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6DBF64">
      <w:pPr>
        <w:pStyle w:val="203"/>
        <w:jc w:val="both"/>
        <w:rPr>
          <w:rFonts w:hint="eastAsia" w:ascii="楷体" w:hAnsi="楷体" w:eastAsia="楷体"/>
          <w:bCs/>
          <w:sz w:val="48"/>
        </w:rPr>
      </w:pPr>
      <w:bookmarkStart w:id="0" w:name="OLE_LINK15"/>
      <w:bookmarkStart w:id="1" w:name="OLE_LINK1"/>
      <w:r>
        <w:rPr>
          <w:rFonts w:hint="eastAsia" w:ascii="楷体" w:hAnsi="楷体" w:eastAsia="楷体"/>
          <w:bCs/>
          <w:sz w:val="48"/>
        </w:rPr>
        <w:t xml:space="preserve">              </w:t>
      </w:r>
    </w:p>
    <w:p w14:paraId="5C682296">
      <w:pPr>
        <w:pStyle w:val="203"/>
        <w:jc w:val="both"/>
        <w:rPr>
          <w:rFonts w:hint="eastAsia" w:ascii="楷体" w:hAnsi="楷体" w:eastAsia="楷体"/>
          <w:bCs/>
          <w:sz w:val="48"/>
        </w:rPr>
      </w:pPr>
      <w:r>
        <w:rPr>
          <w:rFonts w:hint="eastAsia" w:ascii="楷体" w:hAnsi="楷体" w:eastAsia="楷体"/>
          <w:bCs/>
          <w:sz w:val="48"/>
        </w:rPr>
        <w:t xml:space="preserve">                                             </w:t>
      </w:r>
    </w:p>
    <w:p w14:paraId="114D439F">
      <w:pPr>
        <w:tabs>
          <w:tab w:val="center" w:pos="4621"/>
        </w:tabs>
        <w:ind w:firstLine="520"/>
        <w:jc w:val="center"/>
        <w:rPr>
          <w:rFonts w:hint="eastAsia" w:ascii="宋体" w:hAnsi="宋体" w:eastAsia="宋体"/>
          <w:b/>
          <w:sz w:val="52"/>
          <w:szCs w:val="52"/>
          <w:lang w:eastAsia="zh-CN"/>
        </w:rPr>
      </w:pPr>
      <w:r>
        <w:rPr>
          <w:rFonts w:hint="eastAsia" w:ascii="宋体" w:hAnsi="宋体"/>
          <w:b/>
          <w:sz w:val="52"/>
          <w:szCs w:val="52"/>
        </w:rPr>
        <w:t>淮安市</w:t>
      </w:r>
      <w:r>
        <w:rPr>
          <w:rFonts w:hint="eastAsia" w:ascii="宋体" w:hAnsi="宋体"/>
          <w:b/>
          <w:sz w:val="52"/>
          <w:szCs w:val="52"/>
          <w:lang w:eastAsia="zh-CN"/>
        </w:rPr>
        <w:t>涟水县政府</w:t>
      </w:r>
      <w:r>
        <w:rPr>
          <w:rFonts w:hint="eastAsia" w:ascii="宋体" w:hAnsi="宋体"/>
          <w:b/>
          <w:sz w:val="52"/>
          <w:szCs w:val="52"/>
        </w:rPr>
        <w:t>采购项目</w:t>
      </w:r>
    </w:p>
    <w:p w14:paraId="1DBB2DEC">
      <w:pPr>
        <w:tabs>
          <w:tab w:val="center" w:pos="4621"/>
        </w:tabs>
        <w:ind w:firstLine="520"/>
        <w:jc w:val="center"/>
        <w:rPr>
          <w:rFonts w:ascii="宋体" w:hAnsi="宋体"/>
          <w:b/>
          <w:sz w:val="52"/>
          <w:szCs w:val="52"/>
        </w:rPr>
      </w:pPr>
      <w:r>
        <w:rPr>
          <w:rFonts w:hint="eastAsia" w:ascii="宋体" w:hAnsi="宋体"/>
          <w:b/>
          <w:sz w:val="52"/>
          <w:szCs w:val="52"/>
        </w:rPr>
        <w:t>“</w:t>
      </w:r>
      <w:r>
        <w:rPr>
          <w:rFonts w:hint="eastAsia" w:ascii="宋体" w:hAnsi="宋体"/>
          <w:b/>
          <w:sz w:val="52"/>
          <w:szCs w:val="52"/>
          <w:lang w:eastAsia="zh-CN"/>
        </w:rPr>
        <w:t>苏采云</w:t>
      </w:r>
      <w:r>
        <w:rPr>
          <w:rFonts w:hint="eastAsia" w:ascii="宋体" w:hAnsi="宋体"/>
          <w:b/>
          <w:sz w:val="52"/>
          <w:szCs w:val="52"/>
        </w:rPr>
        <w:t>全流程不见面交易”</w:t>
      </w:r>
    </w:p>
    <w:p w14:paraId="1AB3D823">
      <w:pPr>
        <w:spacing w:line="920" w:lineRule="exact"/>
        <w:ind w:left="506" w:hanging="504"/>
        <w:jc w:val="center"/>
        <w:rPr>
          <w:rFonts w:ascii="宋体" w:hAnsi="宋体"/>
          <w:b/>
          <w:sz w:val="52"/>
          <w:szCs w:val="52"/>
        </w:rPr>
      </w:pPr>
      <w:r>
        <w:rPr>
          <w:rFonts w:hint="eastAsia" w:ascii="宋体" w:hAnsi="宋体"/>
          <w:b/>
          <w:sz w:val="52"/>
          <w:szCs w:val="52"/>
        </w:rPr>
        <w:t>竞争性谈判文件</w:t>
      </w:r>
    </w:p>
    <w:p w14:paraId="7CBAAD59">
      <w:pPr>
        <w:ind w:firstLine="2862"/>
        <w:rPr>
          <w:rFonts w:hint="eastAsia" w:ascii="宋体" w:hAnsi="宋体"/>
          <w:bCs/>
          <w:sz w:val="36"/>
        </w:rPr>
      </w:pPr>
      <w:r>
        <w:rPr>
          <w:rFonts w:hint="eastAsia" w:ascii="宋体" w:hAnsi="宋体"/>
          <w:bCs/>
          <w:sz w:val="36"/>
        </w:rPr>
        <w:t xml:space="preserve">                                           </w:t>
      </w:r>
    </w:p>
    <w:p w14:paraId="1210E773">
      <w:pPr>
        <w:ind w:firstLine="2862"/>
        <w:rPr>
          <w:rFonts w:hint="eastAsia" w:ascii="宋体" w:hAnsi="宋体"/>
          <w:bCs/>
          <w:sz w:val="36"/>
        </w:rPr>
      </w:pPr>
    </w:p>
    <w:p w14:paraId="731FA3C2">
      <w:pPr>
        <w:ind w:firstLine="2862"/>
        <w:rPr>
          <w:rFonts w:hint="eastAsia" w:ascii="宋体" w:hAnsi="宋体"/>
          <w:sz w:val="36"/>
          <w:szCs w:val="36"/>
        </w:rPr>
      </w:pPr>
    </w:p>
    <w:p w14:paraId="6F8D6215">
      <w:pPr>
        <w:ind w:firstLine="2862"/>
        <w:rPr>
          <w:rFonts w:hint="eastAsia" w:ascii="宋体" w:hAnsi="宋体"/>
          <w:sz w:val="36"/>
          <w:szCs w:val="36"/>
        </w:rPr>
      </w:pPr>
    </w:p>
    <w:p w14:paraId="74B3331C">
      <w:pPr>
        <w:ind w:firstLine="2862"/>
        <w:rPr>
          <w:rFonts w:hint="eastAsia" w:ascii="宋体" w:hAnsi="宋体"/>
          <w:sz w:val="36"/>
          <w:szCs w:val="36"/>
        </w:rPr>
      </w:pPr>
    </w:p>
    <w:p w14:paraId="24CB3D54">
      <w:pPr>
        <w:rPr>
          <w:rFonts w:hint="eastAsia" w:ascii="宋体" w:hAnsi="宋体"/>
          <w:bCs/>
          <w:sz w:val="36"/>
          <w:szCs w:val="36"/>
        </w:rPr>
      </w:pPr>
    </w:p>
    <w:p w14:paraId="69D02051">
      <w:pPr>
        <w:ind w:left="2166" w:leftChars="171" w:hanging="1807" w:hangingChars="500"/>
        <w:jc w:val="both"/>
        <w:rPr>
          <w:rFonts w:hint="eastAsia" w:ascii="宋体" w:hAnsi="宋体" w:eastAsia="宋体"/>
          <w:b/>
          <w:bCs/>
          <w:sz w:val="36"/>
          <w:szCs w:val="36"/>
          <w:lang w:eastAsia="zh-CN"/>
        </w:rPr>
      </w:pPr>
      <w:r>
        <w:rPr>
          <w:rFonts w:hint="eastAsia" w:ascii="宋体" w:hAnsi="宋体"/>
          <w:b/>
          <w:bCs/>
          <w:sz w:val="36"/>
          <w:szCs w:val="36"/>
        </w:rPr>
        <w:t>项目名称</w:t>
      </w:r>
      <w:r>
        <w:rPr>
          <w:rFonts w:hint="eastAsia" w:ascii="宋体" w:hAnsi="宋体"/>
          <w:b/>
          <w:bCs/>
          <w:sz w:val="36"/>
          <w:szCs w:val="36"/>
          <w:lang w:eastAsia="zh-CN"/>
        </w:rPr>
        <w:t>：</w:t>
      </w:r>
      <w:r>
        <w:rPr>
          <w:rFonts w:hint="eastAsia" w:ascii="宋体" w:hAnsi="宋体"/>
          <w:b/>
          <w:bCs/>
          <w:sz w:val="36"/>
          <w:szCs w:val="36"/>
          <w:u w:val="single"/>
          <w:lang w:eastAsia="zh-CN"/>
        </w:rPr>
        <w:t>涟水县特殊教育学校改扩建项目供配电工程</w:t>
      </w:r>
    </w:p>
    <w:p w14:paraId="7636F2AC">
      <w:pPr>
        <w:pStyle w:val="2"/>
      </w:pPr>
    </w:p>
    <w:p w14:paraId="762BCA29">
      <w:pPr>
        <w:jc w:val="center"/>
        <w:rPr>
          <w:rFonts w:hint="eastAsia" w:ascii="宋体" w:hAnsi="宋体"/>
          <w:b/>
          <w:bCs/>
          <w:sz w:val="36"/>
          <w:szCs w:val="36"/>
        </w:rPr>
      </w:pPr>
    </w:p>
    <w:p w14:paraId="0A8ACCFF">
      <w:pPr>
        <w:ind w:firstLine="360"/>
        <w:jc w:val="both"/>
        <w:rPr>
          <w:rFonts w:hint="eastAsia" w:ascii="宋体" w:hAnsi="宋体" w:eastAsia="宋体"/>
          <w:b/>
          <w:sz w:val="28"/>
          <w:highlight w:val="yellow"/>
          <w:lang w:eastAsia="zh-CN"/>
        </w:rPr>
      </w:pPr>
      <w:r>
        <w:rPr>
          <w:rFonts w:hint="eastAsia" w:ascii="宋体" w:hAnsi="宋体"/>
          <w:b/>
          <w:bCs/>
          <w:sz w:val="36"/>
          <w:szCs w:val="36"/>
        </w:rPr>
        <w:t>项目编号</w:t>
      </w:r>
      <w:r>
        <w:rPr>
          <w:rFonts w:hint="eastAsia" w:ascii="宋体" w:hAnsi="宋体"/>
          <w:b/>
          <w:bCs/>
          <w:sz w:val="36"/>
          <w:szCs w:val="36"/>
          <w:highlight w:val="none"/>
          <w:lang w:eastAsia="zh-CN"/>
        </w:rPr>
        <w:t>：</w:t>
      </w:r>
      <w:r>
        <w:rPr>
          <w:rFonts w:hint="eastAsia" w:ascii="宋体" w:hAnsi="宋体"/>
          <w:b/>
          <w:bCs/>
          <w:color w:val="auto"/>
          <w:sz w:val="36"/>
          <w:szCs w:val="36"/>
          <w:highlight w:val="none"/>
          <w:lang w:eastAsia="zh-CN"/>
        </w:rPr>
        <w:t>JSZC-320826-LSHY-T2026-0032</w:t>
      </w:r>
    </w:p>
    <w:p w14:paraId="38008D9C">
      <w:pPr>
        <w:pStyle w:val="2"/>
      </w:pPr>
    </w:p>
    <w:p w14:paraId="4694667B">
      <w:pPr>
        <w:jc w:val="center"/>
        <w:rPr>
          <w:rFonts w:hint="eastAsia" w:ascii="宋体" w:hAnsi="宋体"/>
          <w:b/>
          <w:sz w:val="28"/>
        </w:rPr>
      </w:pPr>
    </w:p>
    <w:p w14:paraId="65CAA024">
      <w:pPr>
        <w:spacing w:line="480" w:lineRule="auto"/>
        <w:ind w:firstLine="360"/>
        <w:jc w:val="both"/>
        <w:rPr>
          <w:rFonts w:hint="eastAsia" w:ascii="宋体" w:hAnsi="宋体" w:eastAsia="宋体" w:cs="Times New Roman"/>
          <w:b/>
          <w:sz w:val="36"/>
          <w:szCs w:val="36"/>
          <w:u w:val="single"/>
          <w:lang w:eastAsia="zh-CN"/>
        </w:rPr>
      </w:pPr>
      <w:r>
        <w:rPr>
          <w:rFonts w:hint="eastAsia" w:ascii="宋体" w:hAnsi="宋体" w:eastAsia="宋体" w:cs="Times New Roman"/>
          <w:b/>
          <w:sz w:val="36"/>
          <w:szCs w:val="36"/>
        </w:rPr>
        <w:t>采购单位</w:t>
      </w:r>
      <w:r>
        <w:rPr>
          <w:rFonts w:hint="eastAsia" w:ascii="宋体" w:hAnsi="宋体" w:eastAsia="宋体" w:cs="Times New Roman"/>
          <w:b/>
          <w:sz w:val="36"/>
          <w:szCs w:val="36"/>
          <w:lang w:eastAsia="zh-CN"/>
        </w:rPr>
        <w:t>：</w:t>
      </w:r>
      <w:r>
        <w:rPr>
          <w:rFonts w:hint="eastAsia" w:ascii="宋体" w:hAnsi="宋体" w:eastAsia="宋体" w:cs="Times New Roman"/>
          <w:b/>
          <w:sz w:val="36"/>
          <w:szCs w:val="36"/>
          <w:lang w:val="en-US" w:eastAsia="zh-CN"/>
        </w:rPr>
        <w:t>涟水县特殊教育学校</w:t>
      </w:r>
    </w:p>
    <w:p w14:paraId="5A3E51EB">
      <w:pPr>
        <w:pStyle w:val="2"/>
      </w:pPr>
    </w:p>
    <w:p w14:paraId="1B23BD50">
      <w:pPr>
        <w:spacing w:line="480" w:lineRule="auto"/>
        <w:ind w:firstLine="360"/>
        <w:jc w:val="both"/>
        <w:rPr>
          <w:rFonts w:hint="eastAsia" w:ascii="宋体" w:hAnsi="宋体" w:eastAsia="宋体" w:cs="Times New Roman"/>
          <w:b/>
          <w:sz w:val="36"/>
          <w:szCs w:val="36"/>
        </w:rPr>
      </w:pPr>
      <w:r>
        <w:rPr>
          <w:rFonts w:hint="eastAsia" w:ascii="宋体" w:hAnsi="宋体" w:eastAsia="宋体" w:cs="Times New Roman"/>
          <w:b/>
          <w:sz w:val="36"/>
          <w:szCs w:val="36"/>
        </w:rPr>
        <w:t>代理机构：</w:t>
      </w:r>
      <w:r>
        <w:rPr>
          <w:rFonts w:hint="eastAsia" w:ascii="宋体" w:hAnsi="宋体" w:eastAsia="宋体" w:cs="Times New Roman"/>
          <w:b/>
          <w:sz w:val="36"/>
          <w:szCs w:val="36"/>
          <w:u w:val="single"/>
        </w:rPr>
        <w:t>涟水县红缘招标咨询有限公司</w:t>
      </w:r>
    </w:p>
    <w:p w14:paraId="28CC4E72">
      <w:pPr>
        <w:jc w:val="center"/>
        <w:rPr>
          <w:rFonts w:ascii="宋体" w:hAnsi="宋体"/>
          <w:b/>
          <w:bCs/>
          <w:sz w:val="36"/>
          <w:szCs w:val="36"/>
        </w:rPr>
      </w:pPr>
    </w:p>
    <w:p w14:paraId="54DA36CA">
      <w:pPr>
        <w:jc w:val="center"/>
        <w:rPr>
          <w:rFonts w:ascii="宋体" w:hAnsi="宋体"/>
          <w:b/>
          <w:bCs/>
          <w:sz w:val="36"/>
          <w:szCs w:val="36"/>
        </w:rPr>
      </w:pPr>
    </w:p>
    <w:p w14:paraId="0E3B2703">
      <w:pPr>
        <w:jc w:val="center"/>
        <w:rPr>
          <w:rFonts w:ascii="宋体" w:hAnsi="宋体"/>
          <w:b/>
          <w:sz w:val="36"/>
          <w:szCs w:val="36"/>
        </w:rPr>
      </w:pPr>
    </w:p>
    <w:p w14:paraId="7CA06160">
      <w:pPr>
        <w:jc w:val="center"/>
        <w:rPr>
          <w:rFonts w:hint="eastAsia" w:ascii="宋体" w:hAnsi="宋体"/>
          <w:b/>
          <w:sz w:val="36"/>
          <w:szCs w:val="36"/>
          <w:highlight w:val="none"/>
        </w:rPr>
      </w:pPr>
      <w:r>
        <w:rPr>
          <w:rFonts w:hint="eastAsia" w:ascii="宋体" w:hAnsi="宋体"/>
          <w:b/>
          <w:sz w:val="36"/>
          <w:szCs w:val="36"/>
          <w:highlight w:val="none"/>
        </w:rPr>
        <w:t>二〇二</w:t>
      </w:r>
      <w:r>
        <w:rPr>
          <w:rFonts w:hint="eastAsia" w:ascii="宋体" w:hAnsi="宋体"/>
          <w:b/>
          <w:sz w:val="36"/>
          <w:szCs w:val="36"/>
          <w:highlight w:val="none"/>
          <w:lang w:eastAsia="zh-CN"/>
        </w:rPr>
        <w:t>六</w:t>
      </w:r>
      <w:r>
        <w:rPr>
          <w:rFonts w:hint="eastAsia" w:ascii="宋体" w:hAnsi="宋体"/>
          <w:b/>
          <w:sz w:val="36"/>
          <w:szCs w:val="36"/>
          <w:highlight w:val="none"/>
        </w:rPr>
        <w:t>年</w:t>
      </w:r>
      <w:r>
        <w:rPr>
          <w:rFonts w:hint="eastAsia" w:ascii="宋体" w:hAnsi="宋体"/>
          <w:b/>
          <w:sz w:val="36"/>
          <w:szCs w:val="36"/>
          <w:highlight w:val="none"/>
          <w:lang w:val="en-US" w:eastAsia="zh-CN"/>
        </w:rPr>
        <w:t>五</w:t>
      </w:r>
      <w:r>
        <w:rPr>
          <w:rFonts w:hint="eastAsia" w:ascii="宋体" w:hAnsi="宋体"/>
          <w:b/>
          <w:sz w:val="36"/>
          <w:szCs w:val="36"/>
          <w:highlight w:val="none"/>
        </w:rPr>
        <w:t>月</w:t>
      </w:r>
      <w:r>
        <w:rPr>
          <w:rFonts w:hint="eastAsia" w:ascii="宋体" w:hAnsi="宋体"/>
          <w:b/>
          <w:sz w:val="36"/>
          <w:szCs w:val="36"/>
          <w:highlight w:val="none"/>
          <w:lang w:val="en-US" w:eastAsia="zh-CN"/>
        </w:rPr>
        <w:t>十三</w:t>
      </w:r>
      <w:r>
        <w:rPr>
          <w:rFonts w:hint="eastAsia" w:ascii="宋体" w:hAnsi="宋体"/>
          <w:b/>
          <w:sz w:val="36"/>
          <w:szCs w:val="36"/>
          <w:highlight w:val="none"/>
        </w:rPr>
        <w:t>日</w:t>
      </w:r>
    </w:p>
    <w:p w14:paraId="6415A738">
      <w:pPr>
        <w:jc w:val="center"/>
        <w:rPr>
          <w:rFonts w:ascii="宋体" w:hAnsi="宋体"/>
          <w:bCs/>
          <w:sz w:val="40"/>
        </w:rPr>
      </w:pPr>
    </w:p>
    <w:p w14:paraId="0833096D">
      <w:pPr>
        <w:jc w:val="center"/>
        <w:rPr>
          <w:rFonts w:ascii="宋体" w:hAnsi="宋体"/>
          <w:bCs/>
          <w:sz w:val="40"/>
        </w:rPr>
      </w:pPr>
    </w:p>
    <w:p w14:paraId="40CA09B4">
      <w:pPr>
        <w:jc w:val="center"/>
        <w:rPr>
          <w:rFonts w:hint="eastAsia" w:ascii="宋体" w:hAnsi="宋体"/>
          <w:b/>
          <w:bCs w:val="0"/>
          <w:sz w:val="44"/>
          <w:szCs w:val="44"/>
        </w:rPr>
      </w:pPr>
      <w:r>
        <w:rPr>
          <w:rFonts w:hint="eastAsia" w:ascii="宋体" w:hAnsi="宋体"/>
          <w:b/>
          <w:bCs w:val="0"/>
          <w:sz w:val="44"/>
          <w:szCs w:val="44"/>
        </w:rPr>
        <w:t>目   录</w:t>
      </w:r>
    </w:p>
    <w:p w14:paraId="1DE9E561">
      <w:pPr>
        <w:pStyle w:val="224"/>
        <w:spacing w:line="640" w:lineRule="exact"/>
        <w:ind w:firstLine="571"/>
        <w:rPr>
          <w:rFonts w:hint="eastAsia" w:ascii="宋体" w:eastAsia="宋体"/>
          <w:bCs/>
        </w:rPr>
      </w:pPr>
    </w:p>
    <w:p w14:paraId="687C1D25">
      <w:pPr>
        <w:pStyle w:val="219"/>
        <w:tabs>
          <w:tab w:val="right" w:leader="dot" w:pos="8821"/>
        </w:tabs>
        <w:spacing w:line="360" w:lineRule="auto"/>
        <w:rPr>
          <w:sz w:val="28"/>
          <w:szCs w:val="28"/>
        </w:rPr>
      </w:pPr>
      <w:r>
        <w:rPr>
          <w:rFonts w:hint="eastAsia" w:ascii="宋体" w:eastAsia="宋体"/>
          <w:bCs/>
        </w:rPr>
        <w:fldChar w:fldCharType="begin"/>
      </w:r>
      <w:r>
        <w:rPr>
          <w:rFonts w:hint="eastAsia" w:ascii="宋体" w:eastAsia="宋体"/>
          <w:bCs/>
        </w:rPr>
        <w:instrText xml:space="preserve">TOC \o "1-3" \h \u </w:instrText>
      </w:r>
      <w:r>
        <w:rPr>
          <w:rFonts w:hint="eastAsia" w:ascii="宋体" w:eastAsia="宋体"/>
          <w:bCs/>
        </w:rPr>
        <w:fldChar w:fldCharType="separate"/>
      </w:r>
      <w:r>
        <w:rPr>
          <w:rFonts w:hint="eastAsia" w:ascii="宋体" w:eastAsia="宋体"/>
          <w:bCs/>
          <w:sz w:val="28"/>
          <w:szCs w:val="28"/>
        </w:rPr>
        <w:fldChar w:fldCharType="begin"/>
      </w:r>
      <w:r>
        <w:rPr>
          <w:rFonts w:hint="eastAsia" w:ascii="宋体" w:eastAsia="宋体"/>
          <w:bCs/>
          <w:sz w:val="28"/>
          <w:szCs w:val="28"/>
        </w:rPr>
        <w:instrText xml:space="preserve"> HYPERLINK \l _Toc4303 </w:instrText>
      </w:r>
      <w:r>
        <w:rPr>
          <w:rFonts w:hint="eastAsia" w:ascii="宋体" w:eastAsia="宋体"/>
          <w:bCs/>
          <w:sz w:val="28"/>
          <w:szCs w:val="28"/>
        </w:rPr>
        <w:fldChar w:fldCharType="separate"/>
      </w:r>
      <w:r>
        <w:rPr>
          <w:rFonts w:hint="eastAsia" w:hAnsi="宋体"/>
          <w:bCs/>
          <w:sz w:val="28"/>
          <w:szCs w:val="28"/>
        </w:rPr>
        <w:t>第一章   谈判文件</w:t>
      </w:r>
      <w:r>
        <w:rPr>
          <w:sz w:val="28"/>
          <w:szCs w:val="28"/>
        </w:rPr>
        <w:tab/>
      </w:r>
      <w:r>
        <w:rPr>
          <w:sz w:val="28"/>
          <w:szCs w:val="28"/>
        </w:rPr>
        <w:fldChar w:fldCharType="begin"/>
      </w:r>
      <w:r>
        <w:rPr>
          <w:sz w:val="28"/>
          <w:szCs w:val="28"/>
        </w:rPr>
        <w:instrText xml:space="preserve"> PAGEREF _Toc4303 \h </w:instrText>
      </w:r>
      <w:r>
        <w:rPr>
          <w:sz w:val="28"/>
          <w:szCs w:val="28"/>
        </w:rPr>
        <w:fldChar w:fldCharType="separate"/>
      </w:r>
      <w:r>
        <w:rPr>
          <w:sz w:val="28"/>
          <w:szCs w:val="28"/>
        </w:rPr>
        <w:t>3</w:t>
      </w:r>
      <w:r>
        <w:rPr>
          <w:sz w:val="28"/>
          <w:szCs w:val="28"/>
        </w:rPr>
        <w:fldChar w:fldCharType="end"/>
      </w:r>
      <w:r>
        <w:rPr>
          <w:rFonts w:hint="eastAsia" w:ascii="宋体" w:eastAsia="宋体"/>
          <w:bCs/>
          <w:sz w:val="28"/>
          <w:szCs w:val="28"/>
        </w:rPr>
        <w:fldChar w:fldCharType="end"/>
      </w:r>
    </w:p>
    <w:p w14:paraId="5A1D5F56">
      <w:pPr>
        <w:pStyle w:val="225"/>
        <w:tabs>
          <w:tab w:val="right" w:leader="dot" w:pos="8821"/>
        </w:tabs>
        <w:spacing w:line="360" w:lineRule="auto"/>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_Toc27546 </w:instrText>
      </w:r>
      <w:r>
        <w:rPr>
          <w:rFonts w:hint="eastAsia" w:ascii="宋体" w:eastAsia="宋体"/>
          <w:bCs/>
          <w:sz w:val="28"/>
          <w:szCs w:val="28"/>
        </w:rPr>
        <w:fldChar w:fldCharType="separate"/>
      </w:r>
      <w:r>
        <w:rPr>
          <w:rFonts w:hint="eastAsia" w:ascii="宋体" w:hAnsi="宋体" w:eastAsia="宋体"/>
          <w:bCs/>
          <w:sz w:val="28"/>
          <w:szCs w:val="28"/>
        </w:rPr>
        <w:t>第一部分   谈判邀请</w:t>
      </w:r>
      <w:r>
        <w:rPr>
          <w:sz w:val="28"/>
          <w:szCs w:val="28"/>
        </w:rPr>
        <w:tab/>
      </w:r>
      <w:r>
        <w:rPr>
          <w:sz w:val="28"/>
          <w:szCs w:val="28"/>
        </w:rPr>
        <w:fldChar w:fldCharType="begin"/>
      </w:r>
      <w:r>
        <w:rPr>
          <w:sz w:val="28"/>
          <w:szCs w:val="28"/>
        </w:rPr>
        <w:instrText xml:space="preserve"> PAGEREF _Toc27546 \h </w:instrText>
      </w:r>
      <w:r>
        <w:rPr>
          <w:sz w:val="28"/>
          <w:szCs w:val="28"/>
        </w:rPr>
        <w:fldChar w:fldCharType="separate"/>
      </w:r>
      <w:r>
        <w:rPr>
          <w:sz w:val="28"/>
          <w:szCs w:val="28"/>
        </w:rPr>
        <w:t>3</w:t>
      </w:r>
      <w:r>
        <w:rPr>
          <w:sz w:val="28"/>
          <w:szCs w:val="28"/>
        </w:rPr>
        <w:fldChar w:fldCharType="end"/>
      </w:r>
      <w:r>
        <w:rPr>
          <w:rFonts w:hint="eastAsia" w:ascii="宋体" w:eastAsia="宋体"/>
          <w:bCs/>
          <w:sz w:val="28"/>
          <w:szCs w:val="28"/>
        </w:rPr>
        <w:fldChar w:fldCharType="end"/>
      </w:r>
    </w:p>
    <w:p w14:paraId="246A4331">
      <w:pPr>
        <w:pStyle w:val="225"/>
        <w:tabs>
          <w:tab w:val="right" w:leader="dot" w:pos="8821"/>
        </w:tabs>
        <w:spacing w:line="360" w:lineRule="auto"/>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_Toc1939 </w:instrText>
      </w:r>
      <w:r>
        <w:rPr>
          <w:rFonts w:hint="eastAsia" w:ascii="宋体" w:eastAsia="宋体"/>
          <w:bCs/>
          <w:sz w:val="28"/>
          <w:szCs w:val="28"/>
        </w:rPr>
        <w:fldChar w:fldCharType="separate"/>
      </w:r>
      <w:r>
        <w:rPr>
          <w:rFonts w:hint="eastAsia" w:ascii="宋体" w:hAnsi="宋体" w:eastAsia="宋体"/>
          <w:bCs/>
          <w:sz w:val="28"/>
          <w:szCs w:val="28"/>
        </w:rPr>
        <w:t>第二部分  供应商须知</w:t>
      </w:r>
      <w:r>
        <w:rPr>
          <w:sz w:val="28"/>
          <w:szCs w:val="28"/>
        </w:rPr>
        <w:tab/>
      </w:r>
      <w:r>
        <w:rPr>
          <w:sz w:val="28"/>
          <w:szCs w:val="28"/>
        </w:rPr>
        <w:fldChar w:fldCharType="begin"/>
      </w:r>
      <w:r>
        <w:rPr>
          <w:sz w:val="28"/>
          <w:szCs w:val="28"/>
        </w:rPr>
        <w:instrText xml:space="preserve"> PAGEREF _Toc1939 \h </w:instrText>
      </w:r>
      <w:r>
        <w:rPr>
          <w:sz w:val="28"/>
          <w:szCs w:val="28"/>
        </w:rPr>
        <w:fldChar w:fldCharType="separate"/>
      </w:r>
      <w:r>
        <w:rPr>
          <w:sz w:val="28"/>
          <w:szCs w:val="28"/>
        </w:rPr>
        <w:t>8</w:t>
      </w:r>
      <w:r>
        <w:rPr>
          <w:sz w:val="28"/>
          <w:szCs w:val="28"/>
        </w:rPr>
        <w:fldChar w:fldCharType="end"/>
      </w:r>
      <w:r>
        <w:rPr>
          <w:rFonts w:hint="eastAsia" w:ascii="宋体" w:eastAsia="宋体"/>
          <w:bCs/>
          <w:sz w:val="28"/>
          <w:szCs w:val="28"/>
        </w:rPr>
        <w:fldChar w:fldCharType="end"/>
      </w:r>
    </w:p>
    <w:p w14:paraId="28FB99E4">
      <w:pPr>
        <w:pStyle w:val="225"/>
        <w:tabs>
          <w:tab w:val="right" w:leader="dot" w:pos="8821"/>
        </w:tabs>
        <w:spacing w:line="360" w:lineRule="auto"/>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_Toc17162 </w:instrText>
      </w:r>
      <w:r>
        <w:rPr>
          <w:rFonts w:hint="eastAsia" w:ascii="宋体" w:eastAsia="宋体"/>
          <w:bCs/>
          <w:sz w:val="28"/>
          <w:szCs w:val="28"/>
        </w:rPr>
        <w:fldChar w:fldCharType="separate"/>
      </w:r>
      <w:r>
        <w:rPr>
          <w:rFonts w:hint="eastAsia" w:ascii="宋体" w:hAnsi="宋体" w:eastAsia="宋体"/>
          <w:bCs/>
          <w:sz w:val="28"/>
          <w:szCs w:val="28"/>
        </w:rPr>
        <w:t>第三部分  成交标准</w:t>
      </w:r>
      <w:r>
        <w:rPr>
          <w:sz w:val="28"/>
          <w:szCs w:val="28"/>
        </w:rPr>
        <w:tab/>
      </w:r>
      <w:r>
        <w:rPr>
          <w:sz w:val="28"/>
          <w:szCs w:val="28"/>
        </w:rPr>
        <w:fldChar w:fldCharType="begin"/>
      </w:r>
      <w:r>
        <w:rPr>
          <w:sz w:val="28"/>
          <w:szCs w:val="28"/>
        </w:rPr>
        <w:instrText xml:space="preserve"> PAGEREF _Toc17162 \h </w:instrText>
      </w:r>
      <w:r>
        <w:rPr>
          <w:sz w:val="28"/>
          <w:szCs w:val="28"/>
        </w:rPr>
        <w:fldChar w:fldCharType="separate"/>
      </w:r>
      <w:r>
        <w:rPr>
          <w:sz w:val="28"/>
          <w:szCs w:val="28"/>
        </w:rPr>
        <w:t>33</w:t>
      </w:r>
      <w:r>
        <w:rPr>
          <w:sz w:val="28"/>
          <w:szCs w:val="28"/>
        </w:rPr>
        <w:fldChar w:fldCharType="end"/>
      </w:r>
      <w:r>
        <w:rPr>
          <w:rFonts w:hint="eastAsia" w:ascii="宋体" w:eastAsia="宋体"/>
          <w:bCs/>
          <w:sz w:val="28"/>
          <w:szCs w:val="28"/>
        </w:rPr>
        <w:fldChar w:fldCharType="end"/>
      </w:r>
    </w:p>
    <w:p w14:paraId="2E90275B">
      <w:pPr>
        <w:pStyle w:val="225"/>
        <w:tabs>
          <w:tab w:val="right" w:leader="dot" w:pos="8821"/>
        </w:tabs>
        <w:spacing w:line="360" w:lineRule="auto"/>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_Toc25906 </w:instrText>
      </w:r>
      <w:r>
        <w:rPr>
          <w:rFonts w:hint="eastAsia" w:ascii="宋体" w:eastAsia="宋体"/>
          <w:bCs/>
          <w:sz w:val="28"/>
          <w:szCs w:val="28"/>
        </w:rPr>
        <w:fldChar w:fldCharType="separate"/>
      </w:r>
      <w:r>
        <w:rPr>
          <w:rFonts w:hint="eastAsia" w:ascii="宋体" w:hAnsi="宋体" w:eastAsia="宋体"/>
          <w:bCs/>
          <w:sz w:val="28"/>
          <w:szCs w:val="28"/>
        </w:rPr>
        <w:t>第四部分  合同格式</w:t>
      </w:r>
      <w:r>
        <w:rPr>
          <w:sz w:val="28"/>
          <w:szCs w:val="28"/>
        </w:rPr>
        <w:tab/>
      </w:r>
      <w:r>
        <w:rPr>
          <w:sz w:val="28"/>
          <w:szCs w:val="28"/>
        </w:rPr>
        <w:fldChar w:fldCharType="begin"/>
      </w:r>
      <w:r>
        <w:rPr>
          <w:sz w:val="28"/>
          <w:szCs w:val="28"/>
        </w:rPr>
        <w:instrText xml:space="preserve"> PAGEREF _Toc25906 \h </w:instrText>
      </w:r>
      <w:r>
        <w:rPr>
          <w:sz w:val="28"/>
          <w:szCs w:val="28"/>
        </w:rPr>
        <w:fldChar w:fldCharType="separate"/>
      </w:r>
      <w:r>
        <w:rPr>
          <w:sz w:val="28"/>
          <w:szCs w:val="28"/>
        </w:rPr>
        <w:t>34</w:t>
      </w:r>
      <w:r>
        <w:rPr>
          <w:sz w:val="28"/>
          <w:szCs w:val="28"/>
        </w:rPr>
        <w:fldChar w:fldCharType="end"/>
      </w:r>
      <w:r>
        <w:rPr>
          <w:rFonts w:hint="eastAsia" w:ascii="宋体" w:eastAsia="宋体"/>
          <w:bCs/>
          <w:sz w:val="28"/>
          <w:szCs w:val="28"/>
        </w:rPr>
        <w:fldChar w:fldCharType="end"/>
      </w:r>
    </w:p>
    <w:p w14:paraId="645D2916">
      <w:pPr>
        <w:pStyle w:val="225"/>
        <w:tabs>
          <w:tab w:val="right" w:leader="dot" w:pos="8821"/>
        </w:tabs>
        <w:spacing w:line="360" w:lineRule="auto"/>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_Toc14593 </w:instrText>
      </w:r>
      <w:r>
        <w:rPr>
          <w:rFonts w:hint="eastAsia" w:ascii="宋体" w:eastAsia="宋体"/>
          <w:bCs/>
          <w:sz w:val="28"/>
          <w:szCs w:val="28"/>
        </w:rPr>
        <w:fldChar w:fldCharType="separate"/>
      </w:r>
      <w:r>
        <w:rPr>
          <w:rFonts w:hint="eastAsia" w:ascii="宋体" w:hAnsi="宋体" w:eastAsia="宋体" w:cs="Times New Roman"/>
          <w:bCs/>
          <w:sz w:val="28"/>
          <w:szCs w:val="28"/>
        </w:rPr>
        <w:t>第五部分   项目采购需求</w:t>
      </w:r>
      <w:r>
        <w:rPr>
          <w:sz w:val="28"/>
          <w:szCs w:val="28"/>
        </w:rPr>
        <w:tab/>
      </w:r>
      <w:r>
        <w:rPr>
          <w:sz w:val="28"/>
          <w:szCs w:val="28"/>
        </w:rPr>
        <w:fldChar w:fldCharType="begin"/>
      </w:r>
      <w:r>
        <w:rPr>
          <w:sz w:val="28"/>
          <w:szCs w:val="28"/>
        </w:rPr>
        <w:instrText xml:space="preserve"> PAGEREF _Toc14593 \h </w:instrText>
      </w:r>
      <w:r>
        <w:rPr>
          <w:sz w:val="28"/>
          <w:szCs w:val="28"/>
        </w:rPr>
        <w:fldChar w:fldCharType="separate"/>
      </w:r>
      <w:r>
        <w:rPr>
          <w:sz w:val="28"/>
          <w:szCs w:val="28"/>
        </w:rPr>
        <w:t>96</w:t>
      </w:r>
      <w:r>
        <w:rPr>
          <w:sz w:val="28"/>
          <w:szCs w:val="28"/>
        </w:rPr>
        <w:fldChar w:fldCharType="end"/>
      </w:r>
      <w:r>
        <w:rPr>
          <w:rFonts w:hint="eastAsia" w:ascii="宋体" w:eastAsia="宋体"/>
          <w:bCs/>
          <w:sz w:val="28"/>
          <w:szCs w:val="28"/>
        </w:rPr>
        <w:fldChar w:fldCharType="end"/>
      </w:r>
    </w:p>
    <w:p w14:paraId="6405AB4B">
      <w:pPr>
        <w:pStyle w:val="219"/>
        <w:tabs>
          <w:tab w:val="right" w:leader="dot" w:pos="8821"/>
        </w:tabs>
        <w:spacing w:line="360" w:lineRule="auto"/>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_Toc9964 </w:instrText>
      </w:r>
      <w:r>
        <w:rPr>
          <w:rFonts w:hint="eastAsia" w:ascii="宋体" w:eastAsia="宋体"/>
          <w:bCs/>
          <w:sz w:val="28"/>
          <w:szCs w:val="28"/>
        </w:rPr>
        <w:fldChar w:fldCharType="separate"/>
      </w:r>
      <w:r>
        <w:rPr>
          <w:rFonts w:hint="eastAsia" w:hAnsi="宋体"/>
          <w:bCs/>
          <w:sz w:val="28"/>
          <w:szCs w:val="28"/>
        </w:rPr>
        <w:t>第二章   响 应 文 件 格 式</w:t>
      </w:r>
      <w:r>
        <w:rPr>
          <w:sz w:val="28"/>
          <w:szCs w:val="28"/>
        </w:rPr>
        <w:tab/>
      </w:r>
      <w:r>
        <w:rPr>
          <w:sz w:val="28"/>
          <w:szCs w:val="28"/>
        </w:rPr>
        <w:fldChar w:fldCharType="begin"/>
      </w:r>
      <w:r>
        <w:rPr>
          <w:sz w:val="28"/>
          <w:szCs w:val="28"/>
        </w:rPr>
        <w:instrText xml:space="preserve"> PAGEREF _Toc9964 \h </w:instrText>
      </w:r>
      <w:r>
        <w:rPr>
          <w:sz w:val="28"/>
          <w:szCs w:val="28"/>
        </w:rPr>
        <w:fldChar w:fldCharType="separate"/>
      </w:r>
      <w:r>
        <w:rPr>
          <w:sz w:val="28"/>
          <w:szCs w:val="28"/>
        </w:rPr>
        <w:t>97</w:t>
      </w:r>
      <w:r>
        <w:rPr>
          <w:sz w:val="28"/>
          <w:szCs w:val="28"/>
        </w:rPr>
        <w:fldChar w:fldCharType="end"/>
      </w:r>
      <w:r>
        <w:rPr>
          <w:rFonts w:hint="eastAsia" w:ascii="宋体" w:eastAsia="宋体"/>
          <w:bCs/>
          <w:sz w:val="28"/>
          <w:szCs w:val="28"/>
        </w:rPr>
        <w:fldChar w:fldCharType="end"/>
      </w:r>
    </w:p>
    <w:p w14:paraId="0CBD85CE">
      <w:pPr>
        <w:pStyle w:val="225"/>
        <w:tabs>
          <w:tab w:val="right" w:leader="dot" w:pos="8821"/>
        </w:tabs>
        <w:spacing w:line="360" w:lineRule="auto"/>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_Toc6295 </w:instrText>
      </w:r>
      <w:r>
        <w:rPr>
          <w:rFonts w:hint="eastAsia" w:ascii="宋体" w:eastAsia="宋体"/>
          <w:bCs/>
          <w:sz w:val="28"/>
          <w:szCs w:val="28"/>
        </w:rPr>
        <w:fldChar w:fldCharType="separate"/>
      </w:r>
      <w:r>
        <w:rPr>
          <w:rFonts w:hint="eastAsia" w:ascii="宋体" w:hAnsi="宋体" w:eastAsia="宋体" w:cs="Times New Roman"/>
          <w:bCs/>
          <w:sz w:val="28"/>
          <w:szCs w:val="28"/>
          <w:lang w:val="en-US" w:eastAsia="zh-CN" w:bidi="ar-SA"/>
        </w:rPr>
        <w:t>一、谈判函</w:t>
      </w:r>
      <w:r>
        <w:rPr>
          <w:sz w:val="28"/>
          <w:szCs w:val="28"/>
        </w:rPr>
        <w:tab/>
      </w:r>
      <w:r>
        <w:rPr>
          <w:sz w:val="28"/>
          <w:szCs w:val="28"/>
        </w:rPr>
        <w:fldChar w:fldCharType="begin"/>
      </w:r>
      <w:r>
        <w:rPr>
          <w:sz w:val="28"/>
          <w:szCs w:val="28"/>
        </w:rPr>
        <w:instrText xml:space="preserve"> PAGEREF _Toc6295 \h </w:instrText>
      </w:r>
      <w:r>
        <w:rPr>
          <w:sz w:val="28"/>
          <w:szCs w:val="28"/>
        </w:rPr>
        <w:fldChar w:fldCharType="separate"/>
      </w:r>
      <w:r>
        <w:rPr>
          <w:sz w:val="28"/>
          <w:szCs w:val="28"/>
        </w:rPr>
        <w:t>99</w:t>
      </w:r>
      <w:r>
        <w:rPr>
          <w:sz w:val="28"/>
          <w:szCs w:val="28"/>
        </w:rPr>
        <w:fldChar w:fldCharType="end"/>
      </w:r>
      <w:r>
        <w:rPr>
          <w:rFonts w:hint="eastAsia" w:ascii="宋体" w:eastAsia="宋体"/>
          <w:bCs/>
          <w:sz w:val="28"/>
          <w:szCs w:val="28"/>
        </w:rPr>
        <w:fldChar w:fldCharType="end"/>
      </w:r>
    </w:p>
    <w:p w14:paraId="28E62C9B">
      <w:pPr>
        <w:pStyle w:val="225"/>
        <w:tabs>
          <w:tab w:val="right" w:leader="dot" w:pos="8821"/>
        </w:tabs>
        <w:spacing w:line="360" w:lineRule="auto"/>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_Toc27398 </w:instrText>
      </w:r>
      <w:r>
        <w:rPr>
          <w:rFonts w:hint="eastAsia" w:ascii="宋体" w:eastAsia="宋体"/>
          <w:bCs/>
          <w:sz w:val="28"/>
          <w:szCs w:val="28"/>
        </w:rPr>
        <w:fldChar w:fldCharType="separate"/>
      </w:r>
      <w:r>
        <w:rPr>
          <w:rFonts w:hint="eastAsia" w:ascii="宋体" w:hAnsi="宋体" w:eastAsia="宋体"/>
          <w:bCs/>
          <w:sz w:val="28"/>
          <w:szCs w:val="28"/>
          <w:highlight w:val="none"/>
        </w:rPr>
        <w:t>二、报价一览表</w:t>
      </w:r>
      <w:r>
        <w:rPr>
          <w:sz w:val="28"/>
          <w:szCs w:val="28"/>
        </w:rPr>
        <w:tab/>
      </w:r>
      <w:r>
        <w:rPr>
          <w:sz w:val="28"/>
          <w:szCs w:val="28"/>
        </w:rPr>
        <w:fldChar w:fldCharType="begin"/>
      </w:r>
      <w:r>
        <w:rPr>
          <w:sz w:val="28"/>
          <w:szCs w:val="28"/>
        </w:rPr>
        <w:instrText xml:space="preserve"> PAGEREF _Toc27398 \h </w:instrText>
      </w:r>
      <w:r>
        <w:rPr>
          <w:sz w:val="28"/>
          <w:szCs w:val="28"/>
        </w:rPr>
        <w:fldChar w:fldCharType="separate"/>
      </w:r>
      <w:r>
        <w:rPr>
          <w:sz w:val="28"/>
          <w:szCs w:val="28"/>
        </w:rPr>
        <w:t>101</w:t>
      </w:r>
      <w:r>
        <w:rPr>
          <w:sz w:val="28"/>
          <w:szCs w:val="28"/>
        </w:rPr>
        <w:fldChar w:fldCharType="end"/>
      </w:r>
      <w:r>
        <w:rPr>
          <w:rFonts w:hint="eastAsia" w:ascii="宋体" w:eastAsia="宋体"/>
          <w:bCs/>
          <w:sz w:val="28"/>
          <w:szCs w:val="28"/>
        </w:rPr>
        <w:fldChar w:fldCharType="end"/>
      </w:r>
    </w:p>
    <w:p w14:paraId="210FE3B2">
      <w:pPr>
        <w:pStyle w:val="225"/>
        <w:tabs>
          <w:tab w:val="right" w:leader="dot" w:pos="8821"/>
        </w:tabs>
        <w:spacing w:line="360" w:lineRule="auto"/>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_Toc12375 </w:instrText>
      </w:r>
      <w:r>
        <w:rPr>
          <w:rFonts w:hint="eastAsia" w:ascii="宋体" w:eastAsia="宋体"/>
          <w:bCs/>
          <w:sz w:val="28"/>
          <w:szCs w:val="28"/>
        </w:rPr>
        <w:fldChar w:fldCharType="separate"/>
      </w:r>
      <w:r>
        <w:rPr>
          <w:rFonts w:hint="eastAsia" w:ascii="宋体" w:hAnsi="宋体" w:eastAsia="宋体"/>
          <w:bCs/>
          <w:sz w:val="28"/>
          <w:szCs w:val="28"/>
        </w:rPr>
        <w:t>三、</w:t>
      </w:r>
      <w:r>
        <w:rPr>
          <w:rFonts w:hint="eastAsia" w:ascii="宋体" w:hAnsi="宋体" w:eastAsia="宋体"/>
          <w:bCs/>
          <w:sz w:val="28"/>
          <w:szCs w:val="28"/>
          <w:lang w:eastAsia="zh-CN"/>
        </w:rPr>
        <w:t>工程量清单报价表</w:t>
      </w:r>
      <w:r>
        <w:rPr>
          <w:sz w:val="28"/>
          <w:szCs w:val="28"/>
        </w:rPr>
        <w:tab/>
      </w:r>
      <w:r>
        <w:rPr>
          <w:sz w:val="28"/>
          <w:szCs w:val="28"/>
        </w:rPr>
        <w:fldChar w:fldCharType="begin"/>
      </w:r>
      <w:r>
        <w:rPr>
          <w:sz w:val="28"/>
          <w:szCs w:val="28"/>
        </w:rPr>
        <w:instrText xml:space="preserve"> PAGEREF _Toc12375 \h </w:instrText>
      </w:r>
      <w:r>
        <w:rPr>
          <w:sz w:val="28"/>
          <w:szCs w:val="28"/>
        </w:rPr>
        <w:fldChar w:fldCharType="separate"/>
      </w:r>
      <w:r>
        <w:rPr>
          <w:sz w:val="28"/>
          <w:szCs w:val="28"/>
        </w:rPr>
        <w:t>102</w:t>
      </w:r>
      <w:r>
        <w:rPr>
          <w:sz w:val="28"/>
          <w:szCs w:val="28"/>
        </w:rPr>
        <w:fldChar w:fldCharType="end"/>
      </w:r>
      <w:r>
        <w:rPr>
          <w:rFonts w:hint="eastAsia" w:ascii="宋体" w:eastAsia="宋体"/>
          <w:bCs/>
          <w:sz w:val="28"/>
          <w:szCs w:val="28"/>
        </w:rPr>
        <w:fldChar w:fldCharType="end"/>
      </w:r>
    </w:p>
    <w:p w14:paraId="4FB7BBD3">
      <w:pPr>
        <w:pStyle w:val="225"/>
        <w:tabs>
          <w:tab w:val="right" w:leader="dot" w:pos="8821"/>
        </w:tabs>
        <w:spacing w:line="360" w:lineRule="auto"/>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_Toc20916 </w:instrText>
      </w:r>
      <w:r>
        <w:rPr>
          <w:rFonts w:hint="eastAsia" w:ascii="宋体" w:eastAsia="宋体"/>
          <w:bCs/>
          <w:sz w:val="28"/>
          <w:szCs w:val="28"/>
        </w:rPr>
        <w:fldChar w:fldCharType="separate"/>
      </w:r>
      <w:r>
        <w:rPr>
          <w:rFonts w:hint="eastAsia" w:ascii="宋体" w:hAnsi="宋体" w:eastAsia="宋体"/>
          <w:bCs/>
          <w:sz w:val="28"/>
          <w:szCs w:val="28"/>
        </w:rPr>
        <w:t>四、 项目负责人</w:t>
      </w:r>
      <w:r>
        <w:rPr>
          <w:rFonts w:hint="eastAsia" w:ascii="宋体" w:hAnsi="宋体" w:eastAsia="宋体"/>
          <w:bCs/>
          <w:sz w:val="28"/>
          <w:szCs w:val="28"/>
          <w:lang w:eastAsia="zh-CN"/>
        </w:rPr>
        <w:t>简历表</w:t>
      </w:r>
      <w:r>
        <w:rPr>
          <w:sz w:val="28"/>
          <w:szCs w:val="28"/>
        </w:rPr>
        <w:tab/>
      </w:r>
      <w:r>
        <w:rPr>
          <w:sz w:val="28"/>
          <w:szCs w:val="28"/>
        </w:rPr>
        <w:fldChar w:fldCharType="begin"/>
      </w:r>
      <w:r>
        <w:rPr>
          <w:sz w:val="28"/>
          <w:szCs w:val="28"/>
        </w:rPr>
        <w:instrText xml:space="preserve"> PAGEREF _Toc20916 \h </w:instrText>
      </w:r>
      <w:r>
        <w:rPr>
          <w:sz w:val="28"/>
          <w:szCs w:val="28"/>
        </w:rPr>
        <w:fldChar w:fldCharType="separate"/>
      </w:r>
      <w:r>
        <w:rPr>
          <w:sz w:val="28"/>
          <w:szCs w:val="28"/>
        </w:rPr>
        <w:t>103</w:t>
      </w:r>
      <w:r>
        <w:rPr>
          <w:sz w:val="28"/>
          <w:szCs w:val="28"/>
        </w:rPr>
        <w:fldChar w:fldCharType="end"/>
      </w:r>
      <w:r>
        <w:rPr>
          <w:rFonts w:hint="eastAsia" w:ascii="宋体" w:eastAsia="宋体"/>
          <w:bCs/>
          <w:sz w:val="28"/>
          <w:szCs w:val="28"/>
        </w:rPr>
        <w:fldChar w:fldCharType="end"/>
      </w:r>
    </w:p>
    <w:p w14:paraId="4F4775D7">
      <w:pPr>
        <w:pStyle w:val="225"/>
        <w:tabs>
          <w:tab w:val="right" w:leader="dot" w:pos="8821"/>
        </w:tabs>
        <w:spacing w:line="360" w:lineRule="auto"/>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_Toc25630 </w:instrText>
      </w:r>
      <w:r>
        <w:rPr>
          <w:rFonts w:hint="eastAsia" w:ascii="宋体" w:eastAsia="宋体"/>
          <w:bCs/>
          <w:sz w:val="28"/>
          <w:szCs w:val="28"/>
        </w:rPr>
        <w:fldChar w:fldCharType="separate"/>
      </w:r>
      <w:r>
        <w:rPr>
          <w:rFonts w:hint="eastAsia" w:ascii="宋体" w:hAnsi="宋体" w:eastAsia="宋体"/>
          <w:bCs/>
          <w:sz w:val="28"/>
          <w:szCs w:val="28"/>
        </w:rPr>
        <w:t>五、服务承诺</w:t>
      </w:r>
      <w:r>
        <w:rPr>
          <w:sz w:val="28"/>
          <w:szCs w:val="28"/>
        </w:rPr>
        <w:tab/>
      </w:r>
      <w:r>
        <w:rPr>
          <w:sz w:val="28"/>
          <w:szCs w:val="28"/>
        </w:rPr>
        <w:fldChar w:fldCharType="begin"/>
      </w:r>
      <w:r>
        <w:rPr>
          <w:sz w:val="28"/>
          <w:szCs w:val="28"/>
        </w:rPr>
        <w:instrText xml:space="preserve"> PAGEREF _Toc25630 \h </w:instrText>
      </w:r>
      <w:r>
        <w:rPr>
          <w:sz w:val="28"/>
          <w:szCs w:val="28"/>
        </w:rPr>
        <w:fldChar w:fldCharType="separate"/>
      </w:r>
      <w:r>
        <w:rPr>
          <w:sz w:val="28"/>
          <w:szCs w:val="28"/>
        </w:rPr>
        <w:t>105</w:t>
      </w:r>
      <w:r>
        <w:rPr>
          <w:sz w:val="28"/>
          <w:szCs w:val="28"/>
        </w:rPr>
        <w:fldChar w:fldCharType="end"/>
      </w:r>
      <w:r>
        <w:rPr>
          <w:rFonts w:hint="eastAsia" w:ascii="宋体" w:eastAsia="宋体"/>
          <w:bCs/>
          <w:sz w:val="28"/>
          <w:szCs w:val="28"/>
        </w:rPr>
        <w:fldChar w:fldCharType="end"/>
      </w:r>
    </w:p>
    <w:p w14:paraId="569ECDBF">
      <w:pPr>
        <w:pStyle w:val="225"/>
        <w:tabs>
          <w:tab w:val="right" w:leader="dot" w:pos="8821"/>
        </w:tabs>
        <w:spacing w:line="360" w:lineRule="auto"/>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_Toc10768 </w:instrText>
      </w:r>
      <w:r>
        <w:rPr>
          <w:rFonts w:hint="eastAsia" w:ascii="宋体" w:eastAsia="宋体"/>
          <w:bCs/>
          <w:sz w:val="28"/>
          <w:szCs w:val="28"/>
        </w:rPr>
        <w:fldChar w:fldCharType="separate"/>
      </w:r>
      <w:r>
        <w:rPr>
          <w:rFonts w:hint="eastAsia" w:ascii="宋体" w:hAnsi="宋体" w:eastAsia="宋体"/>
          <w:bCs/>
          <w:sz w:val="28"/>
          <w:szCs w:val="28"/>
        </w:rPr>
        <w:t>六、资质审查时谈判供应商必须提交的资格证明文件</w:t>
      </w:r>
      <w:r>
        <w:rPr>
          <w:sz w:val="28"/>
          <w:szCs w:val="28"/>
        </w:rPr>
        <w:tab/>
      </w:r>
      <w:r>
        <w:rPr>
          <w:sz w:val="28"/>
          <w:szCs w:val="28"/>
        </w:rPr>
        <w:fldChar w:fldCharType="begin"/>
      </w:r>
      <w:r>
        <w:rPr>
          <w:sz w:val="28"/>
          <w:szCs w:val="28"/>
        </w:rPr>
        <w:instrText xml:space="preserve"> PAGEREF _Toc10768 \h </w:instrText>
      </w:r>
      <w:r>
        <w:rPr>
          <w:sz w:val="28"/>
          <w:szCs w:val="28"/>
        </w:rPr>
        <w:fldChar w:fldCharType="separate"/>
      </w:r>
      <w:r>
        <w:rPr>
          <w:sz w:val="28"/>
          <w:szCs w:val="28"/>
        </w:rPr>
        <w:t>106</w:t>
      </w:r>
      <w:r>
        <w:rPr>
          <w:sz w:val="28"/>
          <w:szCs w:val="28"/>
        </w:rPr>
        <w:fldChar w:fldCharType="end"/>
      </w:r>
      <w:r>
        <w:rPr>
          <w:rFonts w:hint="eastAsia" w:ascii="宋体" w:eastAsia="宋体"/>
          <w:bCs/>
          <w:sz w:val="28"/>
          <w:szCs w:val="28"/>
        </w:rPr>
        <w:fldChar w:fldCharType="end"/>
      </w:r>
    </w:p>
    <w:p w14:paraId="24F7FF28">
      <w:pPr>
        <w:pStyle w:val="225"/>
        <w:tabs>
          <w:tab w:val="right" w:leader="dot" w:pos="8821"/>
        </w:tabs>
        <w:spacing w:line="360" w:lineRule="auto"/>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_Toc32414 </w:instrText>
      </w:r>
      <w:r>
        <w:rPr>
          <w:rFonts w:hint="eastAsia" w:ascii="宋体" w:eastAsia="宋体"/>
          <w:bCs/>
          <w:sz w:val="28"/>
          <w:szCs w:val="28"/>
        </w:rPr>
        <w:fldChar w:fldCharType="separate"/>
      </w:r>
      <w:r>
        <w:rPr>
          <w:rFonts w:hint="eastAsia" w:ascii="宋体" w:hAnsi="宋体" w:eastAsia="宋体"/>
          <w:bCs/>
          <w:sz w:val="28"/>
          <w:szCs w:val="28"/>
        </w:rPr>
        <w:t>七、最终价格评审时谈判供应商需提供的证明文件</w:t>
      </w:r>
      <w:r>
        <w:rPr>
          <w:sz w:val="28"/>
          <w:szCs w:val="28"/>
        </w:rPr>
        <w:tab/>
      </w:r>
      <w:r>
        <w:rPr>
          <w:sz w:val="28"/>
          <w:szCs w:val="28"/>
        </w:rPr>
        <w:fldChar w:fldCharType="begin"/>
      </w:r>
      <w:r>
        <w:rPr>
          <w:sz w:val="28"/>
          <w:szCs w:val="28"/>
        </w:rPr>
        <w:instrText xml:space="preserve"> PAGEREF _Toc32414 \h </w:instrText>
      </w:r>
      <w:r>
        <w:rPr>
          <w:sz w:val="28"/>
          <w:szCs w:val="28"/>
        </w:rPr>
        <w:fldChar w:fldCharType="separate"/>
      </w:r>
      <w:r>
        <w:rPr>
          <w:sz w:val="28"/>
          <w:szCs w:val="28"/>
        </w:rPr>
        <w:t>108</w:t>
      </w:r>
      <w:r>
        <w:rPr>
          <w:sz w:val="28"/>
          <w:szCs w:val="28"/>
        </w:rPr>
        <w:fldChar w:fldCharType="end"/>
      </w:r>
      <w:r>
        <w:rPr>
          <w:rFonts w:hint="eastAsia" w:ascii="宋体" w:eastAsia="宋体"/>
          <w:bCs/>
          <w:sz w:val="28"/>
          <w:szCs w:val="28"/>
        </w:rPr>
        <w:fldChar w:fldCharType="end"/>
      </w:r>
    </w:p>
    <w:p w14:paraId="39DA0494">
      <w:pPr>
        <w:pStyle w:val="225"/>
        <w:tabs>
          <w:tab w:val="right" w:leader="dot" w:pos="8821"/>
        </w:tabs>
        <w:spacing w:line="360" w:lineRule="auto"/>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_Toc29687 </w:instrText>
      </w:r>
      <w:r>
        <w:rPr>
          <w:rFonts w:hint="eastAsia" w:ascii="宋体" w:eastAsia="宋体"/>
          <w:bCs/>
          <w:sz w:val="28"/>
          <w:szCs w:val="28"/>
        </w:rPr>
        <w:fldChar w:fldCharType="separate"/>
      </w:r>
      <w:r>
        <w:rPr>
          <w:rFonts w:hint="eastAsia" w:ascii="宋体" w:hAnsi="宋体" w:eastAsia="宋体"/>
          <w:bCs/>
          <w:sz w:val="28"/>
          <w:szCs w:val="28"/>
        </w:rPr>
        <w:t>八、谈判供应商认为有必要提供并说明的其它资料</w:t>
      </w:r>
      <w:r>
        <w:rPr>
          <w:sz w:val="28"/>
          <w:szCs w:val="28"/>
        </w:rPr>
        <w:tab/>
      </w:r>
      <w:r>
        <w:rPr>
          <w:sz w:val="28"/>
          <w:szCs w:val="28"/>
        </w:rPr>
        <w:fldChar w:fldCharType="begin"/>
      </w:r>
      <w:r>
        <w:rPr>
          <w:sz w:val="28"/>
          <w:szCs w:val="28"/>
        </w:rPr>
        <w:instrText xml:space="preserve"> PAGEREF _Toc29687 \h </w:instrText>
      </w:r>
      <w:r>
        <w:rPr>
          <w:sz w:val="28"/>
          <w:szCs w:val="28"/>
        </w:rPr>
        <w:fldChar w:fldCharType="separate"/>
      </w:r>
      <w:r>
        <w:rPr>
          <w:sz w:val="28"/>
          <w:szCs w:val="28"/>
        </w:rPr>
        <w:t>108</w:t>
      </w:r>
      <w:r>
        <w:rPr>
          <w:sz w:val="28"/>
          <w:szCs w:val="28"/>
        </w:rPr>
        <w:fldChar w:fldCharType="end"/>
      </w:r>
      <w:r>
        <w:rPr>
          <w:rFonts w:hint="eastAsia" w:ascii="宋体" w:eastAsia="宋体"/>
          <w:bCs/>
          <w:sz w:val="28"/>
          <w:szCs w:val="28"/>
        </w:rPr>
        <w:fldChar w:fldCharType="end"/>
      </w:r>
    </w:p>
    <w:p w14:paraId="6B8B633B">
      <w:pPr>
        <w:pStyle w:val="225"/>
        <w:tabs>
          <w:tab w:val="right" w:leader="dot" w:pos="8821"/>
        </w:tabs>
        <w:spacing w:line="360" w:lineRule="auto"/>
      </w:pPr>
      <w:r>
        <w:rPr>
          <w:rFonts w:hint="eastAsia" w:ascii="宋体" w:eastAsia="宋体"/>
          <w:bCs/>
          <w:sz w:val="28"/>
          <w:szCs w:val="28"/>
        </w:rPr>
        <w:fldChar w:fldCharType="begin"/>
      </w:r>
      <w:r>
        <w:rPr>
          <w:rFonts w:hint="eastAsia" w:ascii="宋体" w:eastAsia="宋体"/>
          <w:bCs/>
          <w:sz w:val="28"/>
          <w:szCs w:val="28"/>
        </w:rPr>
        <w:instrText xml:space="preserve"> HYPERLINK \l _Toc18509 </w:instrText>
      </w:r>
      <w:r>
        <w:rPr>
          <w:rFonts w:hint="eastAsia" w:ascii="宋体" w:eastAsia="宋体"/>
          <w:bCs/>
          <w:sz w:val="28"/>
          <w:szCs w:val="28"/>
        </w:rPr>
        <w:fldChar w:fldCharType="separate"/>
      </w:r>
      <w:r>
        <w:rPr>
          <w:rFonts w:hint="eastAsia" w:ascii="宋体" w:hAnsi="宋体" w:eastAsia="宋体"/>
          <w:bCs/>
          <w:sz w:val="28"/>
          <w:szCs w:val="28"/>
        </w:rPr>
        <w:t>九、示范格式</w:t>
      </w:r>
      <w:r>
        <w:rPr>
          <w:sz w:val="28"/>
          <w:szCs w:val="28"/>
        </w:rPr>
        <w:tab/>
      </w:r>
      <w:r>
        <w:rPr>
          <w:sz w:val="28"/>
          <w:szCs w:val="28"/>
        </w:rPr>
        <w:fldChar w:fldCharType="begin"/>
      </w:r>
      <w:r>
        <w:rPr>
          <w:sz w:val="28"/>
          <w:szCs w:val="28"/>
        </w:rPr>
        <w:instrText xml:space="preserve"> PAGEREF _Toc18509 \h </w:instrText>
      </w:r>
      <w:r>
        <w:rPr>
          <w:sz w:val="28"/>
          <w:szCs w:val="28"/>
        </w:rPr>
        <w:fldChar w:fldCharType="separate"/>
      </w:r>
      <w:r>
        <w:rPr>
          <w:sz w:val="28"/>
          <w:szCs w:val="28"/>
        </w:rPr>
        <w:t>109</w:t>
      </w:r>
      <w:r>
        <w:rPr>
          <w:sz w:val="28"/>
          <w:szCs w:val="28"/>
        </w:rPr>
        <w:fldChar w:fldCharType="end"/>
      </w:r>
      <w:r>
        <w:rPr>
          <w:rFonts w:hint="eastAsia" w:ascii="宋体" w:eastAsia="宋体"/>
          <w:bCs/>
          <w:sz w:val="28"/>
          <w:szCs w:val="28"/>
        </w:rPr>
        <w:fldChar w:fldCharType="end"/>
      </w:r>
    </w:p>
    <w:p w14:paraId="3F87F043">
      <w:pPr>
        <w:pStyle w:val="224"/>
        <w:keepNext w:val="0"/>
        <w:keepLines w:val="0"/>
        <w:pageBreakBefore w:val="0"/>
        <w:widowControl w:val="0"/>
        <w:spacing w:line="400" w:lineRule="exact"/>
        <w:ind w:left="0" w:firstLine="0"/>
        <w:rPr>
          <w:rFonts w:hint="eastAsia" w:ascii="宋体" w:eastAsia="宋体"/>
          <w:bCs/>
        </w:rPr>
      </w:pPr>
      <w:r>
        <w:rPr>
          <w:rFonts w:hint="eastAsia" w:ascii="宋体" w:eastAsia="宋体"/>
          <w:bCs/>
        </w:rPr>
        <w:fldChar w:fldCharType="end"/>
      </w:r>
    </w:p>
    <w:p w14:paraId="225A7679">
      <w:pPr>
        <w:pStyle w:val="224"/>
        <w:keepNext w:val="0"/>
        <w:keepLines w:val="0"/>
        <w:pageBreakBefore w:val="0"/>
        <w:widowControl w:val="0"/>
        <w:spacing w:line="400" w:lineRule="exact"/>
        <w:ind w:left="0" w:firstLine="0"/>
        <w:rPr>
          <w:rFonts w:hint="eastAsia" w:ascii="宋体" w:eastAsia="宋体"/>
          <w:bCs/>
        </w:rPr>
      </w:pPr>
    </w:p>
    <w:p w14:paraId="386C6669">
      <w:pPr>
        <w:pStyle w:val="224"/>
        <w:keepNext w:val="0"/>
        <w:keepLines w:val="0"/>
        <w:pageBreakBefore w:val="0"/>
        <w:widowControl w:val="0"/>
        <w:spacing w:line="440" w:lineRule="exact"/>
        <w:ind w:left="0" w:firstLine="0"/>
        <w:rPr>
          <w:rFonts w:hint="eastAsia" w:ascii="宋体" w:hAnsi="宋体" w:eastAsia="宋体" w:cs="Times New Roman"/>
          <w:bCs/>
          <w:sz w:val="28"/>
        </w:rPr>
      </w:pPr>
      <w:r>
        <w:rPr>
          <w:rFonts w:hint="eastAsia" w:ascii="宋体" w:hAnsi="宋体" w:eastAsia="宋体" w:cs="Times New Roman"/>
          <w:bCs/>
          <w:sz w:val="28"/>
        </w:rPr>
        <w:t>尊敬的供应商：</w:t>
      </w:r>
    </w:p>
    <w:p w14:paraId="79DA1DD3">
      <w:pPr>
        <w:keepNext w:val="0"/>
        <w:keepLines w:val="0"/>
        <w:pageBreakBefore w:val="0"/>
        <w:widowControl w:val="0"/>
        <w:spacing w:line="440" w:lineRule="exact"/>
        <w:ind w:firstLine="571"/>
        <w:jc w:val="both"/>
        <w:rPr>
          <w:rFonts w:hint="eastAsia" w:ascii="宋体" w:hAnsi="宋体" w:eastAsia="宋体" w:cs="Times New Roman"/>
          <w:bCs/>
          <w:sz w:val="28"/>
          <w:szCs w:val="24"/>
          <w:lang w:val="en-US" w:eastAsia="zh-CN" w:bidi="ar-SA"/>
        </w:rPr>
      </w:pPr>
      <w:r>
        <w:rPr>
          <w:rFonts w:hint="eastAsia" w:ascii="宋体" w:hAnsi="宋体" w:eastAsia="宋体" w:cs="Times New Roman"/>
          <w:bCs/>
          <w:sz w:val="28"/>
          <w:szCs w:val="24"/>
          <w:lang w:val="en-US" w:eastAsia="zh-CN" w:bidi="ar-SA"/>
        </w:rPr>
        <w:t>欢迎参加本次项目的竞争性谈判。为了保证谈判顺利进行，请在制作响应文件之前，仔细阅读谈判文件的各项条款，并严格按要求制作和递交响应文件。谢谢合作！</w:t>
      </w:r>
    </w:p>
    <w:p w14:paraId="0E130C17">
      <w:pPr>
        <w:pStyle w:val="2"/>
      </w:pPr>
    </w:p>
    <w:p w14:paraId="2535CF02">
      <w:pPr>
        <w:pStyle w:val="2"/>
      </w:pPr>
    </w:p>
    <w:p w14:paraId="357831BD">
      <w:pPr>
        <w:pStyle w:val="182"/>
        <w:spacing w:before="0" w:after="0" w:line="360" w:lineRule="auto"/>
        <w:jc w:val="center"/>
        <w:rPr>
          <w:rFonts w:hint="eastAsia" w:hAnsi="宋体"/>
          <w:bCs/>
          <w:color w:val="000000"/>
          <w:sz w:val="36"/>
          <w:szCs w:val="44"/>
        </w:rPr>
      </w:pPr>
      <w:bookmarkStart w:id="2" w:name="_Toc62225057"/>
      <w:bookmarkStart w:id="3" w:name="_Toc26016"/>
      <w:bookmarkStart w:id="4" w:name="_Toc4303"/>
      <w:bookmarkStart w:id="5" w:name="_Toc10687"/>
      <w:bookmarkStart w:id="6" w:name="_Toc15459"/>
      <w:bookmarkStart w:id="7" w:name="_Toc22111"/>
      <w:bookmarkStart w:id="8" w:name="_Toc455472177"/>
      <w:r>
        <w:rPr>
          <w:rFonts w:hint="eastAsia" w:hAnsi="宋体"/>
          <w:bCs/>
          <w:color w:val="000000"/>
          <w:sz w:val="36"/>
          <w:szCs w:val="44"/>
        </w:rPr>
        <w:t>第一章   谈判文件</w:t>
      </w:r>
      <w:bookmarkEnd w:id="2"/>
      <w:bookmarkEnd w:id="3"/>
      <w:bookmarkEnd w:id="4"/>
      <w:bookmarkEnd w:id="5"/>
      <w:bookmarkEnd w:id="6"/>
      <w:bookmarkEnd w:id="7"/>
      <w:bookmarkEnd w:id="8"/>
    </w:p>
    <w:p w14:paraId="074C6525">
      <w:pPr>
        <w:pStyle w:val="183"/>
        <w:spacing w:before="0" w:after="0" w:line="300" w:lineRule="auto"/>
        <w:jc w:val="center"/>
        <w:rPr>
          <w:rFonts w:hint="eastAsia" w:ascii="宋体" w:hAnsi="宋体" w:eastAsia="宋体"/>
          <w:bCs/>
          <w:sz w:val="28"/>
          <w:szCs w:val="28"/>
          <w:lang w:eastAsia="zh-CN"/>
        </w:rPr>
      </w:pPr>
      <w:bookmarkStart w:id="9" w:name="_Toc455472178"/>
      <w:bookmarkStart w:id="10" w:name="_Toc14476"/>
      <w:bookmarkStart w:id="11" w:name="_Toc20649"/>
      <w:bookmarkStart w:id="12" w:name="_Toc12634"/>
      <w:bookmarkStart w:id="13" w:name="_Toc26855"/>
      <w:bookmarkStart w:id="14" w:name="_Toc62225058"/>
      <w:bookmarkStart w:id="15" w:name="_Toc27546"/>
      <w:r>
        <w:rPr>
          <w:rFonts w:hint="eastAsia" w:ascii="宋体" w:hAnsi="宋体" w:eastAsia="宋体"/>
          <w:bCs/>
          <w:sz w:val="28"/>
          <w:szCs w:val="28"/>
        </w:rPr>
        <w:t>第一部分   谈判邀请</w:t>
      </w:r>
      <w:bookmarkEnd w:id="9"/>
      <w:bookmarkEnd w:id="10"/>
      <w:bookmarkEnd w:id="11"/>
      <w:bookmarkEnd w:id="12"/>
      <w:bookmarkEnd w:id="13"/>
      <w:bookmarkEnd w:id="14"/>
      <w:bookmarkEnd w:id="15"/>
    </w:p>
    <w:tbl>
      <w:tblPr>
        <w:tblStyle w:val="29"/>
        <w:tblW w:w="5000"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15" w:type="dxa"/>
          <w:left w:w="15" w:type="dxa"/>
          <w:bottom w:w="15" w:type="dxa"/>
          <w:right w:w="15" w:type="dxa"/>
        </w:tblCellMar>
      </w:tblPr>
      <w:tblGrid>
        <w:gridCol w:w="8851"/>
      </w:tblGrid>
      <w:tr w14:paraId="633B3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c>
          <w:tcPr>
            <w:tcW w:w="8851" w:type="dxa"/>
            <w:noWrap w:val="0"/>
            <w:vAlign w:val="center"/>
          </w:tcPr>
          <w:p w14:paraId="06106247">
            <w:pPr>
              <w:keepNext w:val="0"/>
              <w:keepLines w:val="0"/>
              <w:pageBreakBefore w:val="0"/>
              <w:widowControl w:val="0"/>
              <w:numPr>
                <w:ilvl w:val="0"/>
                <w:numId w:val="0"/>
              </w:numPr>
              <w:spacing w:line="520" w:lineRule="exact"/>
              <w:ind w:firstLine="480"/>
              <w:rPr>
                <w:rFonts w:hint="eastAsia" w:ascii="宋体" w:hAnsi="宋体" w:eastAsia="宋体" w:cs="Times New Roman"/>
                <w:sz w:val="24"/>
              </w:rPr>
            </w:pPr>
            <w:bookmarkStart w:id="16" w:name="_Toc35393798"/>
            <w:bookmarkStart w:id="17" w:name="_Toc28359012"/>
            <w:bookmarkStart w:id="18" w:name="_Toc35393629"/>
            <w:bookmarkStart w:id="19" w:name="_Toc28359089"/>
            <w:r>
              <w:rPr>
                <w:rFonts w:hint="eastAsia" w:ascii="宋体" w:hAnsi="宋体" w:eastAsia="宋体" w:cs="Times New Roman"/>
                <w:sz w:val="24"/>
              </w:rPr>
              <w:t>项目概况</w:t>
            </w:r>
          </w:p>
          <w:p w14:paraId="40E4AE3D">
            <w:pPr>
              <w:keepNext w:val="0"/>
              <w:keepLines w:val="0"/>
              <w:pageBreakBefore w:val="0"/>
              <w:widowControl w:val="0"/>
              <w:numPr>
                <w:ilvl w:val="0"/>
                <w:numId w:val="0"/>
              </w:numPr>
              <w:spacing w:line="520" w:lineRule="exact"/>
              <w:ind w:firstLine="480"/>
              <w:rPr>
                <w:rFonts w:hint="eastAsia" w:ascii="宋体" w:hAnsi="宋体" w:eastAsia="宋体" w:cs="Times New Roman"/>
                <w:sz w:val="24"/>
              </w:rPr>
            </w:pPr>
            <w:r>
              <w:rPr>
                <w:rFonts w:hint="eastAsia" w:ascii="宋体" w:hAnsi="宋体"/>
                <w:sz w:val="24"/>
                <w:lang w:eastAsia="zh-CN"/>
              </w:rPr>
              <w:t>涟水县特殊教育学校改扩建项目供配电工程</w:t>
            </w:r>
            <w:r>
              <w:rPr>
                <w:rFonts w:hint="eastAsia" w:ascii="宋体" w:hAnsi="宋体"/>
                <w:sz w:val="24"/>
                <w:highlight w:val="none"/>
                <w:lang w:eastAsia="zh-CN"/>
              </w:rPr>
              <w:t>JSZC-320826-LSHY-T2026-0032</w:t>
            </w:r>
            <w:r>
              <w:rPr>
                <w:rFonts w:hint="eastAsia" w:ascii="宋体" w:hAnsi="宋体" w:eastAsia="宋体" w:cs="Times New Roman"/>
                <w:sz w:val="24"/>
                <w:highlight w:val="none"/>
              </w:rPr>
              <w:t>采购项目的潜在供应商应在</w:t>
            </w:r>
            <w:r>
              <w:rPr>
                <w:rFonts w:hint="eastAsia" w:ascii="宋体" w:hAnsi="宋体"/>
                <w:color w:val="000000"/>
                <w:sz w:val="24"/>
                <w:highlight w:val="none"/>
                <w:lang w:eastAsia="zh-CN"/>
              </w:rPr>
              <w:fldChar w:fldCharType="begin"/>
            </w:r>
            <w:r>
              <w:rPr>
                <w:rFonts w:hint="eastAsia" w:ascii="宋体" w:hAnsi="宋体"/>
                <w:color w:val="000000"/>
                <w:sz w:val="24"/>
                <w:highlight w:val="none"/>
                <w:lang w:eastAsia="zh-CN"/>
              </w:rPr>
              <w:instrText xml:space="preserve"> HYPERLINK "http://jszfcg.jsczt.cn/jszc/login" </w:instrText>
            </w:r>
            <w:r>
              <w:rPr>
                <w:rFonts w:hint="eastAsia" w:ascii="宋体" w:hAnsi="宋体"/>
                <w:color w:val="000000"/>
                <w:sz w:val="24"/>
                <w:highlight w:val="none"/>
                <w:lang w:eastAsia="zh-CN"/>
              </w:rPr>
              <w:fldChar w:fldCharType="separate"/>
            </w:r>
            <w:r>
              <w:rPr>
                <w:rStyle w:val="245"/>
                <w:rFonts w:hint="eastAsia" w:ascii="宋体" w:hAnsi="宋体" w:eastAsia="宋体" w:cs="Times New Roman"/>
                <w:color w:val="000000"/>
                <w:sz w:val="24"/>
                <w:highlight w:val="none"/>
                <w:lang w:eastAsia="zh-CN"/>
              </w:rPr>
              <w:t>http://jszfcg.jsczt.cn/jszc/login</w:t>
            </w:r>
            <w:r>
              <w:rPr>
                <w:rFonts w:hint="eastAsia" w:ascii="宋体" w:hAnsi="宋体"/>
                <w:color w:val="000000"/>
                <w:sz w:val="24"/>
                <w:highlight w:val="none"/>
                <w:lang w:eastAsia="zh-CN"/>
              </w:rPr>
              <w:fldChar w:fldCharType="end"/>
            </w:r>
            <w:r>
              <w:rPr>
                <w:rFonts w:hint="eastAsia" w:ascii="宋体" w:hAnsi="宋体" w:eastAsia="宋体" w:cs="Times New Roman"/>
                <w:sz w:val="24"/>
                <w:highlight w:val="none"/>
              </w:rPr>
              <w:t>获取采购文件，并于</w:t>
            </w:r>
            <w:r>
              <w:rPr>
                <w:rFonts w:hint="eastAsia" w:ascii="宋体" w:hAnsi="宋体" w:eastAsia="宋体" w:cs="Times New Roman"/>
                <w:color w:val="FF0000"/>
                <w:sz w:val="24"/>
                <w:highlight w:val="none"/>
              </w:rPr>
              <w:t>202</w:t>
            </w:r>
            <w:r>
              <w:rPr>
                <w:rFonts w:hint="eastAsia" w:ascii="宋体" w:hAnsi="宋体" w:eastAsia="宋体" w:cs="Times New Roman"/>
                <w:color w:val="FF0000"/>
                <w:sz w:val="24"/>
                <w:highlight w:val="none"/>
                <w:lang w:val="en-US" w:eastAsia="zh-CN"/>
              </w:rPr>
              <w:t>6</w:t>
            </w:r>
            <w:r>
              <w:rPr>
                <w:rFonts w:hint="eastAsia" w:ascii="宋体" w:hAnsi="宋体" w:eastAsia="宋体" w:cs="Times New Roman"/>
                <w:color w:val="FF0000"/>
                <w:sz w:val="24"/>
                <w:highlight w:val="none"/>
              </w:rPr>
              <w:t>-</w:t>
            </w:r>
            <w:r>
              <w:rPr>
                <w:rFonts w:hint="eastAsia" w:ascii="宋体" w:hAnsi="宋体" w:eastAsia="宋体" w:cs="Times New Roman"/>
                <w:color w:val="FF0000"/>
                <w:sz w:val="24"/>
                <w:highlight w:val="none"/>
                <w:lang w:val="en-US" w:eastAsia="zh-CN"/>
              </w:rPr>
              <w:t>0</w:t>
            </w:r>
            <w:r>
              <w:rPr>
                <w:rFonts w:hint="eastAsia" w:ascii="宋体" w:hAnsi="宋体" w:cs="Times New Roman"/>
                <w:color w:val="FF0000"/>
                <w:sz w:val="24"/>
                <w:highlight w:val="none"/>
                <w:lang w:val="en-US" w:eastAsia="zh-CN"/>
              </w:rPr>
              <w:t>6</w:t>
            </w:r>
            <w:r>
              <w:rPr>
                <w:rFonts w:hint="eastAsia" w:ascii="宋体" w:hAnsi="宋体" w:eastAsia="宋体" w:cs="Times New Roman"/>
                <w:color w:val="FF0000"/>
                <w:sz w:val="24"/>
                <w:highlight w:val="none"/>
                <w:lang w:val="en-US" w:eastAsia="zh-CN"/>
              </w:rPr>
              <w:t>-</w:t>
            </w:r>
            <w:r>
              <w:rPr>
                <w:rFonts w:hint="eastAsia" w:ascii="宋体" w:hAnsi="宋体" w:cs="Times New Roman"/>
                <w:color w:val="FF0000"/>
                <w:sz w:val="24"/>
                <w:highlight w:val="none"/>
                <w:lang w:val="en-US" w:eastAsia="zh-CN"/>
              </w:rPr>
              <w:t xml:space="preserve">03  </w:t>
            </w:r>
            <w:r>
              <w:rPr>
                <w:rFonts w:hint="eastAsia" w:ascii="宋体" w:hAnsi="宋体" w:eastAsia="宋体" w:cs="Times New Roman"/>
                <w:color w:val="FF0000"/>
                <w:sz w:val="24"/>
                <w:highlight w:val="none"/>
              </w:rPr>
              <w:t xml:space="preserve"> </w:t>
            </w:r>
            <w:r>
              <w:rPr>
                <w:rFonts w:hint="eastAsia" w:ascii="宋体" w:hAnsi="宋体" w:eastAsia="宋体" w:cs="Times New Roman"/>
                <w:color w:val="FF0000"/>
                <w:sz w:val="24"/>
                <w:highlight w:val="none"/>
                <w:lang w:val="en-US" w:eastAsia="zh-CN"/>
              </w:rPr>
              <w:t>09</w:t>
            </w:r>
            <w:r>
              <w:rPr>
                <w:rFonts w:hint="eastAsia" w:ascii="宋体" w:hAnsi="宋体" w:eastAsia="宋体" w:cs="Times New Roman"/>
                <w:color w:val="FF0000"/>
                <w:sz w:val="24"/>
                <w:highlight w:val="none"/>
              </w:rPr>
              <w:t>:00（北京时间）</w:t>
            </w:r>
            <w:r>
              <w:rPr>
                <w:rFonts w:hint="eastAsia" w:ascii="宋体" w:hAnsi="宋体" w:eastAsia="宋体" w:cs="Times New Roman"/>
                <w:sz w:val="24"/>
              </w:rPr>
              <w:t>前提交响应文件。</w:t>
            </w:r>
          </w:p>
        </w:tc>
      </w:tr>
    </w:tbl>
    <w:p w14:paraId="05915E32">
      <w:pPr>
        <w:keepNext w:val="0"/>
        <w:keepLines w:val="0"/>
        <w:pageBreakBefore w:val="0"/>
        <w:widowControl w:val="0"/>
        <w:spacing w:line="520" w:lineRule="exact"/>
        <w:rPr>
          <w:rFonts w:ascii="宋体" w:hAnsi="宋体"/>
          <w:b/>
          <w:bCs/>
          <w:sz w:val="24"/>
        </w:rPr>
      </w:pPr>
      <w:r>
        <w:rPr>
          <w:rFonts w:hint="eastAsia" w:ascii="宋体" w:hAnsi="宋体"/>
          <w:b/>
          <w:bCs/>
          <w:sz w:val="24"/>
        </w:rPr>
        <w:t>一、项目基本情况</w:t>
      </w:r>
      <w:bookmarkEnd w:id="16"/>
      <w:bookmarkEnd w:id="17"/>
      <w:bookmarkEnd w:id="18"/>
      <w:bookmarkEnd w:id="19"/>
    </w:p>
    <w:p w14:paraId="460A8014">
      <w:pPr>
        <w:keepNext w:val="0"/>
        <w:keepLines w:val="0"/>
        <w:pageBreakBefore w:val="0"/>
        <w:widowControl w:val="0"/>
        <w:spacing w:line="520" w:lineRule="exact"/>
        <w:ind w:firstLine="480"/>
        <w:rPr>
          <w:rFonts w:hint="eastAsia" w:ascii="宋体" w:hAnsi="宋体" w:eastAsia="宋体"/>
          <w:sz w:val="24"/>
          <w:lang w:eastAsia="zh-CN"/>
        </w:rPr>
      </w:pPr>
      <w:r>
        <w:rPr>
          <w:rFonts w:hint="eastAsia" w:ascii="宋体" w:hAnsi="宋体"/>
          <w:sz w:val="24"/>
        </w:rPr>
        <w:t>项目编号：</w:t>
      </w:r>
      <w:r>
        <w:rPr>
          <w:rFonts w:hint="eastAsia" w:ascii="宋体" w:hAnsi="宋体"/>
          <w:sz w:val="24"/>
          <w:highlight w:val="none"/>
          <w:lang w:eastAsia="zh-CN"/>
        </w:rPr>
        <w:t>JSZC-320826-LSHY-T2026-0032</w:t>
      </w:r>
    </w:p>
    <w:p w14:paraId="53CCEB7F">
      <w:pPr>
        <w:keepNext w:val="0"/>
        <w:keepLines w:val="0"/>
        <w:pageBreakBefore w:val="0"/>
        <w:widowControl w:val="0"/>
        <w:spacing w:line="520" w:lineRule="exact"/>
        <w:ind w:firstLine="480"/>
        <w:rPr>
          <w:rFonts w:hint="eastAsia" w:ascii="宋体" w:hAnsi="宋体" w:eastAsia="宋体"/>
          <w:sz w:val="24"/>
          <w:lang w:eastAsia="zh-CN"/>
        </w:rPr>
      </w:pPr>
      <w:r>
        <w:rPr>
          <w:rFonts w:hint="eastAsia" w:ascii="宋体" w:hAnsi="宋体"/>
          <w:sz w:val="24"/>
        </w:rPr>
        <w:t>项目名称：</w:t>
      </w:r>
      <w:r>
        <w:rPr>
          <w:rFonts w:hint="eastAsia" w:ascii="宋体" w:hAnsi="宋体"/>
          <w:sz w:val="24"/>
          <w:lang w:eastAsia="zh-CN"/>
        </w:rPr>
        <w:t>涟水县特殊教育学校改扩建项目供配电工程</w:t>
      </w:r>
    </w:p>
    <w:p w14:paraId="4B0DCD9B">
      <w:pPr>
        <w:keepNext w:val="0"/>
        <w:keepLines w:val="0"/>
        <w:pageBreakBefore w:val="0"/>
        <w:widowControl w:val="0"/>
        <w:spacing w:line="520" w:lineRule="exact"/>
        <w:ind w:firstLine="480"/>
        <w:rPr>
          <w:rFonts w:ascii="宋体" w:hAnsi="宋体"/>
          <w:sz w:val="24"/>
        </w:rPr>
      </w:pPr>
      <w:r>
        <w:rPr>
          <w:rFonts w:hint="eastAsia" w:ascii="宋体" w:hAnsi="宋体"/>
          <w:sz w:val="24"/>
        </w:rPr>
        <w:t xml:space="preserve">采购方式：竞争性谈判 </w:t>
      </w:r>
    </w:p>
    <w:p w14:paraId="57544FDE">
      <w:pPr>
        <w:keepNext w:val="0"/>
        <w:keepLines w:val="0"/>
        <w:pageBreakBefore w:val="0"/>
        <w:widowControl w:val="0"/>
        <w:spacing w:line="520" w:lineRule="exact"/>
        <w:ind w:firstLine="480"/>
        <w:rPr>
          <w:rFonts w:hint="eastAsia" w:ascii="宋体" w:hAnsi="宋体"/>
          <w:color w:val="000000"/>
          <w:sz w:val="24"/>
          <w:highlight w:val="none"/>
          <w:lang w:val="en-US" w:eastAsia="zh-CN"/>
        </w:rPr>
      </w:pPr>
      <w:r>
        <w:rPr>
          <w:rFonts w:hint="eastAsia" w:ascii="宋体" w:hAnsi="宋体"/>
          <w:sz w:val="24"/>
          <w:highlight w:val="none"/>
        </w:rPr>
        <w:t>预算金额：</w:t>
      </w:r>
      <w:r>
        <w:rPr>
          <w:rFonts w:hint="eastAsia" w:ascii="宋体" w:hAnsi="宋体"/>
          <w:sz w:val="24"/>
          <w:highlight w:val="none"/>
          <w:lang w:val="en-US" w:eastAsia="zh-CN"/>
        </w:rPr>
        <w:t>200万</w:t>
      </w:r>
      <w:r>
        <w:rPr>
          <w:rFonts w:hint="eastAsia" w:ascii="宋体" w:hAnsi="宋体"/>
          <w:color w:val="000000"/>
          <w:sz w:val="24"/>
          <w:highlight w:val="none"/>
          <w:lang w:val="en-US" w:eastAsia="zh-CN"/>
        </w:rPr>
        <w:t>元</w:t>
      </w:r>
    </w:p>
    <w:p w14:paraId="63746B29">
      <w:pPr>
        <w:keepNext w:val="0"/>
        <w:keepLines w:val="0"/>
        <w:pageBreakBefore w:val="0"/>
        <w:widowControl w:val="0"/>
        <w:spacing w:line="520" w:lineRule="exact"/>
        <w:ind w:firstLine="480"/>
        <w:rPr>
          <w:rFonts w:hint="eastAsia" w:ascii="宋体" w:hAnsi="宋体" w:eastAsia="宋体"/>
          <w:color w:val="000000"/>
          <w:sz w:val="24"/>
          <w:highlight w:val="none"/>
          <w:lang w:val="en-US" w:eastAsia="zh-CN"/>
        </w:rPr>
      </w:pPr>
      <w:r>
        <w:rPr>
          <w:rFonts w:hint="eastAsia" w:ascii="宋体" w:hAnsi="宋体"/>
          <w:sz w:val="24"/>
          <w:highlight w:val="none"/>
        </w:rPr>
        <w:t>最高限价</w:t>
      </w:r>
      <w:r>
        <w:rPr>
          <w:rFonts w:hint="eastAsia" w:ascii="宋体" w:hAnsi="宋体" w:eastAsia="宋体" w:cs="Times New Roman"/>
          <w:sz w:val="24"/>
          <w:highlight w:val="none"/>
        </w:rPr>
        <w:t>（如有）</w:t>
      </w:r>
      <w:r>
        <w:rPr>
          <w:rFonts w:hint="eastAsia" w:ascii="宋体" w:hAnsi="宋体"/>
          <w:sz w:val="24"/>
          <w:highlight w:val="none"/>
        </w:rPr>
        <w:t>：199</w:t>
      </w:r>
      <w:r>
        <w:rPr>
          <w:rFonts w:hint="eastAsia" w:ascii="宋体" w:hAnsi="宋体"/>
          <w:sz w:val="24"/>
          <w:highlight w:val="none"/>
          <w:lang w:val="en-US" w:eastAsia="zh-CN"/>
        </w:rPr>
        <w:t>.</w:t>
      </w:r>
      <w:r>
        <w:rPr>
          <w:rFonts w:hint="eastAsia" w:ascii="宋体" w:hAnsi="宋体"/>
          <w:sz w:val="24"/>
          <w:highlight w:val="none"/>
        </w:rPr>
        <w:t>812508</w:t>
      </w:r>
      <w:r>
        <w:rPr>
          <w:rFonts w:hint="eastAsia" w:ascii="宋体" w:hAnsi="宋体"/>
          <w:sz w:val="24"/>
          <w:highlight w:val="none"/>
          <w:lang w:val="en-US" w:eastAsia="zh-CN"/>
        </w:rPr>
        <w:t>万元</w:t>
      </w:r>
      <w:bookmarkStart w:id="798" w:name="_GoBack"/>
      <w:bookmarkEnd w:id="798"/>
    </w:p>
    <w:p w14:paraId="0999D194">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采购需求：</w:t>
      </w:r>
    </w:p>
    <w:p w14:paraId="3296F0B5">
      <w:pPr>
        <w:keepNext w:val="0"/>
        <w:keepLines w:val="0"/>
        <w:pageBreakBefore w:val="0"/>
        <w:widowControl w:val="0"/>
        <w:spacing w:line="520" w:lineRule="exact"/>
        <w:ind w:firstLine="480"/>
        <w:rPr>
          <w:rFonts w:ascii="宋体" w:hAnsi="宋体"/>
          <w:sz w:val="24"/>
        </w:rPr>
      </w:pPr>
      <w:r>
        <w:rPr>
          <w:rFonts w:hint="eastAsia" w:ascii="宋体" w:hAnsi="宋体"/>
          <w:sz w:val="24"/>
          <w:lang w:eastAsia="zh-CN"/>
        </w:rPr>
        <w:t>涟水县特殊教育学校改扩建项目供配电工程</w:t>
      </w:r>
      <w:r>
        <w:rPr>
          <w:rFonts w:hint="eastAsia" w:ascii="Calibri" w:hAnsi="Calibri"/>
          <w:sz w:val="24"/>
        </w:rPr>
        <w:t>，具体</w:t>
      </w:r>
      <w:r>
        <w:rPr>
          <w:rFonts w:hint="eastAsia" w:ascii="Calibri" w:hAnsi="Calibri"/>
          <w:sz w:val="24"/>
          <w:lang w:eastAsia="zh-CN"/>
        </w:rPr>
        <w:t>详</w:t>
      </w:r>
      <w:r>
        <w:rPr>
          <w:rFonts w:hint="eastAsia" w:ascii="Calibri" w:hAnsi="Calibri"/>
          <w:sz w:val="24"/>
        </w:rPr>
        <w:t>见</w:t>
      </w:r>
      <w:r>
        <w:rPr>
          <w:rFonts w:hint="eastAsia" w:ascii="Calibri" w:hAnsi="Calibri"/>
          <w:sz w:val="24"/>
          <w:lang w:eastAsia="zh-CN"/>
        </w:rPr>
        <w:t>图纸、</w:t>
      </w:r>
      <w:r>
        <w:rPr>
          <w:rFonts w:hint="eastAsia" w:ascii="Calibri" w:hAnsi="Calibri"/>
          <w:sz w:val="24"/>
        </w:rPr>
        <w:t>谈判文件</w:t>
      </w:r>
      <w:r>
        <w:rPr>
          <w:rFonts w:hint="eastAsia" w:ascii="Calibri" w:hAnsi="Calibri"/>
          <w:sz w:val="24"/>
          <w:lang w:eastAsia="zh-CN"/>
        </w:rPr>
        <w:t>及工程量清单</w:t>
      </w:r>
      <w:r>
        <w:rPr>
          <w:rFonts w:hint="eastAsia" w:ascii="宋体" w:hAnsi="宋体"/>
          <w:sz w:val="24"/>
        </w:rPr>
        <w:t>。</w:t>
      </w:r>
    </w:p>
    <w:p w14:paraId="60AAF423">
      <w:pPr>
        <w:keepNext w:val="0"/>
        <w:keepLines w:val="0"/>
        <w:pageBreakBefore w:val="0"/>
        <w:widowControl w:val="0"/>
        <w:spacing w:line="520" w:lineRule="exact"/>
        <w:ind w:firstLine="480"/>
        <w:rPr>
          <w:rFonts w:hint="eastAsia" w:ascii="宋体" w:hAnsi="宋体" w:eastAsia="宋体"/>
          <w:sz w:val="24"/>
          <w:lang w:val="en-US" w:eastAsia="zh-CN"/>
        </w:rPr>
      </w:pPr>
      <w:r>
        <w:rPr>
          <w:rFonts w:hint="eastAsia" w:ascii="宋体" w:hAnsi="宋体"/>
          <w:sz w:val="24"/>
        </w:rPr>
        <w:t>合同履行期限：</w:t>
      </w:r>
      <w:r>
        <w:rPr>
          <w:rFonts w:hint="eastAsia" w:ascii="宋体" w:hAnsi="宋体"/>
          <w:color w:val="000000"/>
          <w:sz w:val="24"/>
          <w:highlight w:val="none"/>
          <w:lang w:val="en-US" w:eastAsia="zh-CN"/>
        </w:rPr>
        <w:t>50日历天</w:t>
      </w:r>
      <w:r>
        <w:rPr>
          <w:rFonts w:hint="eastAsia" w:ascii="宋体" w:hAnsi="宋体"/>
          <w:sz w:val="24"/>
          <w:highlight w:val="none"/>
        </w:rPr>
        <w:t>。</w:t>
      </w:r>
    </w:p>
    <w:p w14:paraId="69C05AB7">
      <w:pPr>
        <w:keepNext w:val="0"/>
        <w:keepLines w:val="0"/>
        <w:pageBreakBefore w:val="0"/>
        <w:widowControl w:val="0"/>
        <w:spacing w:line="520" w:lineRule="exact"/>
        <w:ind w:firstLine="480"/>
        <w:rPr>
          <w:rFonts w:hint="eastAsia" w:ascii="宋体" w:hAnsi="宋体" w:eastAsia="宋体" w:cs="Times New Roman"/>
          <w:sz w:val="24"/>
          <w:lang w:eastAsia="zh-CN"/>
        </w:rPr>
      </w:pPr>
      <w:bookmarkStart w:id="20" w:name="_Toc35393630"/>
      <w:bookmarkStart w:id="21" w:name="_Toc28359090"/>
      <w:bookmarkStart w:id="22" w:name="_Toc35393799"/>
      <w:bookmarkStart w:id="23" w:name="_Toc28359013"/>
      <w:r>
        <w:rPr>
          <w:rFonts w:hint="eastAsia" w:ascii="宋体" w:hAnsi="宋体" w:eastAsia="宋体" w:cs="Times New Roman"/>
          <w:sz w:val="24"/>
        </w:rPr>
        <w:t>本项目（是/否）接受联合体：</w:t>
      </w:r>
      <w:r>
        <w:rPr>
          <w:rFonts w:hint="eastAsia" w:ascii="宋体" w:hAnsi="宋体" w:eastAsia="宋体" w:cs="Times New Roman"/>
          <w:sz w:val="24"/>
          <w:lang w:eastAsia="zh-CN"/>
        </w:rPr>
        <w:t>否</w:t>
      </w:r>
    </w:p>
    <w:p w14:paraId="7636432A">
      <w:pPr>
        <w:keepNext w:val="0"/>
        <w:keepLines w:val="0"/>
        <w:pageBreakBefore w:val="0"/>
        <w:widowControl w:val="0"/>
        <w:spacing w:line="520" w:lineRule="exact"/>
        <w:ind w:firstLine="0"/>
        <w:rPr>
          <w:rFonts w:ascii="宋体" w:hAnsi="宋体"/>
          <w:b/>
          <w:bCs/>
          <w:sz w:val="24"/>
        </w:rPr>
      </w:pPr>
      <w:r>
        <w:rPr>
          <w:rFonts w:hint="eastAsia" w:ascii="宋体" w:hAnsi="宋体"/>
          <w:b/>
          <w:bCs/>
          <w:sz w:val="24"/>
        </w:rPr>
        <w:t>二、申请人的资格要求：</w:t>
      </w:r>
      <w:bookmarkEnd w:id="20"/>
      <w:bookmarkEnd w:id="21"/>
      <w:bookmarkEnd w:id="22"/>
      <w:bookmarkEnd w:id="23"/>
    </w:p>
    <w:p w14:paraId="3BF263CC">
      <w:pPr>
        <w:keepNext w:val="0"/>
        <w:keepLines w:val="0"/>
        <w:pageBreakBefore w:val="0"/>
        <w:widowControl w:val="0"/>
        <w:spacing w:line="520" w:lineRule="exact"/>
        <w:ind w:firstLine="480"/>
        <w:rPr>
          <w:rFonts w:hint="eastAsia" w:ascii="宋体" w:hAnsi="宋体"/>
          <w:sz w:val="24"/>
        </w:rPr>
      </w:pPr>
      <w:r>
        <w:rPr>
          <w:rFonts w:hint="eastAsia" w:ascii="宋体" w:hAnsi="宋体"/>
          <w:sz w:val="24"/>
          <w:highlight w:val="none"/>
          <w:lang w:eastAsia="zh-CN"/>
        </w:rPr>
        <w:t>（一）</w:t>
      </w:r>
      <w:r>
        <w:rPr>
          <w:rFonts w:hint="eastAsia" w:ascii="宋体" w:hAnsi="宋体"/>
          <w:sz w:val="24"/>
        </w:rPr>
        <w:t>满足《中华人民共和国政府采购法》第二十二条规定；</w:t>
      </w:r>
    </w:p>
    <w:p w14:paraId="1148BFCE">
      <w:pPr>
        <w:keepNext w:val="0"/>
        <w:keepLines w:val="0"/>
        <w:pageBreakBefore w:val="0"/>
        <w:widowControl w:val="0"/>
        <w:spacing w:line="520" w:lineRule="exact"/>
        <w:ind w:firstLine="480"/>
        <w:rPr>
          <w:rFonts w:hint="eastAsia" w:ascii="宋体" w:hAnsi="宋体" w:eastAsia="宋体" w:cs="Times New Roman"/>
          <w:sz w:val="24"/>
        </w:rPr>
      </w:pPr>
      <w:r>
        <w:rPr>
          <w:rFonts w:hint="eastAsia" w:ascii="宋体" w:hAnsi="宋体" w:eastAsia="宋体" w:cs="Times New Roman"/>
          <w:sz w:val="24"/>
        </w:rPr>
        <w:t>1</w:t>
      </w:r>
      <w:r>
        <w:rPr>
          <w:rFonts w:hint="eastAsia" w:ascii="宋体" w:hAnsi="宋体" w:eastAsia="宋体" w:cs="Times New Roman"/>
          <w:sz w:val="24"/>
          <w:lang w:val="en-US" w:eastAsia="zh-CN"/>
        </w:rPr>
        <w:t>.谈判</w:t>
      </w:r>
      <w:r>
        <w:rPr>
          <w:rFonts w:hint="eastAsia" w:ascii="宋体" w:hAnsi="宋体" w:eastAsia="宋体" w:cs="Times New Roman"/>
          <w:sz w:val="24"/>
        </w:rPr>
        <w:t>供应商提供下列材料之一</w:t>
      </w:r>
      <w:r>
        <w:rPr>
          <w:rFonts w:hint="eastAsia" w:ascii="宋体" w:hAnsi="宋体" w:eastAsia="宋体" w:cs="Times New Roman"/>
          <w:sz w:val="24"/>
          <w:lang w:eastAsia="zh-CN"/>
        </w:rPr>
        <w:t>：</w:t>
      </w:r>
      <w:r>
        <w:rPr>
          <w:rFonts w:hint="eastAsia" w:ascii="宋体" w:hAnsi="宋体" w:eastAsia="宋体" w:cs="Times New Roman"/>
          <w:sz w:val="24"/>
        </w:rPr>
        <w:t>（1）</w:t>
      </w:r>
      <w:r>
        <w:rPr>
          <w:rFonts w:hint="eastAsia" w:ascii="宋体" w:hAnsi="宋体" w:eastAsia="宋体" w:cs="Times New Roman"/>
          <w:sz w:val="24"/>
          <w:lang w:eastAsia="zh-CN"/>
        </w:rPr>
        <w:t>谈判</w:t>
      </w:r>
      <w:r>
        <w:rPr>
          <w:rFonts w:hint="eastAsia" w:ascii="宋体" w:hAnsi="宋体" w:eastAsia="宋体" w:cs="Times New Roman"/>
          <w:sz w:val="24"/>
        </w:rPr>
        <w:t>供应商提供</w:t>
      </w:r>
      <w:r>
        <w:rPr>
          <w:rFonts w:hint="eastAsia" w:ascii="宋体" w:hAnsi="宋体" w:eastAsia="宋体" w:cs="Arial"/>
          <w:bCs/>
          <w:sz w:val="24"/>
        </w:rPr>
        <w:t>法定代表人资格证明</w:t>
      </w:r>
      <w:r>
        <w:rPr>
          <w:rFonts w:hint="eastAsia" w:ascii="宋体" w:hAnsi="宋体" w:eastAsia="宋体" w:cs="Times New Roman"/>
          <w:b/>
          <w:bCs/>
          <w:sz w:val="24"/>
        </w:rPr>
        <w:t>（必须提供，</w:t>
      </w:r>
      <w:r>
        <w:rPr>
          <w:rFonts w:hint="eastAsia" w:ascii="宋体" w:hAnsi="宋体"/>
          <w:b/>
          <w:bCs/>
          <w:sz w:val="24"/>
        </w:rPr>
        <w:t>格式</w:t>
      </w:r>
      <w:r>
        <w:rPr>
          <w:rFonts w:hint="eastAsia" w:ascii="宋体" w:hAnsi="宋体"/>
          <w:b/>
          <w:bCs/>
          <w:sz w:val="24"/>
          <w:lang w:eastAsia="zh-CN"/>
        </w:rPr>
        <w:t>详见</w:t>
      </w:r>
      <w:r>
        <w:rPr>
          <w:rFonts w:hint="eastAsia" w:ascii="宋体" w:hAnsi="宋体" w:eastAsia="宋体" w:cs="Times New Roman"/>
          <w:b/>
          <w:bCs/>
          <w:sz w:val="24"/>
          <w:lang w:eastAsia="zh-CN"/>
        </w:rPr>
        <w:t>第二章</w:t>
      </w:r>
      <w:r>
        <w:rPr>
          <w:rFonts w:hint="eastAsia" w:ascii="宋体" w:hAnsi="宋体" w:eastAsia="宋体" w:cs="Times New Roman"/>
          <w:b/>
          <w:bCs/>
          <w:sz w:val="24"/>
        </w:rPr>
        <w:t>第九部分示范格式一）</w:t>
      </w:r>
      <w:r>
        <w:rPr>
          <w:rFonts w:hint="eastAsia" w:ascii="宋体" w:hAnsi="宋体" w:eastAsia="宋体" w:cs="Times New Roman"/>
          <w:sz w:val="24"/>
        </w:rPr>
        <w:t>和</w:t>
      </w:r>
      <w:r>
        <w:rPr>
          <w:rFonts w:hint="eastAsia" w:ascii="宋体" w:hAnsi="宋体" w:eastAsia="宋体" w:cs="Times New Roman"/>
          <w:bCs/>
          <w:sz w:val="24"/>
        </w:rPr>
        <w:t>法定代表人身份证</w:t>
      </w:r>
      <w:r>
        <w:rPr>
          <w:rFonts w:hint="eastAsia" w:ascii="宋体" w:hAnsi="宋体" w:eastAsia="宋体" w:cs="Times New Roman"/>
          <w:b/>
          <w:bCs w:val="0"/>
          <w:sz w:val="24"/>
        </w:rPr>
        <w:t>（必须提供，扫描件</w:t>
      </w:r>
      <w:r>
        <w:rPr>
          <w:rFonts w:hint="eastAsia" w:ascii="宋体" w:hAnsi="宋体" w:eastAsia="宋体" w:cs="Times New Roman"/>
          <w:b/>
          <w:bCs w:val="0"/>
          <w:sz w:val="24"/>
          <w:lang w:eastAsia="zh-CN"/>
        </w:rPr>
        <w:t>并</w:t>
      </w:r>
      <w:r>
        <w:rPr>
          <w:rFonts w:hint="eastAsia" w:ascii="宋体" w:hAnsi="宋体" w:eastAsia="宋体" w:cs="Times New Roman"/>
          <w:b/>
          <w:bCs w:val="0"/>
          <w:sz w:val="24"/>
        </w:rPr>
        <w:t>加盖</w:t>
      </w:r>
      <w:r>
        <w:rPr>
          <w:rFonts w:hint="eastAsia" w:ascii="宋体" w:hAnsi="宋体" w:eastAsia="宋体" w:cs="Times New Roman"/>
          <w:b/>
          <w:bCs w:val="0"/>
          <w:sz w:val="24"/>
          <w:lang w:eastAsia="zh-CN"/>
        </w:rPr>
        <w:t>谈判供应商</w:t>
      </w:r>
      <w:r>
        <w:rPr>
          <w:rFonts w:hint="eastAsia" w:ascii="宋体" w:hAnsi="宋体" w:eastAsia="宋体" w:cs="Times New Roman"/>
          <w:b/>
          <w:bCs w:val="0"/>
          <w:sz w:val="24"/>
        </w:rPr>
        <w:t>电子签章）</w:t>
      </w:r>
      <w:r>
        <w:rPr>
          <w:rFonts w:hint="eastAsia" w:ascii="宋体" w:hAnsi="宋体" w:eastAsia="宋体" w:cs="Times New Roman"/>
          <w:sz w:val="24"/>
        </w:rPr>
        <w:t>；（2）</w:t>
      </w:r>
      <w:r>
        <w:rPr>
          <w:rFonts w:hint="eastAsia" w:ascii="宋体" w:hAnsi="宋体" w:eastAsia="宋体" w:cs="Times New Roman"/>
          <w:sz w:val="24"/>
          <w:lang w:eastAsia="zh-CN"/>
        </w:rPr>
        <w:t>谈判</w:t>
      </w:r>
      <w:r>
        <w:rPr>
          <w:rFonts w:hint="eastAsia" w:ascii="宋体" w:hAnsi="宋体" w:eastAsia="宋体" w:cs="Times New Roman"/>
          <w:sz w:val="24"/>
        </w:rPr>
        <w:t>供应商提供授权委托书</w:t>
      </w:r>
      <w:r>
        <w:rPr>
          <w:rFonts w:hint="eastAsia" w:ascii="宋体" w:hAnsi="宋体" w:eastAsia="宋体" w:cs="Times New Roman"/>
          <w:b/>
          <w:bCs/>
          <w:sz w:val="24"/>
        </w:rPr>
        <w:t>（必须提供，</w:t>
      </w:r>
      <w:r>
        <w:rPr>
          <w:rFonts w:hint="eastAsia" w:ascii="宋体" w:hAnsi="宋体"/>
          <w:b/>
          <w:bCs/>
          <w:sz w:val="24"/>
        </w:rPr>
        <w:t>格式</w:t>
      </w:r>
      <w:r>
        <w:rPr>
          <w:rFonts w:hint="eastAsia" w:ascii="宋体" w:hAnsi="宋体"/>
          <w:b/>
          <w:bCs/>
          <w:sz w:val="24"/>
          <w:lang w:eastAsia="zh-CN"/>
        </w:rPr>
        <w:t>详见</w:t>
      </w:r>
      <w:r>
        <w:rPr>
          <w:rFonts w:hint="eastAsia" w:ascii="宋体" w:hAnsi="宋体" w:eastAsia="宋体" w:cs="Times New Roman"/>
          <w:b/>
          <w:bCs/>
          <w:sz w:val="24"/>
          <w:lang w:eastAsia="zh-CN"/>
        </w:rPr>
        <w:t>第二章</w:t>
      </w:r>
      <w:r>
        <w:rPr>
          <w:rFonts w:hint="eastAsia" w:ascii="宋体" w:hAnsi="宋体" w:eastAsia="宋体" w:cs="Times New Roman"/>
          <w:b/>
          <w:bCs/>
          <w:sz w:val="24"/>
        </w:rPr>
        <w:t>第九部分示范格式二）</w:t>
      </w:r>
      <w:r>
        <w:rPr>
          <w:rFonts w:hint="eastAsia" w:ascii="宋体" w:hAnsi="宋体" w:eastAsia="宋体" w:cs="Times New Roman"/>
          <w:sz w:val="24"/>
        </w:rPr>
        <w:t>和</w:t>
      </w:r>
      <w:r>
        <w:rPr>
          <w:rFonts w:hint="eastAsia" w:ascii="宋体" w:hAnsi="宋体" w:eastAsia="宋体" w:cs="Times New Roman"/>
          <w:bCs/>
          <w:sz w:val="24"/>
        </w:rPr>
        <w:t>受托人身份证</w:t>
      </w:r>
      <w:r>
        <w:rPr>
          <w:rFonts w:hint="eastAsia" w:ascii="宋体" w:hAnsi="宋体" w:eastAsia="宋体" w:cs="Times New Roman"/>
          <w:b/>
          <w:bCs w:val="0"/>
          <w:sz w:val="24"/>
        </w:rPr>
        <w:t>（必须提供，</w:t>
      </w:r>
      <w:r>
        <w:rPr>
          <w:rFonts w:hint="eastAsia" w:ascii="宋体" w:hAnsi="宋体" w:eastAsia="宋体" w:cs="Times New Roman"/>
          <w:b/>
          <w:bCs w:val="0"/>
          <w:sz w:val="24"/>
          <w:lang w:eastAsia="zh-CN"/>
        </w:rPr>
        <w:t>扫描</w:t>
      </w:r>
      <w:r>
        <w:rPr>
          <w:rFonts w:hint="eastAsia" w:ascii="宋体" w:hAnsi="宋体" w:eastAsia="宋体" w:cs="Times New Roman"/>
          <w:b/>
          <w:bCs w:val="0"/>
          <w:sz w:val="24"/>
        </w:rPr>
        <w:t>件</w:t>
      </w:r>
      <w:r>
        <w:rPr>
          <w:rFonts w:hint="eastAsia" w:ascii="宋体" w:hAnsi="宋体" w:eastAsia="宋体" w:cs="Times New Roman"/>
          <w:b/>
          <w:bCs w:val="0"/>
          <w:sz w:val="24"/>
          <w:lang w:eastAsia="zh-CN"/>
        </w:rPr>
        <w:t>并</w:t>
      </w:r>
      <w:r>
        <w:rPr>
          <w:rFonts w:hint="eastAsia" w:ascii="宋体" w:hAnsi="宋体" w:eastAsia="宋体" w:cs="Times New Roman"/>
          <w:b/>
          <w:bCs w:val="0"/>
          <w:sz w:val="24"/>
        </w:rPr>
        <w:t>加盖</w:t>
      </w:r>
      <w:r>
        <w:rPr>
          <w:rFonts w:hint="eastAsia" w:ascii="宋体" w:hAnsi="宋体" w:eastAsia="宋体" w:cs="Times New Roman"/>
          <w:b/>
          <w:bCs w:val="0"/>
          <w:sz w:val="24"/>
          <w:highlight w:val="none"/>
          <w:lang w:eastAsia="zh-CN"/>
        </w:rPr>
        <w:t>谈判</w:t>
      </w:r>
      <w:r>
        <w:rPr>
          <w:rFonts w:hint="eastAsia" w:ascii="宋体" w:hAnsi="宋体" w:eastAsia="宋体" w:cs="Times New Roman"/>
          <w:b/>
          <w:bCs w:val="0"/>
          <w:sz w:val="24"/>
          <w:highlight w:val="none"/>
        </w:rPr>
        <w:t>供应商</w:t>
      </w:r>
      <w:r>
        <w:rPr>
          <w:rFonts w:hint="eastAsia" w:ascii="宋体" w:hAnsi="宋体" w:eastAsia="宋体" w:cs="Times New Roman"/>
          <w:b/>
          <w:bCs w:val="0"/>
          <w:sz w:val="24"/>
        </w:rPr>
        <w:t>电子签章）</w:t>
      </w:r>
      <w:r>
        <w:rPr>
          <w:rFonts w:hint="eastAsia" w:ascii="宋体" w:hAnsi="宋体" w:eastAsia="宋体" w:cs="Times New Roman"/>
          <w:sz w:val="24"/>
        </w:rPr>
        <w:t>。</w:t>
      </w:r>
    </w:p>
    <w:p w14:paraId="49CAE3DF">
      <w:pPr>
        <w:keepNext w:val="0"/>
        <w:keepLines w:val="0"/>
        <w:pageBreakBefore w:val="0"/>
        <w:widowControl w:val="0"/>
        <w:spacing w:line="520" w:lineRule="exact"/>
        <w:ind w:firstLine="480"/>
        <w:rPr>
          <w:rFonts w:hint="eastAsia" w:ascii="宋体" w:hAnsi="宋体" w:eastAsia="宋体" w:cs="Times New Roman"/>
          <w:b/>
          <w:bCs w:val="0"/>
          <w:sz w:val="24"/>
        </w:rPr>
      </w:pPr>
      <w:r>
        <w:rPr>
          <w:rFonts w:hint="eastAsia" w:ascii="宋体" w:hAnsi="宋体" w:eastAsia="宋体" w:cs="Times New Roman"/>
          <w:bCs/>
          <w:sz w:val="24"/>
        </w:rPr>
        <w:t>2</w:t>
      </w:r>
      <w:r>
        <w:rPr>
          <w:rFonts w:hint="eastAsia" w:ascii="宋体" w:hAnsi="宋体" w:eastAsia="宋体" w:cs="Times New Roman"/>
          <w:bCs/>
          <w:sz w:val="24"/>
          <w:lang w:val="en-US" w:eastAsia="zh-CN"/>
        </w:rPr>
        <w:t>.</w:t>
      </w:r>
      <w:r>
        <w:rPr>
          <w:rFonts w:hint="eastAsia" w:ascii="宋体" w:hAnsi="宋体" w:eastAsia="宋体" w:cs="Times New Roman"/>
          <w:bCs/>
          <w:sz w:val="24"/>
        </w:rPr>
        <w:t>提供营业执照。</w:t>
      </w:r>
      <w:r>
        <w:rPr>
          <w:rFonts w:hint="eastAsia" w:ascii="宋体" w:hAnsi="宋体" w:eastAsia="宋体" w:cs="Times New Roman"/>
          <w:b/>
          <w:bCs w:val="0"/>
          <w:sz w:val="24"/>
        </w:rPr>
        <w:t>（必须提供，扫描件</w:t>
      </w:r>
      <w:r>
        <w:rPr>
          <w:rFonts w:hint="eastAsia" w:ascii="宋体" w:hAnsi="宋体" w:eastAsia="宋体" w:cs="Times New Roman"/>
          <w:b/>
          <w:bCs w:val="0"/>
          <w:sz w:val="24"/>
          <w:lang w:eastAsia="zh-CN"/>
        </w:rPr>
        <w:t>并</w:t>
      </w:r>
      <w:r>
        <w:rPr>
          <w:rFonts w:hint="eastAsia" w:ascii="宋体" w:hAnsi="宋体" w:eastAsia="宋体" w:cs="Times New Roman"/>
          <w:b/>
          <w:bCs w:val="0"/>
          <w:sz w:val="24"/>
        </w:rPr>
        <w:t>加盖</w:t>
      </w:r>
      <w:r>
        <w:rPr>
          <w:rFonts w:hint="eastAsia" w:ascii="宋体" w:hAnsi="宋体" w:eastAsia="宋体" w:cs="Times New Roman"/>
          <w:b/>
          <w:bCs w:val="0"/>
          <w:sz w:val="24"/>
          <w:lang w:eastAsia="zh-CN"/>
        </w:rPr>
        <w:t>谈判</w:t>
      </w:r>
      <w:r>
        <w:rPr>
          <w:rFonts w:hint="eastAsia" w:ascii="宋体" w:hAnsi="宋体" w:eastAsia="宋体" w:cs="Times New Roman"/>
          <w:b/>
          <w:bCs w:val="0"/>
          <w:sz w:val="24"/>
        </w:rPr>
        <w:t>供应商电子签章）</w:t>
      </w:r>
    </w:p>
    <w:p w14:paraId="3EE34BF1">
      <w:pPr>
        <w:keepNext w:val="0"/>
        <w:keepLines w:val="0"/>
        <w:pageBreakBefore w:val="0"/>
        <w:widowControl w:val="0"/>
        <w:spacing w:line="520" w:lineRule="exact"/>
        <w:ind w:firstLine="480"/>
        <w:rPr>
          <w:rFonts w:hint="eastAsia" w:ascii="宋体" w:hAnsi="宋体"/>
          <w:b/>
          <w:bCs/>
          <w:sz w:val="24"/>
        </w:rPr>
      </w:pPr>
      <w:r>
        <w:rPr>
          <w:rFonts w:hint="eastAsia" w:ascii="宋体" w:hAnsi="宋体" w:eastAsia="宋体" w:cs="Times New Roman"/>
          <w:bCs/>
          <w:sz w:val="24"/>
        </w:rPr>
        <w:t>3</w:t>
      </w:r>
      <w:r>
        <w:rPr>
          <w:rFonts w:hint="eastAsia" w:ascii="宋体" w:hAnsi="宋体" w:eastAsia="宋体" w:cs="Times New Roman"/>
          <w:bCs/>
          <w:sz w:val="24"/>
          <w:lang w:val="en-US" w:eastAsia="zh-CN"/>
        </w:rPr>
        <w:t>.</w:t>
      </w:r>
      <w:r>
        <w:rPr>
          <w:rFonts w:hint="eastAsia" w:ascii="宋体" w:hAnsi="宋体" w:eastAsia="宋体" w:cs="Times New Roman"/>
          <w:bCs/>
          <w:sz w:val="24"/>
        </w:rPr>
        <w:t>提供《失信行为“双公示”承诺书》</w:t>
      </w:r>
      <w:r>
        <w:rPr>
          <w:rFonts w:hint="eastAsia" w:ascii="宋体" w:hAnsi="宋体" w:eastAsia="宋体" w:cs="Times New Roman"/>
          <w:bCs/>
          <w:sz w:val="24"/>
          <w:lang w:eastAsia="zh-CN"/>
        </w:rPr>
        <w:t>。</w:t>
      </w:r>
      <w:r>
        <w:rPr>
          <w:rFonts w:hint="eastAsia" w:ascii="宋体" w:hAnsi="宋体" w:eastAsia="宋体" w:cs="Times New Roman"/>
          <w:b/>
          <w:bCs/>
          <w:sz w:val="24"/>
        </w:rPr>
        <w:t>（必须提供</w:t>
      </w:r>
      <w:r>
        <w:rPr>
          <w:rFonts w:hint="eastAsia" w:ascii="宋体" w:hAnsi="宋体" w:eastAsia="宋体" w:cs="Times New Roman"/>
          <w:b/>
          <w:bCs/>
          <w:sz w:val="24"/>
          <w:lang w:eastAsia="zh-CN"/>
        </w:rPr>
        <w:t>，</w:t>
      </w:r>
      <w:r>
        <w:rPr>
          <w:rFonts w:hint="eastAsia" w:ascii="宋体" w:hAnsi="宋体" w:eastAsia="宋体" w:cs="Times New Roman"/>
          <w:b/>
          <w:bCs/>
          <w:sz w:val="24"/>
        </w:rPr>
        <w:t>格式</w:t>
      </w:r>
      <w:r>
        <w:rPr>
          <w:rFonts w:hint="eastAsia" w:ascii="宋体" w:hAnsi="宋体" w:eastAsia="宋体" w:cs="Times New Roman"/>
          <w:b/>
          <w:bCs/>
          <w:sz w:val="24"/>
          <w:lang w:eastAsia="zh-CN"/>
        </w:rPr>
        <w:t>详见第二章</w:t>
      </w:r>
      <w:r>
        <w:rPr>
          <w:rFonts w:hint="eastAsia" w:ascii="宋体" w:hAnsi="宋体" w:eastAsia="宋体" w:cs="Times New Roman"/>
          <w:b/>
          <w:bCs/>
          <w:sz w:val="24"/>
        </w:rPr>
        <w:t>第九部分示范格式</w:t>
      </w:r>
      <w:r>
        <w:rPr>
          <w:rFonts w:hint="eastAsia" w:ascii="宋体" w:hAnsi="宋体" w:eastAsia="宋体" w:cs="Times New Roman"/>
          <w:b/>
          <w:bCs/>
          <w:sz w:val="24"/>
          <w:lang w:eastAsia="zh-CN"/>
        </w:rPr>
        <w:t>五）</w:t>
      </w:r>
    </w:p>
    <w:p w14:paraId="50D13105">
      <w:pPr>
        <w:keepNext w:val="0"/>
        <w:keepLines w:val="0"/>
        <w:pageBreakBefore w:val="0"/>
        <w:widowControl w:val="0"/>
        <w:spacing w:line="480" w:lineRule="atLeast"/>
        <w:ind w:firstLine="480"/>
        <w:rPr>
          <w:rFonts w:hint="eastAsia" w:ascii="宋体" w:hAnsi="宋体"/>
          <w:sz w:val="24"/>
        </w:rPr>
      </w:pPr>
      <w:bookmarkStart w:id="24" w:name="_Toc28359014"/>
      <w:bookmarkStart w:id="25" w:name="_Toc28359091"/>
      <w:r>
        <w:rPr>
          <w:rFonts w:hint="eastAsia" w:ascii="宋体" w:hAnsi="宋体"/>
          <w:sz w:val="24"/>
          <w:highlight w:val="none"/>
          <w:lang w:eastAsia="zh-CN"/>
        </w:rPr>
        <w:t>（二）</w:t>
      </w:r>
      <w:r>
        <w:rPr>
          <w:rFonts w:hint="eastAsia" w:ascii="宋体" w:hAnsi="宋体"/>
          <w:sz w:val="24"/>
        </w:rPr>
        <w:t>落实政府采购政策需满足的资格要求：</w:t>
      </w:r>
    </w:p>
    <w:p w14:paraId="1D153B55">
      <w:pPr>
        <w:keepNext w:val="0"/>
        <w:keepLines w:val="0"/>
        <w:pageBreakBefore w:val="0"/>
        <w:widowControl w:val="0"/>
        <w:spacing w:line="480" w:lineRule="atLeast"/>
        <w:ind w:firstLine="480"/>
        <w:rPr>
          <w:rFonts w:ascii="宋体" w:hAnsi="宋体"/>
          <w:sz w:val="24"/>
        </w:rPr>
      </w:pPr>
      <w:r>
        <w:rPr>
          <w:rFonts w:hint="eastAsia" w:ascii="宋体" w:hAnsi="宋体"/>
          <w:sz w:val="24"/>
        </w:rPr>
        <w:t>本项目按照以下第</w:t>
      </w:r>
      <w:r>
        <w:rPr>
          <w:rFonts w:hint="eastAsia" w:ascii="宋体" w:hAnsi="宋体"/>
          <w:sz w:val="24"/>
          <w:highlight w:val="none"/>
          <w:u w:val="single"/>
          <w:lang w:val="en-US" w:eastAsia="zh-CN"/>
        </w:rPr>
        <w:t xml:space="preserve"> </w:t>
      </w:r>
      <w:r>
        <w:rPr>
          <w:rFonts w:ascii="宋体" w:hAnsi="宋体"/>
          <w:sz w:val="24"/>
          <w:highlight w:val="none"/>
          <w:u w:val="single"/>
        </w:rPr>
        <w:t>1</w:t>
      </w:r>
      <w:r>
        <w:rPr>
          <w:rFonts w:hint="eastAsia" w:ascii="宋体" w:hAnsi="宋体"/>
          <w:sz w:val="24"/>
          <w:highlight w:val="none"/>
          <w:u w:val="single"/>
          <w:lang w:val="en-US" w:eastAsia="zh-CN"/>
        </w:rPr>
        <w:t xml:space="preserve"> </w:t>
      </w:r>
      <w:r>
        <w:rPr>
          <w:rFonts w:hint="eastAsia" w:ascii="宋体" w:hAnsi="宋体"/>
          <w:sz w:val="24"/>
        </w:rPr>
        <w:t>种方式落实政府采购促进中小企业发展的要求：</w:t>
      </w:r>
    </w:p>
    <w:p w14:paraId="44999451">
      <w:pPr>
        <w:keepNext w:val="0"/>
        <w:keepLines w:val="0"/>
        <w:pageBreakBefore w:val="0"/>
        <w:widowControl w:val="0"/>
        <w:spacing w:line="480" w:lineRule="atLeast"/>
        <w:ind w:firstLine="480"/>
        <w:rPr>
          <w:rFonts w:ascii="宋体" w:hAnsi="宋体"/>
          <w:sz w:val="24"/>
          <w:highlight w:val="none"/>
        </w:rPr>
      </w:pPr>
      <w:r>
        <w:rPr>
          <w:rFonts w:hint="eastAsia" w:ascii="宋体" w:hAnsi="宋体"/>
          <w:sz w:val="24"/>
          <w:highlight w:val="none"/>
          <w:lang w:val="en-US" w:eastAsia="zh-CN"/>
        </w:rPr>
        <w:t>1.</w:t>
      </w:r>
      <w:r>
        <w:rPr>
          <w:rFonts w:hint="eastAsia" w:ascii="宋体" w:hAnsi="宋体"/>
          <w:sz w:val="24"/>
          <w:highlight w:val="none"/>
        </w:rPr>
        <w:t>本项目为专门面向中小企业采购的项目。</w:t>
      </w:r>
    </w:p>
    <w:p w14:paraId="6C7A10B7">
      <w:pPr>
        <w:keepNext w:val="0"/>
        <w:keepLines w:val="0"/>
        <w:pageBreakBefore w:val="0"/>
        <w:widowControl w:val="0"/>
        <w:spacing w:line="480" w:lineRule="atLeast"/>
        <w:ind w:firstLine="480"/>
        <w:rPr>
          <w:rFonts w:ascii="宋体" w:hAnsi="宋体"/>
          <w:sz w:val="24"/>
        </w:rPr>
      </w:pPr>
      <w:r>
        <w:rPr>
          <w:rFonts w:hint="eastAsia" w:ascii="宋体" w:hAnsi="宋体"/>
          <w:sz w:val="24"/>
          <w:lang w:val="en-US" w:eastAsia="zh-CN"/>
        </w:rPr>
        <w:t>2.</w:t>
      </w:r>
      <w:r>
        <w:rPr>
          <w:rFonts w:hint="eastAsia" w:ascii="宋体" w:hAnsi="宋体"/>
          <w:sz w:val="24"/>
        </w:rPr>
        <w:t>本项目通过以下第</w:t>
      </w:r>
      <w:r>
        <w:rPr>
          <w:rFonts w:hint="eastAsia" w:ascii="宋体" w:hAnsi="宋体"/>
          <w:sz w:val="24"/>
          <w:u w:val="single"/>
        </w:rPr>
        <w:t>（</w:t>
      </w:r>
      <w:r>
        <w:rPr>
          <w:rFonts w:hint="eastAsia" w:ascii="宋体" w:hAnsi="宋体"/>
          <w:sz w:val="24"/>
          <w:u w:val="single"/>
          <w:lang w:eastAsia="zh-CN"/>
        </w:rPr>
        <w:t>　</w:t>
      </w:r>
      <w:r>
        <w:rPr>
          <w:rFonts w:hint="eastAsia" w:ascii="宋体" w:hAnsi="宋体"/>
          <w:sz w:val="24"/>
          <w:u w:val="single"/>
        </w:rPr>
        <w:t>）</w:t>
      </w:r>
      <w:r>
        <w:rPr>
          <w:rFonts w:hint="eastAsia" w:ascii="宋体" w:hAnsi="宋体"/>
          <w:sz w:val="24"/>
        </w:rPr>
        <w:t>种方式预留部分采购份额采购中小企业服务：</w:t>
      </w:r>
    </w:p>
    <w:p w14:paraId="3F242F25">
      <w:pPr>
        <w:keepNext w:val="0"/>
        <w:keepLines w:val="0"/>
        <w:pageBreakBefore w:val="0"/>
        <w:widowControl w:val="0"/>
        <w:spacing w:line="480" w:lineRule="atLeast"/>
        <w:ind w:firstLine="480"/>
        <w:rPr>
          <w:rFonts w:ascii="宋体" w:hAnsi="宋体"/>
          <w:sz w:val="24"/>
        </w:rPr>
      </w:pPr>
      <w:r>
        <w:rPr>
          <w:rFonts w:hint="eastAsia" w:ascii="宋体" w:hAnsi="宋体"/>
          <w:sz w:val="24"/>
        </w:rPr>
        <w:t>（1）本项目要求供应商以联合体形式参加，中小企业合同金额应当达到的比例为</w:t>
      </w:r>
      <w:r>
        <w:rPr>
          <w:rFonts w:hint="eastAsia" w:ascii="宋体" w:hAnsi="宋体"/>
          <w:sz w:val="24"/>
          <w:u w:val="single"/>
        </w:rPr>
        <w:t xml:space="preserve">    </w:t>
      </w:r>
      <w:r>
        <w:rPr>
          <w:rFonts w:hint="eastAsia" w:ascii="宋体" w:hAnsi="宋体"/>
          <w:sz w:val="24"/>
        </w:rPr>
        <w:t>%，其中小微企业所占比例应为</w:t>
      </w:r>
      <w:r>
        <w:rPr>
          <w:rFonts w:hint="eastAsia" w:ascii="宋体" w:hAnsi="宋体"/>
          <w:sz w:val="24"/>
          <w:u w:val="single"/>
        </w:rPr>
        <w:t xml:space="preserve">    </w:t>
      </w:r>
      <w:r>
        <w:rPr>
          <w:rFonts w:hint="eastAsia" w:ascii="宋体" w:hAnsi="宋体"/>
          <w:sz w:val="24"/>
        </w:rPr>
        <w:t>%（两项比例均应符合《政府采购促进中小企业发展管理办法》第八条规定）。</w:t>
      </w:r>
    </w:p>
    <w:p w14:paraId="293A3253">
      <w:pPr>
        <w:keepNext w:val="0"/>
        <w:keepLines w:val="0"/>
        <w:pageBreakBefore w:val="0"/>
        <w:widowControl w:val="0"/>
        <w:spacing w:line="480" w:lineRule="atLeast"/>
        <w:ind w:firstLine="480"/>
        <w:rPr>
          <w:rFonts w:ascii="宋体" w:hAnsi="宋体"/>
          <w:sz w:val="24"/>
        </w:rPr>
      </w:pPr>
      <w:r>
        <w:rPr>
          <w:rFonts w:hint="eastAsia" w:ascii="宋体" w:hAnsi="宋体"/>
          <w:sz w:val="24"/>
        </w:rPr>
        <w:t>（2）本项目要求供应商进行合同分包，中小企业合同金额应当达到的比例为</w:t>
      </w:r>
      <w:r>
        <w:rPr>
          <w:rFonts w:hint="eastAsia" w:ascii="宋体" w:hAnsi="宋体"/>
          <w:sz w:val="24"/>
          <w:u w:val="single"/>
        </w:rPr>
        <w:t xml:space="preserve">    </w:t>
      </w:r>
      <w:r>
        <w:rPr>
          <w:rFonts w:hint="eastAsia" w:ascii="宋体" w:hAnsi="宋体"/>
          <w:sz w:val="24"/>
        </w:rPr>
        <w:t>%，其中小微企业所占比例应为</w:t>
      </w:r>
      <w:r>
        <w:rPr>
          <w:rFonts w:hint="eastAsia" w:ascii="宋体" w:hAnsi="宋体"/>
          <w:sz w:val="24"/>
          <w:u w:val="single"/>
        </w:rPr>
        <w:t xml:space="preserve">    </w:t>
      </w:r>
      <w:r>
        <w:rPr>
          <w:rFonts w:hint="eastAsia" w:ascii="宋体" w:hAnsi="宋体"/>
          <w:sz w:val="24"/>
        </w:rPr>
        <w:t>%（两项比例均应符合《政府采购促进中小企业发展管理办法》第八条规定）。</w:t>
      </w:r>
    </w:p>
    <w:p w14:paraId="4D2217E1">
      <w:pPr>
        <w:keepNext w:val="0"/>
        <w:keepLines w:val="0"/>
        <w:pageBreakBefore w:val="0"/>
        <w:widowControl w:val="0"/>
        <w:spacing w:line="480" w:lineRule="atLeast"/>
        <w:ind w:firstLine="480"/>
        <w:rPr>
          <w:rFonts w:ascii="宋体" w:hAnsi="宋体"/>
          <w:sz w:val="24"/>
        </w:rPr>
      </w:pPr>
      <w:r>
        <w:rPr>
          <w:rFonts w:hint="eastAsia" w:ascii="宋体" w:hAnsi="宋体"/>
          <w:sz w:val="24"/>
          <w:lang w:val="en-US" w:eastAsia="zh-CN"/>
        </w:rPr>
        <w:t>3.</w:t>
      </w:r>
      <w:r>
        <w:rPr>
          <w:rFonts w:hint="eastAsia" w:ascii="宋体" w:hAnsi="宋体"/>
          <w:sz w:val="24"/>
        </w:rPr>
        <w:t>本项目为非预留份额的采购项目，对小微企业报价给予扣除，用扣除后的价格参加评审，具体详见第一章“供应商须知”</w:t>
      </w:r>
      <w:r>
        <w:rPr>
          <w:rFonts w:hint="eastAsia" w:ascii="宋体" w:hAnsi="宋体"/>
          <w:sz w:val="24"/>
          <w:highlight w:val="none"/>
        </w:rPr>
        <w:t>第</w:t>
      </w:r>
      <w:r>
        <w:rPr>
          <w:rFonts w:hint="eastAsia" w:ascii="宋体" w:hAnsi="宋体"/>
          <w:sz w:val="24"/>
          <w:highlight w:val="none"/>
          <w:lang w:val="en-US" w:eastAsia="zh-CN"/>
        </w:rPr>
        <w:t>30.1</w:t>
      </w:r>
      <w:r>
        <w:rPr>
          <w:rFonts w:hint="eastAsia" w:ascii="宋体" w:hAnsi="宋体"/>
          <w:sz w:val="24"/>
          <w:highlight w:val="none"/>
        </w:rPr>
        <w:t>项。</w:t>
      </w:r>
    </w:p>
    <w:p w14:paraId="3ABB0228">
      <w:pPr>
        <w:keepNext w:val="0"/>
        <w:keepLines w:val="0"/>
        <w:pageBreakBefore w:val="0"/>
        <w:widowControl w:val="0"/>
        <w:spacing w:line="520" w:lineRule="exact"/>
        <w:ind w:firstLine="480"/>
        <w:rPr>
          <w:rFonts w:hint="eastAsia" w:ascii="宋体" w:hAnsi="宋体" w:eastAsia="宋体" w:cs="Times New Roman"/>
          <w:sz w:val="24"/>
          <w:highlight w:val="red"/>
          <w:lang w:val="en-US" w:eastAsia="zh-CN"/>
        </w:rPr>
      </w:pPr>
      <w:r>
        <w:rPr>
          <w:rFonts w:hint="eastAsia" w:ascii="宋体" w:hAnsi="宋体" w:eastAsia="宋体" w:cs="Times New Roman"/>
          <w:sz w:val="24"/>
        </w:rPr>
        <w:t>注</w:t>
      </w:r>
      <w:r>
        <w:rPr>
          <w:rFonts w:hint="eastAsia" w:ascii="宋体" w:hAnsi="宋体" w:eastAsia="宋体" w:cs="Times New Roman"/>
          <w:sz w:val="24"/>
          <w:lang w:eastAsia="zh-CN"/>
        </w:rPr>
        <w:t>：</w:t>
      </w:r>
      <w:r>
        <w:rPr>
          <w:rFonts w:hint="eastAsia" w:ascii="宋体" w:hAnsi="宋体" w:eastAsia="宋体" w:cs="Times New Roman"/>
          <w:sz w:val="24"/>
          <w:lang w:val="en-US" w:eastAsia="zh-CN"/>
        </w:rPr>
        <w:t>1.</w:t>
      </w:r>
      <w:r>
        <w:rPr>
          <w:rFonts w:ascii="宋体" w:hAnsi="宋体" w:eastAsia="宋体" w:cs="宋体"/>
          <w:sz w:val="24"/>
          <w:szCs w:val="24"/>
        </w:rPr>
        <w:t>监狱企业、残疾人福利性单位视同小微企业。符合中小企业划分标准的个体工商户，在政府采购活动中视同中小企业，享受政府采购支持中小企业发展政策。</w:t>
      </w:r>
    </w:p>
    <w:p w14:paraId="2C114F21">
      <w:pPr>
        <w:spacing w:line="520" w:lineRule="exact"/>
        <w:ind w:firstLine="480"/>
        <w:rPr>
          <w:rFonts w:hint="eastAsia" w:ascii="宋体" w:hAnsi="宋体" w:eastAsia="宋体" w:cs="Times New Roman"/>
          <w:color w:val="333333"/>
          <w:sz w:val="24"/>
        </w:rPr>
      </w:pPr>
      <w:r>
        <w:rPr>
          <w:rFonts w:hint="eastAsia" w:ascii="宋体" w:hAnsi="宋体" w:eastAsia="宋体" w:cs="Times New Roman"/>
          <w:sz w:val="24"/>
          <w:lang w:val="en-US" w:eastAsia="zh-CN"/>
        </w:rPr>
        <w:t>2.</w:t>
      </w:r>
      <w:r>
        <w:rPr>
          <w:rFonts w:hint="eastAsia" w:ascii="宋体" w:hAnsi="宋体" w:eastAsia="宋体" w:cs="Times New Roman"/>
          <w:sz w:val="24"/>
        </w:rPr>
        <w:t>落实政府采购政策需满足的资格要求</w:t>
      </w:r>
      <w:r>
        <w:rPr>
          <w:rFonts w:hint="eastAsia" w:ascii="宋体" w:hAnsi="宋体" w:eastAsia="宋体" w:cs="Times New Roman"/>
          <w:color w:val="000000"/>
          <w:sz w:val="24"/>
        </w:rPr>
        <w:t>（提供下列任一项材料即可，</w:t>
      </w:r>
      <w:r>
        <w:rPr>
          <w:rFonts w:hint="eastAsia" w:ascii="宋体" w:hAnsi="宋体" w:eastAsia="宋体" w:cs="Times New Roman"/>
          <w:color w:val="000000"/>
          <w:sz w:val="24"/>
          <w:lang w:val="zh-CN"/>
        </w:rPr>
        <w:t>非专门面向中小企业或者预留份额的采购项目，本项无需提供</w:t>
      </w:r>
      <w:r>
        <w:rPr>
          <w:rFonts w:hint="eastAsia" w:ascii="宋体" w:hAnsi="宋体" w:eastAsia="宋体" w:cs="Times New Roman"/>
          <w:color w:val="000000"/>
          <w:sz w:val="24"/>
        </w:rPr>
        <w:t>）</w:t>
      </w:r>
      <w:r>
        <w:rPr>
          <w:rFonts w:hint="eastAsia" w:ascii="宋体" w:hAnsi="宋体" w:eastAsia="宋体" w:cs="Times New Roman"/>
          <w:color w:val="333333"/>
          <w:sz w:val="24"/>
        </w:rPr>
        <w:t>：</w:t>
      </w:r>
    </w:p>
    <w:p w14:paraId="2588A572">
      <w:pPr>
        <w:spacing w:line="520" w:lineRule="exact"/>
        <w:ind w:firstLine="480"/>
        <w:rPr>
          <w:rFonts w:hint="eastAsia" w:ascii="宋体" w:hAnsi="宋体" w:eastAsia="宋体" w:cs="Times New Roman"/>
          <w:bCs/>
          <w:color w:val="000000"/>
          <w:sz w:val="24"/>
        </w:rPr>
      </w:pPr>
      <w:r>
        <w:rPr>
          <w:rFonts w:hint="eastAsia" w:ascii="宋体" w:hAnsi="宋体" w:eastAsia="宋体" w:cs="Times New Roman"/>
          <w:bCs/>
          <w:color w:val="000000"/>
          <w:sz w:val="24"/>
        </w:rPr>
        <w:t>（1）《</w:t>
      </w:r>
      <w:r>
        <w:rPr>
          <w:rFonts w:hint="eastAsia" w:ascii="宋体" w:hAnsi="宋体" w:eastAsia="宋体" w:cs="Times New Roman"/>
          <w:bCs/>
          <w:color w:val="000000"/>
          <w:sz w:val="24"/>
          <w:lang w:eastAsia="zh-CN"/>
        </w:rPr>
        <w:t>中小</w:t>
      </w:r>
      <w:r>
        <w:rPr>
          <w:rFonts w:hint="eastAsia" w:ascii="宋体" w:hAnsi="宋体" w:eastAsia="宋体" w:cs="Times New Roman"/>
          <w:bCs/>
          <w:color w:val="000000"/>
          <w:sz w:val="24"/>
        </w:rPr>
        <w:t>企业声明函》</w:t>
      </w:r>
      <w:r>
        <w:rPr>
          <w:rFonts w:hint="eastAsia" w:ascii="宋体" w:hAnsi="宋体" w:eastAsia="宋体" w:cs="Times New Roman"/>
          <w:b/>
          <w:bCs w:val="0"/>
          <w:color w:val="000000"/>
          <w:sz w:val="24"/>
        </w:rPr>
        <w:t>（</w:t>
      </w:r>
      <w:r>
        <w:rPr>
          <w:rFonts w:hint="eastAsia" w:ascii="宋体" w:hAnsi="宋体" w:eastAsia="宋体" w:cs="Times New Roman"/>
          <w:b/>
          <w:bCs w:val="0"/>
          <w:color w:val="000000"/>
          <w:sz w:val="24"/>
          <w:lang w:eastAsia="zh-CN"/>
        </w:rPr>
        <w:t>格式</w:t>
      </w:r>
      <w:r>
        <w:rPr>
          <w:rFonts w:hint="eastAsia" w:ascii="宋体" w:hAnsi="宋体" w:eastAsia="宋体" w:cs="Times New Roman"/>
          <w:b/>
          <w:bCs w:val="0"/>
          <w:color w:val="000000"/>
          <w:sz w:val="24"/>
        </w:rPr>
        <w:t>详见</w:t>
      </w:r>
      <w:r>
        <w:rPr>
          <w:rFonts w:hint="eastAsia" w:ascii="宋体" w:hAnsi="宋体" w:eastAsia="宋体" w:cs="Times New Roman"/>
          <w:b/>
          <w:bCs w:val="0"/>
          <w:color w:val="000000"/>
          <w:sz w:val="24"/>
          <w:lang w:eastAsia="zh-CN"/>
        </w:rPr>
        <w:t>第二章第九部分</w:t>
      </w:r>
      <w:r>
        <w:rPr>
          <w:rFonts w:hint="eastAsia" w:ascii="宋体" w:hAnsi="宋体" w:eastAsia="宋体" w:cs="Times New Roman"/>
          <w:b/>
          <w:bCs w:val="0"/>
          <w:color w:val="000000"/>
          <w:sz w:val="24"/>
        </w:rPr>
        <w:t>示范格式三）；</w:t>
      </w:r>
    </w:p>
    <w:p w14:paraId="27DE78E7">
      <w:pPr>
        <w:spacing w:line="520" w:lineRule="exact"/>
        <w:ind w:firstLine="480"/>
        <w:rPr>
          <w:rFonts w:hint="eastAsia" w:ascii="宋体" w:hAnsi="宋体" w:eastAsia="宋体" w:cs="Times New Roman"/>
          <w:bCs/>
          <w:color w:val="000000"/>
          <w:sz w:val="24"/>
        </w:rPr>
      </w:pPr>
      <w:r>
        <w:rPr>
          <w:rFonts w:hint="eastAsia" w:ascii="宋体" w:hAnsi="宋体" w:eastAsia="宋体" w:cs="Times New Roman"/>
          <w:bCs/>
          <w:color w:val="000000"/>
          <w:sz w:val="24"/>
        </w:rPr>
        <w:t>（2）《残疾人福利性单位声明函》（</w:t>
      </w:r>
      <w:r>
        <w:rPr>
          <w:rFonts w:hint="eastAsia" w:ascii="宋体" w:hAnsi="宋体" w:eastAsia="宋体" w:cs="Times New Roman"/>
          <w:b/>
          <w:bCs w:val="0"/>
          <w:color w:val="000000"/>
          <w:sz w:val="24"/>
          <w:lang w:eastAsia="zh-CN"/>
        </w:rPr>
        <w:t>格式</w:t>
      </w:r>
      <w:r>
        <w:rPr>
          <w:rFonts w:hint="eastAsia" w:ascii="宋体" w:hAnsi="宋体" w:eastAsia="宋体" w:cs="Times New Roman"/>
          <w:b/>
          <w:bCs w:val="0"/>
          <w:color w:val="000000"/>
          <w:sz w:val="24"/>
        </w:rPr>
        <w:t>详见</w:t>
      </w:r>
      <w:r>
        <w:rPr>
          <w:rFonts w:hint="eastAsia" w:ascii="宋体" w:hAnsi="宋体" w:eastAsia="宋体" w:cs="Times New Roman"/>
          <w:b/>
          <w:bCs w:val="0"/>
          <w:color w:val="000000"/>
          <w:sz w:val="24"/>
          <w:lang w:eastAsia="zh-CN"/>
        </w:rPr>
        <w:t>第二章第九部分</w:t>
      </w:r>
      <w:r>
        <w:rPr>
          <w:rFonts w:hint="eastAsia" w:ascii="宋体" w:hAnsi="宋体" w:eastAsia="宋体" w:cs="Times New Roman"/>
          <w:b/>
          <w:bCs w:val="0"/>
          <w:color w:val="000000"/>
          <w:sz w:val="24"/>
        </w:rPr>
        <w:t>示范格式四）；</w:t>
      </w:r>
    </w:p>
    <w:p w14:paraId="3DFF72E9">
      <w:pPr>
        <w:spacing w:line="520" w:lineRule="exact"/>
        <w:ind w:firstLine="480"/>
        <w:rPr>
          <w:rFonts w:hint="eastAsia" w:ascii="宋体" w:hAnsi="宋体" w:eastAsia="宋体" w:cs="Times New Roman"/>
          <w:bCs/>
          <w:color w:val="000000"/>
          <w:sz w:val="24"/>
        </w:rPr>
      </w:pPr>
      <w:r>
        <w:rPr>
          <w:rFonts w:hint="eastAsia" w:ascii="宋体" w:hAnsi="宋体" w:eastAsia="宋体" w:cs="Times New Roman"/>
          <w:bCs/>
          <w:color w:val="000000"/>
          <w:sz w:val="24"/>
        </w:rPr>
        <w:t>（3）由省级以上监狱管理局、戒毒管理局（含新疆生产建设兵团）出具的属于监狱企业的证明文件</w:t>
      </w:r>
      <w:r>
        <w:rPr>
          <w:rFonts w:hint="eastAsia" w:ascii="宋体" w:hAnsi="宋体" w:eastAsia="宋体" w:cs="Times New Roman"/>
          <w:b/>
          <w:bCs w:val="0"/>
          <w:color w:val="000000"/>
          <w:sz w:val="24"/>
        </w:rPr>
        <w:t>（加盖出具单位公章的电子件）。</w:t>
      </w:r>
    </w:p>
    <w:p w14:paraId="39A84481">
      <w:pPr>
        <w:spacing w:line="520" w:lineRule="exact"/>
        <w:ind w:firstLine="480"/>
        <w:rPr>
          <w:rFonts w:hint="eastAsia" w:ascii="宋体" w:hAnsi="宋体" w:eastAsia="宋体"/>
          <w:sz w:val="24"/>
          <w:lang w:eastAsia="zh-CN"/>
        </w:rPr>
      </w:pPr>
      <w:r>
        <w:rPr>
          <w:rFonts w:hint="eastAsia" w:ascii="宋体" w:hAnsi="宋体"/>
          <w:sz w:val="24"/>
          <w:lang w:eastAsia="zh-CN"/>
        </w:rPr>
        <w:t>（三）</w:t>
      </w:r>
      <w:r>
        <w:rPr>
          <w:rFonts w:hint="eastAsia" w:ascii="宋体" w:hAnsi="宋体"/>
          <w:sz w:val="24"/>
        </w:rPr>
        <w:t>本项目的特定资格要求：</w:t>
      </w:r>
    </w:p>
    <w:p w14:paraId="521C76B0">
      <w:pPr>
        <w:keepNext w:val="0"/>
        <w:keepLines w:val="0"/>
        <w:pageBreakBefore w:val="0"/>
        <w:widowControl w:val="0"/>
        <w:spacing w:line="520" w:lineRule="exact"/>
        <w:ind w:firstLine="480"/>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rPr>
        <w:t>1.</w:t>
      </w:r>
      <w:r>
        <w:rPr>
          <w:rFonts w:hint="eastAsia" w:ascii="宋体" w:hAnsi="宋体" w:eastAsia="宋体" w:cs="Times New Roman"/>
          <w:b w:val="0"/>
          <w:bCs w:val="0"/>
          <w:sz w:val="24"/>
          <w:highlight w:val="none"/>
          <w:lang w:eastAsia="zh-CN"/>
        </w:rPr>
        <w:t>谈判</w:t>
      </w:r>
      <w:r>
        <w:rPr>
          <w:rFonts w:hint="eastAsia" w:ascii="宋体" w:hAnsi="宋体" w:eastAsia="宋体" w:cs="Times New Roman"/>
          <w:b w:val="0"/>
          <w:bCs w:val="0"/>
          <w:sz w:val="24"/>
          <w:highlight w:val="none"/>
        </w:rPr>
        <w:t>供应商必须具有</w:t>
      </w:r>
      <w:r>
        <w:rPr>
          <w:rFonts w:hint="eastAsia" w:ascii="宋体" w:hAnsi="宋体" w:eastAsia="宋体" w:cs="Times New Roman"/>
          <w:b w:val="0"/>
          <w:bCs w:val="0"/>
          <w:sz w:val="24"/>
          <w:highlight w:val="none"/>
          <w:lang w:eastAsia="zh-CN"/>
        </w:rPr>
        <w:t>有效的</w:t>
      </w:r>
      <w:r>
        <w:rPr>
          <w:rStyle w:val="399"/>
          <w:rFonts w:hint="eastAsia" w:ascii="宋体" w:hAnsi="宋体" w:eastAsia="宋体" w:cs="宋体"/>
          <w:sz w:val="24"/>
          <w:highlight w:val="none"/>
          <w:lang w:val="zh-TW" w:eastAsia="zh-CN"/>
        </w:rPr>
        <w:t>电力工程施工总承包三级以上（含三级）资质或输变电工程专业承包三级以上（含三级）资质，并且具备行政主管部门颁发的《承装（修、试）电力设施许可证》（其中承装类、承修类、承试类均为三级以上（含三级））</w:t>
      </w:r>
      <w:r>
        <w:rPr>
          <w:rFonts w:hint="eastAsia" w:ascii="宋体" w:hAnsi="宋体" w:eastAsia="宋体" w:cs="Times New Roman"/>
          <w:b w:val="0"/>
          <w:bCs w:val="0"/>
          <w:sz w:val="24"/>
          <w:highlight w:val="none"/>
        </w:rPr>
        <w:t>；</w:t>
      </w:r>
      <w:r>
        <w:rPr>
          <w:rFonts w:hint="eastAsia" w:ascii="宋体" w:hAnsi="宋体" w:eastAsia="宋体" w:cs="Times New Roman"/>
          <w:b/>
          <w:bCs/>
          <w:sz w:val="24"/>
          <w:highlight w:val="none"/>
        </w:rPr>
        <w:t>（提供证书扫描件，并加盖</w:t>
      </w:r>
      <w:r>
        <w:rPr>
          <w:rFonts w:hint="eastAsia" w:ascii="宋体" w:hAnsi="宋体" w:eastAsia="宋体" w:cs="Times New Roman"/>
          <w:b/>
          <w:bCs/>
          <w:sz w:val="24"/>
          <w:highlight w:val="none"/>
          <w:lang w:eastAsia="zh-CN"/>
        </w:rPr>
        <w:t>谈判</w:t>
      </w:r>
      <w:r>
        <w:rPr>
          <w:rFonts w:hint="eastAsia" w:ascii="宋体" w:hAnsi="宋体" w:eastAsia="宋体" w:cs="Times New Roman"/>
          <w:b/>
          <w:bCs/>
          <w:sz w:val="24"/>
          <w:highlight w:val="none"/>
        </w:rPr>
        <w:t>供应商电子签章）</w:t>
      </w:r>
    </w:p>
    <w:p w14:paraId="5F71185B">
      <w:pPr>
        <w:keepNext w:val="0"/>
        <w:keepLines w:val="0"/>
        <w:pageBreakBefore w:val="0"/>
        <w:widowControl w:val="0"/>
        <w:spacing w:line="520" w:lineRule="exact"/>
        <w:ind w:firstLine="480"/>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rPr>
        <w:t>2.</w:t>
      </w:r>
      <w:r>
        <w:rPr>
          <w:rFonts w:hint="eastAsia" w:ascii="宋体" w:hAnsi="宋体" w:eastAsia="宋体" w:cs="Times New Roman"/>
          <w:b w:val="0"/>
          <w:bCs w:val="0"/>
          <w:sz w:val="24"/>
          <w:highlight w:val="none"/>
          <w:lang w:eastAsia="zh-CN"/>
        </w:rPr>
        <w:t>谈判</w:t>
      </w:r>
      <w:r>
        <w:rPr>
          <w:rFonts w:hint="eastAsia" w:ascii="宋体" w:hAnsi="宋体" w:eastAsia="宋体" w:cs="Times New Roman"/>
          <w:b w:val="0"/>
          <w:bCs w:val="0"/>
          <w:sz w:val="24"/>
          <w:highlight w:val="none"/>
        </w:rPr>
        <w:t>供应商具备安全生产条件，并取得有效的安全生产许可证；</w:t>
      </w:r>
      <w:r>
        <w:rPr>
          <w:rFonts w:hint="eastAsia" w:ascii="宋体" w:hAnsi="宋体" w:eastAsia="宋体" w:cs="Times New Roman"/>
          <w:b/>
          <w:bCs/>
          <w:sz w:val="24"/>
          <w:highlight w:val="none"/>
        </w:rPr>
        <w:t>（提供证书扫描件，并加盖</w:t>
      </w:r>
      <w:r>
        <w:rPr>
          <w:rFonts w:hint="eastAsia" w:ascii="宋体" w:hAnsi="宋体" w:eastAsia="宋体" w:cs="Times New Roman"/>
          <w:b/>
          <w:bCs/>
          <w:sz w:val="24"/>
          <w:highlight w:val="none"/>
          <w:lang w:eastAsia="zh-CN"/>
        </w:rPr>
        <w:t>谈判</w:t>
      </w:r>
      <w:r>
        <w:rPr>
          <w:rFonts w:hint="eastAsia" w:ascii="宋体" w:hAnsi="宋体" w:eastAsia="宋体" w:cs="Times New Roman"/>
          <w:b/>
          <w:bCs/>
          <w:sz w:val="24"/>
          <w:highlight w:val="none"/>
        </w:rPr>
        <w:t>供应商电子签章）</w:t>
      </w:r>
    </w:p>
    <w:p w14:paraId="75556320">
      <w:pPr>
        <w:keepNext w:val="0"/>
        <w:keepLines w:val="0"/>
        <w:pageBreakBefore w:val="0"/>
        <w:widowControl w:val="0"/>
        <w:spacing w:line="520" w:lineRule="exact"/>
        <w:ind w:firstLine="480"/>
        <w:rPr>
          <w:rFonts w:hint="eastAsia" w:ascii="宋体" w:hAnsi="宋体" w:eastAsia="宋体" w:cs="Times New Roman"/>
          <w:b w:val="0"/>
          <w:bCs w:val="0"/>
          <w:sz w:val="24"/>
          <w:highlight w:val="none"/>
          <w:lang w:eastAsia="zh-CN"/>
        </w:rPr>
      </w:pPr>
      <w:r>
        <w:rPr>
          <w:rFonts w:hint="eastAsia" w:ascii="宋体" w:hAnsi="宋体" w:eastAsia="宋体" w:cs="Times New Roman"/>
          <w:b w:val="0"/>
          <w:bCs w:val="0"/>
          <w:sz w:val="24"/>
          <w:highlight w:val="none"/>
        </w:rPr>
        <w:t>3.项目</w:t>
      </w:r>
      <w:r>
        <w:rPr>
          <w:rFonts w:hint="eastAsia" w:ascii="宋体" w:hAnsi="宋体" w:eastAsia="宋体" w:cs="Times New Roman"/>
          <w:b w:val="0"/>
          <w:bCs w:val="0"/>
          <w:sz w:val="24"/>
          <w:highlight w:val="none"/>
          <w:lang w:eastAsia="zh-CN"/>
        </w:rPr>
        <w:t>负责人注册专业和资格等级：</w:t>
      </w:r>
      <w:r>
        <w:rPr>
          <w:rFonts w:hint="eastAsia" w:ascii="宋体" w:hAnsi="宋体" w:cs="Times New Roman"/>
          <w:b w:val="0"/>
          <w:bCs w:val="0"/>
          <w:sz w:val="24"/>
          <w:highlight w:val="none"/>
          <w:lang w:val="en-US" w:eastAsia="zh-CN"/>
        </w:rPr>
        <w:t>机电</w:t>
      </w:r>
      <w:r>
        <w:rPr>
          <w:rFonts w:hint="eastAsia" w:ascii="宋体" w:hAnsi="宋体" w:eastAsia="宋体" w:cs="Times New Roman"/>
          <w:b w:val="0"/>
          <w:bCs w:val="0"/>
          <w:sz w:val="24"/>
          <w:highlight w:val="none"/>
          <w:lang w:eastAsia="zh-CN"/>
        </w:rPr>
        <w:t>工程专业二级以上（含二级）注册建造师，并取得安全生产考核合格证书（B证）；</w:t>
      </w:r>
      <w:r>
        <w:rPr>
          <w:rFonts w:hint="eastAsia" w:ascii="宋体" w:hAnsi="宋体" w:eastAsia="宋体" w:cs="Times New Roman"/>
          <w:b/>
          <w:bCs/>
          <w:sz w:val="24"/>
          <w:highlight w:val="none"/>
        </w:rPr>
        <w:t>（提供</w:t>
      </w:r>
      <w:r>
        <w:rPr>
          <w:rFonts w:hint="eastAsia" w:ascii="宋体" w:hAnsi="宋体" w:eastAsia="宋体" w:cs="Times New Roman"/>
          <w:b/>
          <w:bCs/>
          <w:sz w:val="24"/>
          <w:highlight w:val="none"/>
          <w:lang w:eastAsia="zh-CN"/>
        </w:rPr>
        <w:t>相关</w:t>
      </w:r>
      <w:r>
        <w:rPr>
          <w:rFonts w:hint="eastAsia" w:ascii="宋体" w:hAnsi="宋体" w:eastAsia="宋体" w:cs="Times New Roman"/>
          <w:b/>
          <w:bCs/>
          <w:sz w:val="24"/>
          <w:highlight w:val="none"/>
        </w:rPr>
        <w:t>证书扫描件，并加盖</w:t>
      </w:r>
      <w:r>
        <w:rPr>
          <w:rFonts w:hint="eastAsia" w:ascii="宋体" w:hAnsi="宋体" w:eastAsia="宋体" w:cs="Times New Roman"/>
          <w:b/>
          <w:bCs/>
          <w:sz w:val="24"/>
          <w:highlight w:val="none"/>
          <w:lang w:eastAsia="zh-CN"/>
        </w:rPr>
        <w:t>谈判</w:t>
      </w:r>
      <w:r>
        <w:rPr>
          <w:rFonts w:hint="eastAsia" w:ascii="宋体" w:hAnsi="宋体" w:eastAsia="宋体" w:cs="Times New Roman"/>
          <w:b/>
          <w:bCs/>
          <w:sz w:val="24"/>
          <w:highlight w:val="none"/>
        </w:rPr>
        <w:t>供应商电子签章）</w:t>
      </w:r>
    </w:p>
    <w:p w14:paraId="4F03CEC0">
      <w:pPr>
        <w:keepNext w:val="0"/>
        <w:keepLines w:val="0"/>
        <w:pageBreakBefore w:val="0"/>
        <w:widowControl w:val="0"/>
        <w:spacing w:line="520" w:lineRule="exact"/>
        <w:ind w:firstLine="480"/>
        <w:rPr>
          <w:rFonts w:hint="eastAsia" w:ascii="宋体" w:hAnsi="宋体" w:eastAsia="宋体" w:cs="Times New Roman"/>
          <w:b/>
          <w:bCs/>
          <w:sz w:val="24"/>
          <w:highlight w:val="none"/>
          <w:lang w:eastAsia="zh-CN"/>
        </w:rPr>
      </w:pPr>
      <w:r>
        <w:rPr>
          <w:rFonts w:hint="eastAsia" w:ascii="宋体" w:hAnsi="宋体" w:eastAsia="宋体" w:cs="Times New Roman"/>
          <w:b w:val="0"/>
          <w:bCs w:val="0"/>
          <w:sz w:val="24"/>
          <w:highlight w:val="none"/>
        </w:rPr>
        <w:t>4.项目负责人必须满足下列条件</w:t>
      </w:r>
      <w:r>
        <w:rPr>
          <w:rFonts w:hint="eastAsia" w:ascii="宋体" w:hAnsi="宋体" w:eastAsia="宋体" w:cs="Times New Roman"/>
          <w:b/>
          <w:bCs/>
          <w:sz w:val="24"/>
          <w:highlight w:val="none"/>
          <w:lang w:eastAsia="zh-CN"/>
        </w:rPr>
        <w:t>（提供承诺书，格式自拟，</w:t>
      </w:r>
      <w:r>
        <w:rPr>
          <w:rFonts w:hint="eastAsia" w:ascii="宋体" w:hAnsi="宋体" w:eastAsia="宋体" w:cs="Times New Roman"/>
          <w:b/>
          <w:bCs/>
          <w:sz w:val="24"/>
          <w:highlight w:val="none"/>
        </w:rPr>
        <w:t>并加盖</w:t>
      </w:r>
      <w:r>
        <w:rPr>
          <w:rFonts w:hint="eastAsia" w:ascii="宋体" w:hAnsi="宋体" w:eastAsia="宋体" w:cs="Times New Roman"/>
          <w:b/>
          <w:bCs/>
          <w:sz w:val="24"/>
          <w:highlight w:val="none"/>
          <w:lang w:eastAsia="zh-CN"/>
        </w:rPr>
        <w:t>谈判</w:t>
      </w:r>
      <w:r>
        <w:rPr>
          <w:rFonts w:hint="eastAsia" w:ascii="宋体" w:hAnsi="宋体" w:eastAsia="宋体" w:cs="Times New Roman"/>
          <w:b/>
          <w:bCs/>
          <w:sz w:val="24"/>
          <w:highlight w:val="none"/>
        </w:rPr>
        <w:t>供应商电子签章</w:t>
      </w:r>
      <w:r>
        <w:rPr>
          <w:rFonts w:hint="eastAsia" w:ascii="宋体" w:hAnsi="宋体" w:eastAsia="宋体" w:cs="Times New Roman"/>
          <w:b/>
          <w:bCs/>
          <w:sz w:val="24"/>
          <w:highlight w:val="none"/>
          <w:lang w:eastAsia="zh-CN"/>
        </w:rPr>
        <w:t>）：</w:t>
      </w:r>
    </w:p>
    <w:p w14:paraId="13284570">
      <w:pPr>
        <w:keepNext w:val="0"/>
        <w:keepLines w:val="0"/>
        <w:pageBreakBefore w:val="0"/>
        <w:widowControl w:val="0"/>
        <w:spacing w:line="520" w:lineRule="exact"/>
        <w:ind w:firstLine="480"/>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rPr>
        <w:t>（1）项目负责人不得同时在两个或者两个以上单位受聘或者执业：</w:t>
      </w:r>
    </w:p>
    <w:p w14:paraId="1243C148">
      <w:pPr>
        <w:keepNext w:val="0"/>
        <w:keepLines w:val="0"/>
        <w:pageBreakBefore w:val="0"/>
        <w:widowControl w:val="0"/>
        <w:spacing w:line="520" w:lineRule="exact"/>
        <w:ind w:firstLine="480"/>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lang w:eastAsia="zh-CN"/>
        </w:rPr>
        <w:t>①</w:t>
      </w:r>
      <w:r>
        <w:rPr>
          <w:rFonts w:hint="eastAsia" w:ascii="宋体" w:hAnsi="宋体" w:eastAsia="宋体" w:cs="Times New Roman"/>
          <w:b w:val="0"/>
          <w:bCs w:val="0"/>
          <w:sz w:val="24"/>
          <w:highlight w:val="none"/>
        </w:rPr>
        <w:t>同时在两个及以上单位签订劳动合同或</w:t>
      </w:r>
      <w:r>
        <w:rPr>
          <w:rFonts w:hint="eastAsia" w:ascii="宋体" w:hAnsi="宋体" w:eastAsia="宋体" w:cs="Times New Roman"/>
          <w:b w:val="0"/>
          <w:bCs w:val="0"/>
          <w:sz w:val="24"/>
          <w:highlight w:val="none"/>
          <w:lang w:eastAsia="zh-CN"/>
        </w:rPr>
        <w:t>缴</w:t>
      </w:r>
      <w:r>
        <w:rPr>
          <w:rFonts w:hint="eastAsia" w:ascii="宋体" w:hAnsi="宋体" w:eastAsia="宋体" w:cs="Times New Roman"/>
          <w:b w:val="0"/>
          <w:bCs w:val="0"/>
          <w:sz w:val="24"/>
          <w:highlight w:val="none"/>
        </w:rPr>
        <w:t xml:space="preserve">纳社会保险； </w:t>
      </w:r>
    </w:p>
    <w:p w14:paraId="77DCBF0D">
      <w:pPr>
        <w:keepNext w:val="0"/>
        <w:keepLines w:val="0"/>
        <w:pageBreakBefore w:val="0"/>
        <w:widowControl w:val="0"/>
        <w:spacing w:line="520" w:lineRule="exact"/>
        <w:ind w:firstLine="480"/>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lang w:eastAsia="zh-CN"/>
        </w:rPr>
        <w:t>②</w:t>
      </w:r>
      <w:r>
        <w:rPr>
          <w:rFonts w:hint="eastAsia" w:ascii="宋体" w:hAnsi="宋体" w:eastAsia="宋体" w:cs="Times New Roman"/>
          <w:b w:val="0"/>
          <w:bCs w:val="0"/>
          <w:sz w:val="24"/>
          <w:highlight w:val="none"/>
        </w:rPr>
        <w:t>将本人执（职）业资格证书同时注册在两个及以上单位；</w:t>
      </w:r>
    </w:p>
    <w:p w14:paraId="67617C51">
      <w:pPr>
        <w:keepNext w:val="0"/>
        <w:keepLines w:val="0"/>
        <w:pageBreakBefore w:val="0"/>
        <w:widowControl w:val="0"/>
        <w:spacing w:line="520" w:lineRule="exact"/>
        <w:ind w:firstLine="480"/>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lang w:eastAsia="zh-CN"/>
        </w:rPr>
        <w:t>③</w:t>
      </w:r>
      <w:r>
        <w:rPr>
          <w:rFonts w:hint="eastAsia" w:ascii="宋体" w:hAnsi="宋体" w:eastAsia="宋体" w:cs="Times New Roman"/>
          <w:b w:val="0"/>
          <w:bCs w:val="0"/>
          <w:sz w:val="24"/>
          <w:highlight w:val="none"/>
        </w:rPr>
        <w:t>担任其他单位法定代表人；</w:t>
      </w:r>
    </w:p>
    <w:p w14:paraId="4095225D">
      <w:pPr>
        <w:keepNext w:val="0"/>
        <w:keepLines w:val="0"/>
        <w:pageBreakBefore w:val="0"/>
        <w:widowControl w:val="0"/>
        <w:spacing w:line="520" w:lineRule="exact"/>
        <w:ind w:firstLine="480"/>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lang w:eastAsia="zh-CN"/>
        </w:rPr>
        <w:t>④</w:t>
      </w:r>
      <w:r>
        <w:rPr>
          <w:rFonts w:hint="eastAsia" w:ascii="宋体" w:hAnsi="宋体" w:eastAsia="宋体" w:cs="Times New Roman"/>
          <w:b w:val="0"/>
          <w:bCs w:val="0"/>
          <w:sz w:val="24"/>
          <w:highlight w:val="none"/>
        </w:rPr>
        <w:t>违反法律法规、规定的其他情形。</w:t>
      </w:r>
    </w:p>
    <w:p w14:paraId="3C8BC168">
      <w:pPr>
        <w:keepNext w:val="0"/>
        <w:keepLines w:val="0"/>
        <w:pageBreakBefore w:val="0"/>
        <w:widowControl w:val="0"/>
        <w:spacing w:line="520" w:lineRule="exact"/>
        <w:ind w:firstLine="480"/>
        <w:rPr>
          <w:rFonts w:hint="eastAsia" w:ascii="宋体" w:hAnsi="宋体" w:eastAsia="宋体" w:cs="Times New Roman"/>
          <w:b w:val="0"/>
          <w:bCs w:val="0"/>
          <w:sz w:val="24"/>
          <w:highlight w:val="none"/>
          <w:lang w:eastAsia="zh-CN"/>
        </w:rPr>
      </w:pPr>
      <w:r>
        <w:rPr>
          <w:rFonts w:hint="eastAsia" w:ascii="宋体" w:hAnsi="宋体" w:eastAsia="宋体" w:cs="Times New Roman"/>
          <w:b w:val="0"/>
          <w:bCs w:val="0"/>
          <w:sz w:val="24"/>
          <w:highlight w:val="none"/>
        </w:rPr>
        <w:t>（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056EA4AA">
      <w:pPr>
        <w:keepNext w:val="0"/>
        <w:keepLines w:val="0"/>
        <w:pageBreakBefore w:val="0"/>
        <w:widowControl w:val="0"/>
        <w:spacing w:line="520" w:lineRule="exact"/>
        <w:ind w:firstLine="480"/>
        <w:rPr>
          <w:rFonts w:hint="eastAsia" w:ascii="宋体" w:hAnsi="宋体" w:eastAsia="宋体" w:cs="Times New Roman"/>
          <w:b/>
          <w:bCs/>
          <w:sz w:val="24"/>
          <w:highlight w:val="none"/>
          <w:lang w:eastAsia="zh-CN"/>
        </w:rPr>
      </w:pPr>
      <w:r>
        <w:rPr>
          <w:rFonts w:hint="eastAsia" w:ascii="宋体" w:hAnsi="宋体" w:eastAsia="宋体" w:cs="Times New Roman"/>
          <w:b w:val="0"/>
          <w:bCs w:val="0"/>
          <w:sz w:val="24"/>
          <w:highlight w:val="none"/>
        </w:rPr>
        <w:t>5.</w:t>
      </w:r>
      <w:r>
        <w:rPr>
          <w:rFonts w:hint="eastAsia" w:ascii="宋体" w:hAnsi="宋体" w:eastAsia="宋体" w:cs="Times New Roman"/>
          <w:b w:val="0"/>
          <w:bCs w:val="0"/>
          <w:sz w:val="24"/>
          <w:highlight w:val="none"/>
          <w:lang w:eastAsia="zh-CN"/>
        </w:rPr>
        <w:t>受</w:t>
      </w:r>
      <w:r>
        <w:rPr>
          <w:rFonts w:hint="eastAsia" w:ascii="宋体" w:hAnsi="宋体" w:eastAsia="宋体" w:cs="Times New Roman"/>
          <w:b w:val="0"/>
          <w:bCs w:val="0"/>
          <w:sz w:val="24"/>
          <w:highlight w:val="none"/>
        </w:rPr>
        <w:t>托人</w:t>
      </w:r>
      <w:r>
        <w:rPr>
          <w:rFonts w:hint="eastAsia" w:ascii="宋体" w:hAnsi="宋体" w:eastAsia="宋体" w:cs="Times New Roman"/>
          <w:b w:val="0"/>
          <w:bCs w:val="0"/>
          <w:sz w:val="24"/>
          <w:highlight w:val="none"/>
          <w:lang w:eastAsia="zh-CN"/>
        </w:rPr>
        <w:t>（如有）</w:t>
      </w:r>
      <w:r>
        <w:rPr>
          <w:rFonts w:hint="eastAsia" w:ascii="宋体" w:hAnsi="宋体" w:eastAsia="宋体" w:cs="Times New Roman"/>
          <w:b w:val="0"/>
          <w:bCs w:val="0"/>
          <w:sz w:val="24"/>
          <w:highlight w:val="none"/>
        </w:rPr>
        <w:t>和项目</w:t>
      </w:r>
      <w:r>
        <w:rPr>
          <w:rFonts w:hint="eastAsia" w:ascii="宋体" w:hAnsi="宋体" w:eastAsia="宋体" w:cs="Times New Roman"/>
          <w:b w:val="0"/>
          <w:bCs w:val="0"/>
          <w:sz w:val="24"/>
          <w:highlight w:val="none"/>
          <w:lang w:eastAsia="zh-CN"/>
        </w:rPr>
        <w:t>负责人</w:t>
      </w:r>
      <w:r>
        <w:rPr>
          <w:rFonts w:hint="eastAsia" w:ascii="宋体" w:hAnsi="宋体" w:eastAsia="宋体" w:cs="Times New Roman"/>
          <w:b w:val="0"/>
          <w:bCs w:val="0"/>
          <w:sz w:val="24"/>
          <w:highlight w:val="none"/>
        </w:rPr>
        <w:t>须为</w:t>
      </w:r>
      <w:r>
        <w:rPr>
          <w:rFonts w:hint="eastAsia" w:ascii="宋体" w:hAnsi="宋体" w:eastAsia="宋体" w:cs="Times New Roman"/>
          <w:b w:val="0"/>
          <w:bCs w:val="0"/>
          <w:sz w:val="24"/>
          <w:highlight w:val="none"/>
          <w:lang w:eastAsia="zh-CN"/>
        </w:rPr>
        <w:t>谈判供应商的</w:t>
      </w:r>
      <w:r>
        <w:rPr>
          <w:rFonts w:hint="eastAsia" w:ascii="宋体" w:hAnsi="宋体" w:eastAsia="宋体" w:cs="Times New Roman"/>
          <w:b w:val="0"/>
          <w:bCs w:val="0"/>
          <w:sz w:val="24"/>
          <w:highlight w:val="none"/>
        </w:rPr>
        <w:t>正式员工</w:t>
      </w:r>
      <w:r>
        <w:rPr>
          <w:rFonts w:hint="eastAsia" w:ascii="宋体" w:hAnsi="宋体" w:eastAsia="宋体" w:cs="Times New Roman"/>
          <w:b w:val="0"/>
          <w:bCs w:val="0"/>
          <w:sz w:val="24"/>
          <w:highlight w:val="none"/>
          <w:lang w:eastAsia="zh-CN"/>
        </w:rPr>
        <w:t>。</w:t>
      </w:r>
      <w:r>
        <w:rPr>
          <w:rFonts w:hint="eastAsia" w:ascii="宋体" w:hAnsi="宋体" w:eastAsia="宋体" w:cs="Times New Roman"/>
          <w:b/>
          <w:bCs/>
          <w:sz w:val="24"/>
          <w:highlight w:val="none"/>
          <w:lang w:eastAsia="zh-CN"/>
        </w:rPr>
        <w:t>〔须</w:t>
      </w:r>
      <w:r>
        <w:rPr>
          <w:rFonts w:hint="eastAsia" w:ascii="宋体" w:hAnsi="宋体" w:eastAsia="宋体" w:cs="Times New Roman"/>
          <w:b/>
          <w:bCs/>
          <w:sz w:val="24"/>
          <w:highlight w:val="none"/>
        </w:rPr>
        <w:t>提供</w:t>
      </w:r>
      <w:r>
        <w:rPr>
          <w:rFonts w:hint="eastAsia" w:ascii="宋体" w:hAnsi="宋体" w:eastAsia="宋体" w:cs="Times New Roman"/>
          <w:b/>
          <w:bCs/>
          <w:sz w:val="24"/>
          <w:highlight w:val="none"/>
          <w:lang w:eastAsia="zh-CN"/>
        </w:rPr>
        <w:t>受托人（如有）和项目负责人自</w:t>
      </w:r>
      <w:r>
        <w:rPr>
          <w:rFonts w:hint="eastAsia" w:ascii="宋体" w:hAnsi="宋体" w:eastAsia="宋体" w:cs="Times New Roman"/>
          <w:b/>
          <w:bCs/>
          <w:sz w:val="24"/>
          <w:highlight w:val="none"/>
        </w:rPr>
        <w:t>2025年</w:t>
      </w:r>
      <w:r>
        <w:rPr>
          <w:rFonts w:hint="eastAsia" w:ascii="宋体" w:hAnsi="宋体" w:eastAsia="宋体" w:cs="Times New Roman"/>
          <w:b/>
          <w:bCs/>
          <w:sz w:val="24"/>
          <w:highlight w:val="none"/>
          <w:lang w:val="en-US" w:eastAsia="zh-CN"/>
        </w:rPr>
        <w:t>7</w:t>
      </w:r>
      <w:r>
        <w:rPr>
          <w:rFonts w:hint="eastAsia" w:ascii="宋体" w:hAnsi="宋体" w:eastAsia="宋体" w:cs="Times New Roman"/>
          <w:b/>
          <w:bCs/>
          <w:sz w:val="24"/>
          <w:highlight w:val="none"/>
        </w:rPr>
        <w:t>月</w:t>
      </w:r>
      <w:r>
        <w:rPr>
          <w:rFonts w:hint="eastAsia" w:ascii="宋体" w:hAnsi="宋体" w:eastAsia="宋体" w:cs="Times New Roman"/>
          <w:b/>
          <w:bCs/>
          <w:sz w:val="24"/>
          <w:highlight w:val="none"/>
          <w:lang w:val="en-US" w:eastAsia="zh-CN"/>
        </w:rPr>
        <w:t>1日</w:t>
      </w:r>
      <w:r>
        <w:rPr>
          <w:rFonts w:hint="eastAsia" w:ascii="宋体" w:hAnsi="宋体" w:eastAsia="宋体" w:cs="Times New Roman"/>
          <w:b/>
          <w:bCs/>
          <w:sz w:val="24"/>
          <w:highlight w:val="none"/>
        </w:rPr>
        <w:t>以来任意一个月</w:t>
      </w:r>
      <w:r>
        <w:rPr>
          <w:rFonts w:hint="eastAsia" w:ascii="宋体" w:hAnsi="宋体" w:eastAsia="宋体" w:cs="Times New Roman"/>
          <w:b/>
          <w:bCs/>
          <w:sz w:val="24"/>
          <w:highlight w:val="none"/>
          <w:lang w:eastAsia="zh-CN"/>
        </w:rPr>
        <w:t>由谈判供应商</w:t>
      </w:r>
      <w:r>
        <w:rPr>
          <w:rFonts w:hint="eastAsia" w:ascii="宋体" w:hAnsi="宋体" w:eastAsia="宋体" w:cs="Times New Roman"/>
          <w:b/>
          <w:bCs/>
          <w:sz w:val="24"/>
          <w:highlight w:val="none"/>
        </w:rPr>
        <w:t>为其缴纳的养老保险证明</w:t>
      </w:r>
      <w:r>
        <w:rPr>
          <w:rFonts w:hint="eastAsia" w:ascii="宋体" w:hAnsi="宋体" w:eastAsia="宋体" w:cs="Times New Roman"/>
          <w:b/>
          <w:bCs/>
          <w:sz w:val="24"/>
          <w:highlight w:val="none"/>
          <w:lang w:eastAsia="zh-CN"/>
        </w:rPr>
        <w:t>（如为</w:t>
      </w:r>
      <w:r>
        <w:rPr>
          <w:rFonts w:hint="eastAsia" w:ascii="宋体" w:hAnsi="宋体" w:eastAsia="宋体" w:cs="Times New Roman"/>
          <w:b/>
          <w:bCs/>
          <w:sz w:val="24"/>
          <w:highlight w:val="none"/>
        </w:rPr>
        <w:t>退休人员，须提供退休</w:t>
      </w:r>
      <w:r>
        <w:rPr>
          <w:rFonts w:hint="eastAsia" w:ascii="宋体" w:hAnsi="宋体" w:eastAsia="宋体" w:cs="Times New Roman"/>
          <w:b/>
          <w:bCs/>
          <w:sz w:val="24"/>
          <w:highlight w:val="none"/>
          <w:lang w:eastAsia="zh-CN"/>
        </w:rPr>
        <w:t>证）；提供相关</w:t>
      </w:r>
      <w:r>
        <w:rPr>
          <w:rFonts w:hint="eastAsia" w:ascii="宋体" w:hAnsi="宋体" w:eastAsia="宋体" w:cs="Times New Roman"/>
          <w:b/>
          <w:bCs/>
          <w:sz w:val="24"/>
          <w:highlight w:val="none"/>
        </w:rPr>
        <w:t>扫描件并加盖</w:t>
      </w:r>
      <w:r>
        <w:rPr>
          <w:rFonts w:hint="eastAsia" w:ascii="宋体" w:hAnsi="宋体" w:eastAsia="宋体" w:cs="Times New Roman"/>
          <w:b/>
          <w:bCs/>
          <w:sz w:val="24"/>
          <w:highlight w:val="none"/>
          <w:lang w:eastAsia="zh-CN"/>
        </w:rPr>
        <w:t>谈判</w:t>
      </w:r>
      <w:r>
        <w:rPr>
          <w:rFonts w:hint="eastAsia" w:ascii="宋体" w:hAnsi="宋体" w:eastAsia="宋体" w:cs="Times New Roman"/>
          <w:b/>
          <w:bCs/>
          <w:sz w:val="24"/>
          <w:highlight w:val="none"/>
        </w:rPr>
        <w:t>供应商电子签章</w:t>
      </w:r>
      <w:r>
        <w:rPr>
          <w:rFonts w:hint="eastAsia" w:ascii="宋体" w:hAnsi="宋体" w:eastAsia="宋体" w:cs="Times New Roman"/>
          <w:b/>
          <w:bCs/>
          <w:sz w:val="24"/>
          <w:highlight w:val="none"/>
          <w:lang w:eastAsia="zh-CN"/>
        </w:rPr>
        <w:t>；</w:t>
      </w:r>
      <w:r>
        <w:rPr>
          <w:rFonts w:hint="eastAsia" w:ascii="宋体" w:hAnsi="宋体" w:eastAsia="宋体" w:cs="Times New Roman"/>
          <w:b/>
          <w:bCs/>
          <w:sz w:val="24"/>
          <w:highlight w:val="none"/>
          <w:lang w:val="en-US" w:eastAsia="zh-CN"/>
        </w:rPr>
        <w:t>谈判供应商如拟派法</w:t>
      </w:r>
      <w:r>
        <w:rPr>
          <w:rFonts w:hint="eastAsia" w:ascii="宋体" w:hAnsi="宋体" w:eastAsia="宋体" w:cs="Times New Roman"/>
          <w:b/>
          <w:bCs/>
          <w:sz w:val="24"/>
          <w:highlight w:val="none"/>
        </w:rPr>
        <w:t>定代表人</w:t>
      </w:r>
      <w:r>
        <w:rPr>
          <w:rFonts w:hint="eastAsia" w:ascii="宋体" w:hAnsi="宋体" w:eastAsia="宋体" w:cs="Times New Roman"/>
          <w:b/>
          <w:bCs/>
          <w:sz w:val="24"/>
          <w:highlight w:val="none"/>
          <w:lang w:eastAsia="zh-CN"/>
        </w:rPr>
        <w:t>参与谈判的，</w:t>
      </w:r>
      <w:r>
        <w:rPr>
          <w:rFonts w:hint="eastAsia" w:ascii="宋体" w:hAnsi="宋体" w:eastAsia="宋体" w:cs="Times New Roman"/>
          <w:b/>
          <w:bCs/>
          <w:sz w:val="24"/>
          <w:highlight w:val="none"/>
        </w:rPr>
        <w:t>无</w:t>
      </w:r>
      <w:r>
        <w:rPr>
          <w:rFonts w:hint="eastAsia" w:ascii="宋体" w:hAnsi="宋体" w:eastAsia="宋体" w:cs="Times New Roman"/>
          <w:b/>
          <w:bCs/>
          <w:sz w:val="24"/>
          <w:highlight w:val="none"/>
          <w:lang w:eastAsia="zh-CN"/>
        </w:rPr>
        <w:t>须</w:t>
      </w:r>
      <w:r>
        <w:rPr>
          <w:rFonts w:hint="eastAsia" w:ascii="宋体" w:hAnsi="宋体" w:eastAsia="宋体" w:cs="Times New Roman"/>
          <w:b/>
          <w:bCs/>
          <w:sz w:val="24"/>
          <w:highlight w:val="none"/>
        </w:rPr>
        <w:t>提供社保</w:t>
      </w:r>
      <w:r>
        <w:rPr>
          <w:rFonts w:hint="eastAsia" w:ascii="宋体" w:hAnsi="宋体" w:eastAsia="宋体" w:cs="Times New Roman"/>
          <w:b/>
          <w:bCs/>
          <w:sz w:val="24"/>
          <w:highlight w:val="none"/>
          <w:lang w:eastAsia="zh-CN"/>
        </w:rPr>
        <w:t>相关证明材料〕</w:t>
      </w:r>
    </w:p>
    <w:p w14:paraId="50FCC2A3">
      <w:pPr>
        <w:keepNext w:val="0"/>
        <w:keepLines w:val="0"/>
        <w:pageBreakBefore w:val="0"/>
        <w:widowControl w:val="0"/>
        <w:spacing w:line="520" w:lineRule="exact"/>
        <w:ind w:firstLine="480"/>
        <w:rPr>
          <w:rFonts w:hint="eastAsia" w:ascii="宋体" w:hAnsi="宋体"/>
          <w:b/>
          <w:bCs/>
          <w:color w:val="FF0000"/>
          <w:sz w:val="24"/>
          <w:highlight w:val="yellow"/>
          <w:lang w:eastAsia="zh-CN"/>
        </w:rPr>
      </w:pPr>
      <w:r>
        <w:rPr>
          <w:rFonts w:hint="eastAsia" w:ascii="宋体" w:hAnsi="宋体" w:eastAsia="宋体" w:cs="Times New Roman"/>
          <w:b/>
          <w:bCs/>
          <w:color w:val="FF0000"/>
          <w:sz w:val="24"/>
          <w:highlight w:val="yellow"/>
          <w:lang w:val="en-US" w:eastAsia="zh-CN"/>
        </w:rPr>
        <w:t>6.本项目专门面向书面推荐的供应商，无书面推荐表的供应商参与本项目，作无效标处理。</w:t>
      </w:r>
    </w:p>
    <w:p w14:paraId="27B9699D">
      <w:pPr>
        <w:keepNext w:val="0"/>
        <w:keepLines w:val="0"/>
        <w:pageBreakBefore w:val="0"/>
        <w:widowControl w:val="0"/>
        <w:spacing w:line="560" w:lineRule="exact"/>
        <w:rPr>
          <w:rFonts w:ascii="宋体" w:hAnsi="宋体"/>
          <w:b/>
          <w:bCs/>
          <w:sz w:val="24"/>
        </w:rPr>
      </w:pPr>
      <w:bookmarkStart w:id="26" w:name="_Toc35393800"/>
      <w:bookmarkStart w:id="27" w:name="_Toc35393631"/>
      <w:r>
        <w:rPr>
          <w:rFonts w:hint="eastAsia" w:ascii="宋体" w:hAnsi="宋体"/>
          <w:b/>
          <w:bCs/>
          <w:sz w:val="24"/>
        </w:rPr>
        <w:t>三、获取采购文件</w:t>
      </w:r>
      <w:bookmarkEnd w:id="24"/>
      <w:bookmarkEnd w:id="25"/>
      <w:bookmarkEnd w:id="26"/>
      <w:bookmarkEnd w:id="27"/>
    </w:p>
    <w:p w14:paraId="189E7C9D">
      <w:pPr>
        <w:keepNext w:val="0"/>
        <w:keepLines w:val="0"/>
        <w:pageBreakBefore w:val="0"/>
        <w:widowControl w:val="0"/>
        <w:spacing w:line="560" w:lineRule="exact"/>
        <w:ind w:firstLine="480"/>
        <w:rPr>
          <w:rFonts w:ascii="宋体" w:hAnsi="宋体"/>
          <w:sz w:val="24"/>
        </w:rPr>
      </w:pPr>
      <w:r>
        <w:rPr>
          <w:rFonts w:hint="eastAsia" w:ascii="宋体" w:hAnsi="宋体"/>
          <w:sz w:val="24"/>
        </w:rPr>
        <w:t>时间：自谈判文件公告发布之日起</w:t>
      </w:r>
      <w:r>
        <w:rPr>
          <w:rFonts w:ascii="宋体" w:hAnsi="宋体"/>
          <w:sz w:val="24"/>
          <w:highlight w:val="none"/>
        </w:rPr>
        <w:t>3</w:t>
      </w:r>
      <w:r>
        <w:rPr>
          <w:rFonts w:hint="eastAsia" w:ascii="宋体" w:hAnsi="宋体"/>
          <w:sz w:val="24"/>
          <w:highlight w:val="none"/>
        </w:rPr>
        <w:t>个工作日</w:t>
      </w:r>
    </w:p>
    <w:p w14:paraId="4D8C29C0">
      <w:pPr>
        <w:keepNext w:val="0"/>
        <w:keepLines w:val="0"/>
        <w:pageBreakBefore w:val="0"/>
        <w:widowControl w:val="0"/>
        <w:spacing w:line="560" w:lineRule="exact"/>
        <w:ind w:firstLine="480"/>
        <w:rPr>
          <w:rFonts w:hint="eastAsia" w:ascii="宋体" w:hAnsi="宋体"/>
          <w:sz w:val="24"/>
          <w:highlight w:val="none"/>
          <w:lang w:eastAsia="zh-CN"/>
        </w:rPr>
      </w:pPr>
      <w:r>
        <w:rPr>
          <w:rFonts w:hint="eastAsia" w:ascii="宋体" w:hAnsi="宋体"/>
          <w:sz w:val="24"/>
          <w:lang w:val="en-US" w:eastAsia="zh-CN"/>
        </w:rPr>
        <w:t>地点：</w:t>
      </w:r>
      <w:r>
        <w:rPr>
          <w:rFonts w:hint="eastAsia" w:ascii="宋体" w:hAnsi="宋体"/>
          <w:color w:val="000000"/>
          <w:sz w:val="24"/>
          <w:highlight w:val="none"/>
          <w:lang w:eastAsia="zh-CN"/>
        </w:rPr>
        <w:fldChar w:fldCharType="begin"/>
      </w:r>
      <w:r>
        <w:rPr>
          <w:rFonts w:hint="eastAsia" w:ascii="宋体" w:hAnsi="宋体"/>
          <w:color w:val="000000"/>
          <w:sz w:val="24"/>
          <w:highlight w:val="none"/>
          <w:lang w:eastAsia="zh-CN"/>
        </w:rPr>
        <w:instrText xml:space="preserve"> HYPERLINK "http://jszfcg.jsczt.cn/jszc/login" </w:instrText>
      </w:r>
      <w:r>
        <w:rPr>
          <w:rFonts w:hint="eastAsia" w:ascii="宋体" w:hAnsi="宋体"/>
          <w:color w:val="000000"/>
          <w:sz w:val="24"/>
          <w:highlight w:val="none"/>
          <w:lang w:eastAsia="zh-CN"/>
        </w:rPr>
        <w:fldChar w:fldCharType="separate"/>
      </w:r>
      <w:r>
        <w:rPr>
          <w:rStyle w:val="245"/>
          <w:rFonts w:hint="eastAsia" w:ascii="宋体" w:hAnsi="宋体"/>
          <w:color w:val="000000"/>
          <w:sz w:val="24"/>
          <w:highlight w:val="none"/>
          <w:lang w:eastAsia="zh-CN"/>
        </w:rPr>
        <w:t>http://jszfcg.jsczt.cn/jszc/login</w:t>
      </w:r>
      <w:r>
        <w:rPr>
          <w:rFonts w:hint="eastAsia" w:ascii="宋体" w:hAnsi="宋体"/>
          <w:color w:val="000000"/>
          <w:sz w:val="24"/>
          <w:highlight w:val="none"/>
          <w:lang w:eastAsia="zh-CN"/>
        </w:rPr>
        <w:fldChar w:fldCharType="end"/>
      </w:r>
    </w:p>
    <w:p w14:paraId="5028BAE9">
      <w:pPr>
        <w:keepNext w:val="0"/>
        <w:keepLines w:val="0"/>
        <w:pageBreakBefore w:val="0"/>
        <w:widowControl w:val="0"/>
        <w:spacing w:line="560" w:lineRule="exact"/>
        <w:ind w:firstLine="480"/>
        <w:rPr>
          <w:rFonts w:hint="eastAsia" w:ascii="宋体" w:hAnsi="宋体"/>
          <w:sz w:val="24"/>
        </w:rPr>
      </w:pPr>
      <w:r>
        <w:rPr>
          <w:rFonts w:hint="eastAsia" w:ascii="宋体" w:hAnsi="宋体"/>
          <w:sz w:val="24"/>
        </w:rPr>
        <w:t>方式：供应商登</w:t>
      </w:r>
      <w:r>
        <w:rPr>
          <w:rFonts w:hint="eastAsia" w:ascii="宋体" w:hAnsi="宋体"/>
          <w:sz w:val="24"/>
          <w:lang w:eastAsia="zh-CN"/>
        </w:rPr>
        <w:t>录</w:t>
      </w:r>
      <w:r>
        <w:rPr>
          <w:rFonts w:hint="eastAsia" w:ascii="宋体" w:hAnsi="宋体"/>
          <w:sz w:val="24"/>
        </w:rPr>
        <w:t>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p>
    <w:p w14:paraId="03E327BE">
      <w:pPr>
        <w:keepNext w:val="0"/>
        <w:keepLines w:val="0"/>
        <w:pageBreakBefore w:val="0"/>
        <w:widowControl w:val="0"/>
        <w:numPr>
          <w:ilvl w:val="0"/>
          <w:numId w:val="0"/>
        </w:numPr>
        <w:spacing w:line="520" w:lineRule="exact"/>
        <w:ind w:firstLine="480"/>
        <w:rPr>
          <w:rFonts w:hint="eastAsia" w:ascii="宋体" w:hAnsi="宋体"/>
          <w:sz w:val="24"/>
        </w:rPr>
      </w:pPr>
      <w:r>
        <w:rPr>
          <w:rFonts w:hint="eastAsia" w:ascii="宋体" w:hAnsi="宋体" w:eastAsia="宋体" w:cs="Times New Roman"/>
          <w:sz w:val="24"/>
        </w:rPr>
        <w:t>售价：0.00元</w:t>
      </w:r>
    </w:p>
    <w:p w14:paraId="57815FE9">
      <w:pPr>
        <w:keepNext w:val="0"/>
        <w:keepLines w:val="0"/>
        <w:pageBreakBefore w:val="0"/>
        <w:widowControl w:val="0"/>
        <w:spacing w:line="560" w:lineRule="exact"/>
        <w:rPr>
          <w:rFonts w:ascii="宋体" w:hAnsi="宋体"/>
          <w:b/>
          <w:bCs/>
          <w:sz w:val="24"/>
        </w:rPr>
      </w:pPr>
      <w:bookmarkStart w:id="28" w:name="_Toc28359092"/>
      <w:bookmarkStart w:id="29" w:name="_Toc28359015"/>
      <w:bookmarkStart w:id="30" w:name="_Toc35393801"/>
      <w:bookmarkStart w:id="31" w:name="_Toc35393632"/>
      <w:r>
        <w:rPr>
          <w:rFonts w:hint="eastAsia" w:ascii="宋体" w:hAnsi="宋体"/>
          <w:b/>
          <w:bCs/>
          <w:sz w:val="24"/>
        </w:rPr>
        <w:t>四、</w:t>
      </w:r>
      <w:bookmarkEnd w:id="28"/>
      <w:bookmarkEnd w:id="29"/>
      <w:bookmarkEnd w:id="30"/>
      <w:bookmarkEnd w:id="31"/>
      <w:r>
        <w:rPr>
          <w:rFonts w:hint="eastAsia" w:ascii="宋体" w:hAnsi="宋体"/>
          <w:b/>
          <w:bCs/>
          <w:sz w:val="24"/>
        </w:rPr>
        <w:t>响应文件提交</w:t>
      </w:r>
    </w:p>
    <w:p w14:paraId="58A6CED8">
      <w:pPr>
        <w:keepNext w:val="0"/>
        <w:keepLines w:val="0"/>
        <w:pageBreakBefore w:val="0"/>
        <w:widowControl w:val="0"/>
        <w:spacing w:line="560" w:lineRule="exact"/>
        <w:ind w:firstLine="480"/>
        <w:rPr>
          <w:rFonts w:hint="eastAsia" w:ascii="宋体" w:hAnsi="宋体" w:eastAsia="宋体"/>
          <w:sz w:val="24"/>
          <w:highlight w:val="none"/>
          <w:lang w:eastAsia="zh-CN"/>
        </w:rPr>
      </w:pPr>
      <w:r>
        <w:rPr>
          <w:rFonts w:hint="eastAsia" w:ascii="宋体" w:hAnsi="宋体"/>
          <w:color w:val="FF0000"/>
          <w:sz w:val="24"/>
          <w:highlight w:val="none"/>
        </w:rPr>
        <w:t>截止时间：</w:t>
      </w:r>
      <w:r>
        <w:rPr>
          <w:rFonts w:hint="eastAsia" w:ascii="宋体" w:hAnsi="宋体" w:eastAsia="宋体" w:cs="Times New Roman"/>
          <w:b w:val="0"/>
          <w:bCs w:val="0"/>
          <w:color w:val="FF0000"/>
          <w:sz w:val="24"/>
          <w:highlight w:val="none"/>
        </w:rPr>
        <w:t>202</w:t>
      </w:r>
      <w:r>
        <w:rPr>
          <w:rFonts w:hint="eastAsia" w:ascii="宋体" w:hAnsi="宋体" w:eastAsia="宋体" w:cs="Times New Roman"/>
          <w:b w:val="0"/>
          <w:bCs w:val="0"/>
          <w:color w:val="FF0000"/>
          <w:sz w:val="24"/>
          <w:highlight w:val="none"/>
          <w:lang w:val="en-US" w:eastAsia="zh-CN"/>
        </w:rPr>
        <w:t>6</w:t>
      </w:r>
      <w:r>
        <w:rPr>
          <w:rFonts w:hint="eastAsia" w:ascii="宋体" w:hAnsi="宋体" w:eastAsia="宋体" w:cs="Times New Roman"/>
          <w:b w:val="0"/>
          <w:bCs w:val="0"/>
          <w:color w:val="FF0000"/>
          <w:sz w:val="24"/>
          <w:highlight w:val="none"/>
        </w:rPr>
        <w:t>-</w:t>
      </w:r>
      <w:r>
        <w:rPr>
          <w:rFonts w:hint="eastAsia" w:ascii="宋体" w:hAnsi="宋体" w:cs="Times New Roman"/>
          <w:b w:val="0"/>
          <w:bCs w:val="0"/>
          <w:color w:val="FF0000"/>
          <w:sz w:val="24"/>
          <w:highlight w:val="none"/>
          <w:lang w:val="en-US" w:eastAsia="zh-CN"/>
        </w:rPr>
        <w:t>06</w:t>
      </w:r>
      <w:r>
        <w:rPr>
          <w:rFonts w:hint="eastAsia" w:ascii="宋体" w:hAnsi="宋体" w:eastAsia="宋体" w:cs="Times New Roman"/>
          <w:b w:val="0"/>
          <w:bCs w:val="0"/>
          <w:color w:val="FF0000"/>
          <w:sz w:val="24"/>
          <w:highlight w:val="none"/>
        </w:rPr>
        <w:t>-</w:t>
      </w:r>
      <w:r>
        <w:rPr>
          <w:rFonts w:hint="eastAsia" w:ascii="宋体" w:hAnsi="宋体" w:cs="Times New Roman"/>
          <w:b w:val="0"/>
          <w:bCs w:val="0"/>
          <w:color w:val="FF0000"/>
          <w:sz w:val="24"/>
          <w:highlight w:val="none"/>
          <w:lang w:val="en-US" w:eastAsia="zh-CN"/>
        </w:rPr>
        <w:t xml:space="preserve">03  </w:t>
      </w:r>
      <w:r>
        <w:rPr>
          <w:rFonts w:hint="eastAsia" w:ascii="宋体" w:hAnsi="宋体" w:eastAsia="宋体" w:cs="Times New Roman"/>
          <w:b w:val="0"/>
          <w:bCs w:val="0"/>
          <w:color w:val="FF0000"/>
          <w:sz w:val="24"/>
          <w:highlight w:val="none"/>
          <w:lang w:val="en-US" w:eastAsia="zh-CN"/>
        </w:rPr>
        <w:t xml:space="preserve"> 09</w:t>
      </w:r>
      <w:r>
        <w:rPr>
          <w:rFonts w:hint="eastAsia" w:ascii="宋体" w:hAnsi="宋体" w:eastAsia="宋体" w:cs="Times New Roman"/>
          <w:b w:val="0"/>
          <w:bCs w:val="0"/>
          <w:color w:val="FF0000"/>
          <w:sz w:val="24"/>
          <w:highlight w:val="none"/>
        </w:rPr>
        <w:t>:00（北京时间）</w:t>
      </w:r>
    </w:p>
    <w:p w14:paraId="6206FB0C">
      <w:pPr>
        <w:keepNext w:val="0"/>
        <w:keepLines w:val="0"/>
        <w:pageBreakBefore w:val="0"/>
        <w:widowControl w:val="0"/>
        <w:numPr>
          <w:ilvl w:val="0"/>
          <w:numId w:val="0"/>
        </w:numPr>
        <w:spacing w:line="520" w:lineRule="exact"/>
        <w:ind w:firstLine="480"/>
        <w:rPr>
          <w:rFonts w:hint="eastAsia" w:ascii="宋体" w:hAnsi="宋体" w:eastAsia="宋体" w:cs="Times New Roman"/>
          <w:sz w:val="24"/>
          <w:lang w:eastAsia="zh-CN"/>
        </w:rPr>
      </w:pPr>
      <w:r>
        <w:rPr>
          <w:rFonts w:hint="eastAsia" w:ascii="宋体" w:hAnsi="宋体" w:eastAsia="宋体" w:cs="Times New Roman"/>
          <w:sz w:val="24"/>
        </w:rPr>
        <w:t>地点：</w:t>
      </w:r>
      <w:r>
        <w:rPr>
          <w:rFonts w:hint="eastAsia" w:ascii="宋体" w:hAnsi="宋体" w:eastAsia="宋体" w:cs="Times New Roman"/>
          <w:color w:val="000000"/>
          <w:sz w:val="24"/>
        </w:rPr>
        <w:t>本项目采用</w:t>
      </w:r>
      <w:r>
        <w:rPr>
          <w:rFonts w:hint="eastAsia" w:ascii="宋体" w:hAnsi="宋体" w:eastAsia="宋体" w:cs="Times New Roman"/>
          <w:color w:val="000000"/>
          <w:sz w:val="24"/>
          <w:lang w:eastAsia="zh-CN"/>
        </w:rPr>
        <w:t>网上</w:t>
      </w:r>
      <w:r>
        <w:rPr>
          <w:rFonts w:hint="eastAsia" w:ascii="宋体" w:hAnsi="宋体" w:eastAsia="宋体" w:cs="Times New Roman"/>
          <w:color w:val="000000"/>
          <w:sz w:val="24"/>
        </w:rPr>
        <w:t>“不见面”开标方式，</w:t>
      </w:r>
      <w:r>
        <w:rPr>
          <w:rFonts w:hint="eastAsia" w:ascii="宋体" w:hAnsi="宋体" w:eastAsia="宋体" w:cs="Times New Roman"/>
          <w:color w:val="000000"/>
          <w:sz w:val="24"/>
          <w:lang w:eastAsia="zh-CN"/>
        </w:rPr>
        <w:t>谈判供应商</w:t>
      </w:r>
      <w:r>
        <w:rPr>
          <w:rFonts w:hint="eastAsia" w:ascii="宋体" w:hAnsi="宋体" w:eastAsia="宋体" w:cs="Times New Roman"/>
          <w:color w:val="000000"/>
          <w:sz w:val="24"/>
        </w:rPr>
        <w:t>无需到</w:t>
      </w:r>
      <w:r>
        <w:rPr>
          <w:rFonts w:hint="eastAsia" w:ascii="宋体" w:hAnsi="宋体" w:eastAsia="宋体" w:cs="Times New Roman"/>
          <w:color w:val="000000"/>
          <w:sz w:val="24"/>
          <w:lang w:eastAsia="zh-CN"/>
        </w:rPr>
        <w:t>达</w:t>
      </w:r>
      <w:r>
        <w:rPr>
          <w:rFonts w:hint="eastAsia" w:ascii="宋体" w:hAnsi="宋体" w:eastAsia="宋体" w:cs="Times New Roman"/>
          <w:color w:val="000000"/>
          <w:sz w:val="24"/>
        </w:rPr>
        <w:t>现场，</w:t>
      </w:r>
      <w:r>
        <w:rPr>
          <w:rFonts w:hint="eastAsia" w:ascii="宋体" w:hAnsi="宋体" w:eastAsia="宋体" w:cs="Times New Roman"/>
          <w:color w:val="000000"/>
          <w:sz w:val="24"/>
          <w:lang w:eastAsia="zh-CN"/>
        </w:rPr>
        <w:t>仅需</w:t>
      </w:r>
      <w:r>
        <w:rPr>
          <w:rFonts w:hint="eastAsia" w:ascii="宋体" w:hAnsi="宋体" w:eastAsia="宋体" w:cs="Times New Roman"/>
          <w:color w:val="000000"/>
          <w:sz w:val="24"/>
        </w:rPr>
        <w:t>在</w:t>
      </w:r>
      <w:r>
        <w:rPr>
          <w:rFonts w:hint="eastAsia" w:ascii="宋体" w:hAnsi="宋体" w:eastAsia="宋体" w:cs="Times New Roman"/>
          <w:color w:val="000000"/>
          <w:sz w:val="24"/>
          <w:lang w:eastAsia="zh-CN"/>
        </w:rPr>
        <w:t>响应文件提交</w:t>
      </w:r>
      <w:r>
        <w:rPr>
          <w:rFonts w:hint="eastAsia" w:ascii="宋体" w:hAnsi="宋体" w:eastAsia="宋体" w:cs="Times New Roman"/>
          <w:color w:val="000000"/>
          <w:sz w:val="24"/>
        </w:rPr>
        <w:t>截止时间前登</w:t>
      </w:r>
      <w:r>
        <w:rPr>
          <w:rFonts w:hint="eastAsia" w:ascii="宋体" w:hAnsi="宋体" w:eastAsia="宋体" w:cs="Times New Roman"/>
          <w:color w:val="000000"/>
          <w:sz w:val="24"/>
          <w:lang w:eastAsia="zh-CN"/>
        </w:rPr>
        <w:t>录</w:t>
      </w:r>
      <w:r>
        <w:rPr>
          <w:rFonts w:hint="eastAsia" w:ascii="宋体" w:hAnsi="宋体" w:eastAsia="宋体" w:cs="Times New Roman"/>
          <w:color w:val="000000"/>
          <w:sz w:val="24"/>
        </w:rPr>
        <w:t>苏采云政府采购一体化平台（网址：http://jszfcg.jsczt.cn/jszc/login）</w:t>
      </w:r>
      <w:r>
        <w:rPr>
          <w:rFonts w:hint="eastAsia" w:ascii="宋体" w:hAnsi="宋体" w:eastAsia="宋体" w:cs="Times New Roman"/>
          <w:color w:val="000000"/>
          <w:sz w:val="24"/>
          <w:lang w:eastAsia="zh-CN"/>
        </w:rPr>
        <w:t>递</w:t>
      </w:r>
      <w:r>
        <w:rPr>
          <w:rFonts w:hint="eastAsia" w:ascii="宋体" w:hAnsi="宋体" w:eastAsia="宋体" w:cs="Times New Roman"/>
          <w:color w:val="000000"/>
          <w:sz w:val="24"/>
        </w:rPr>
        <w:t>交</w:t>
      </w:r>
      <w:r>
        <w:rPr>
          <w:rFonts w:hint="eastAsia" w:ascii="宋体" w:hAnsi="宋体" w:eastAsia="宋体" w:cs="Times New Roman"/>
          <w:color w:val="000000"/>
          <w:sz w:val="24"/>
          <w:lang w:eastAsia="zh-CN"/>
        </w:rPr>
        <w:t>响应</w:t>
      </w:r>
      <w:r>
        <w:rPr>
          <w:rFonts w:hint="eastAsia" w:ascii="宋体" w:hAnsi="宋体" w:eastAsia="宋体" w:cs="Times New Roman"/>
          <w:color w:val="000000"/>
          <w:sz w:val="24"/>
        </w:rPr>
        <w:t>文件</w:t>
      </w:r>
      <w:r>
        <w:rPr>
          <w:rFonts w:hint="eastAsia" w:ascii="宋体" w:hAnsi="宋体" w:eastAsia="宋体" w:cs="Times New Roman"/>
          <w:color w:val="000000"/>
          <w:sz w:val="24"/>
          <w:lang w:eastAsia="zh-CN"/>
        </w:rPr>
        <w:t>。</w:t>
      </w:r>
    </w:p>
    <w:p w14:paraId="18B8FFCA">
      <w:pPr>
        <w:spacing w:line="560" w:lineRule="exact"/>
        <w:rPr>
          <w:rFonts w:hint="eastAsia" w:ascii="宋体" w:hAnsi="宋体" w:eastAsia="宋体"/>
          <w:b/>
          <w:bCs/>
          <w:sz w:val="24"/>
          <w:lang w:eastAsia="zh-CN"/>
        </w:rPr>
      </w:pPr>
      <w:bookmarkStart w:id="32" w:name="_Toc35393634"/>
      <w:bookmarkStart w:id="33" w:name="_Toc35393803"/>
      <w:bookmarkStart w:id="34" w:name="_Toc28359094"/>
      <w:bookmarkStart w:id="35" w:name="_Toc28359017"/>
      <w:r>
        <w:rPr>
          <w:rFonts w:hint="eastAsia" w:ascii="宋体" w:hAnsi="宋体"/>
          <w:b/>
          <w:bCs/>
          <w:sz w:val="24"/>
        </w:rPr>
        <w:t>五、</w:t>
      </w:r>
      <w:r>
        <w:rPr>
          <w:rFonts w:hint="eastAsia" w:ascii="宋体" w:hAnsi="宋体"/>
          <w:b/>
          <w:bCs/>
          <w:sz w:val="24"/>
          <w:lang w:eastAsia="zh-CN"/>
        </w:rPr>
        <w:t>开启</w:t>
      </w:r>
    </w:p>
    <w:p w14:paraId="3E96365D">
      <w:pPr>
        <w:keepNext w:val="0"/>
        <w:keepLines w:val="0"/>
        <w:pageBreakBefore w:val="0"/>
        <w:widowControl w:val="0"/>
        <w:numPr>
          <w:ilvl w:val="0"/>
          <w:numId w:val="0"/>
        </w:numPr>
        <w:spacing w:line="520" w:lineRule="exact"/>
        <w:ind w:firstLine="480"/>
        <w:rPr>
          <w:rFonts w:hint="eastAsia" w:ascii="宋体" w:hAnsi="宋体" w:eastAsia="宋体" w:cs="Times New Roman"/>
          <w:b w:val="0"/>
          <w:bCs w:val="0"/>
          <w:color w:val="FF0000"/>
          <w:sz w:val="24"/>
          <w:highlight w:val="none"/>
        </w:rPr>
      </w:pPr>
      <w:r>
        <w:rPr>
          <w:rFonts w:hint="eastAsia" w:ascii="宋体" w:hAnsi="宋体" w:eastAsia="宋体" w:cs="Times New Roman"/>
          <w:b w:val="0"/>
          <w:bCs w:val="0"/>
          <w:color w:val="FF0000"/>
          <w:sz w:val="24"/>
          <w:highlight w:val="none"/>
        </w:rPr>
        <w:t>时间：202</w:t>
      </w:r>
      <w:r>
        <w:rPr>
          <w:rFonts w:hint="eastAsia" w:ascii="宋体" w:hAnsi="宋体" w:eastAsia="宋体" w:cs="Times New Roman"/>
          <w:b w:val="0"/>
          <w:bCs w:val="0"/>
          <w:color w:val="FF0000"/>
          <w:sz w:val="24"/>
          <w:highlight w:val="none"/>
          <w:lang w:val="en-US" w:eastAsia="zh-CN"/>
        </w:rPr>
        <w:t>6</w:t>
      </w:r>
      <w:r>
        <w:rPr>
          <w:rFonts w:hint="eastAsia" w:ascii="宋体" w:hAnsi="宋体" w:eastAsia="宋体" w:cs="Times New Roman"/>
          <w:b w:val="0"/>
          <w:bCs w:val="0"/>
          <w:color w:val="FF0000"/>
          <w:sz w:val="24"/>
          <w:highlight w:val="none"/>
        </w:rPr>
        <w:t>-</w:t>
      </w:r>
      <w:r>
        <w:rPr>
          <w:rFonts w:hint="eastAsia" w:ascii="宋体" w:hAnsi="宋体" w:cs="Times New Roman"/>
          <w:b w:val="0"/>
          <w:bCs w:val="0"/>
          <w:color w:val="FF0000"/>
          <w:sz w:val="24"/>
          <w:highlight w:val="none"/>
          <w:lang w:val="en-US" w:eastAsia="zh-CN"/>
        </w:rPr>
        <w:t>06</w:t>
      </w:r>
      <w:r>
        <w:rPr>
          <w:rFonts w:hint="eastAsia" w:ascii="宋体" w:hAnsi="宋体" w:eastAsia="宋体" w:cs="Times New Roman"/>
          <w:b w:val="0"/>
          <w:bCs w:val="0"/>
          <w:color w:val="FF0000"/>
          <w:sz w:val="24"/>
          <w:highlight w:val="none"/>
        </w:rPr>
        <w:t>-</w:t>
      </w:r>
      <w:r>
        <w:rPr>
          <w:rFonts w:hint="eastAsia" w:ascii="宋体" w:hAnsi="宋体" w:cs="Times New Roman"/>
          <w:b w:val="0"/>
          <w:bCs w:val="0"/>
          <w:color w:val="FF0000"/>
          <w:sz w:val="24"/>
          <w:highlight w:val="none"/>
          <w:lang w:val="en-US" w:eastAsia="zh-CN"/>
        </w:rPr>
        <w:t xml:space="preserve">03 </w:t>
      </w:r>
      <w:r>
        <w:rPr>
          <w:rFonts w:hint="eastAsia" w:ascii="宋体" w:hAnsi="宋体" w:eastAsia="宋体" w:cs="Times New Roman"/>
          <w:b w:val="0"/>
          <w:bCs w:val="0"/>
          <w:color w:val="FF0000"/>
          <w:sz w:val="24"/>
          <w:highlight w:val="none"/>
          <w:lang w:val="en-US" w:eastAsia="zh-CN"/>
        </w:rPr>
        <w:t xml:space="preserve"> 09</w:t>
      </w:r>
      <w:r>
        <w:rPr>
          <w:rFonts w:hint="eastAsia" w:ascii="宋体" w:hAnsi="宋体" w:eastAsia="宋体" w:cs="Times New Roman"/>
          <w:b w:val="0"/>
          <w:bCs w:val="0"/>
          <w:color w:val="FF0000"/>
          <w:sz w:val="24"/>
          <w:highlight w:val="none"/>
        </w:rPr>
        <w:t>:00（北京时间）</w:t>
      </w:r>
    </w:p>
    <w:p w14:paraId="5B7CDDB8">
      <w:pPr>
        <w:keepNext w:val="0"/>
        <w:keepLines w:val="0"/>
        <w:pageBreakBefore w:val="0"/>
        <w:widowControl w:val="0"/>
        <w:numPr>
          <w:ilvl w:val="0"/>
          <w:numId w:val="0"/>
        </w:numPr>
        <w:spacing w:line="520" w:lineRule="exact"/>
        <w:ind w:firstLine="480"/>
        <w:rPr>
          <w:rFonts w:hint="eastAsia" w:ascii="宋体" w:hAnsi="宋体"/>
          <w:sz w:val="24"/>
        </w:rPr>
      </w:pPr>
      <w:r>
        <w:rPr>
          <w:rFonts w:hint="eastAsia" w:ascii="宋体" w:hAnsi="宋体" w:eastAsia="宋体" w:cs="Times New Roman"/>
          <w:sz w:val="24"/>
        </w:rPr>
        <w:t>地点：涟水县政务中心东三楼全流程不见面开标一室</w:t>
      </w:r>
    </w:p>
    <w:p w14:paraId="2F8A5A22">
      <w:pPr>
        <w:spacing w:line="560" w:lineRule="exact"/>
        <w:rPr>
          <w:rFonts w:ascii="宋体" w:hAnsi="宋体"/>
          <w:b/>
          <w:bCs/>
          <w:sz w:val="24"/>
        </w:rPr>
      </w:pPr>
      <w:r>
        <w:rPr>
          <w:rFonts w:hint="eastAsia" w:ascii="宋体" w:hAnsi="宋体"/>
          <w:b/>
          <w:bCs/>
          <w:sz w:val="24"/>
          <w:lang w:eastAsia="zh-CN"/>
        </w:rPr>
        <w:t>六、</w:t>
      </w:r>
      <w:r>
        <w:rPr>
          <w:rFonts w:hint="eastAsia" w:ascii="宋体" w:hAnsi="宋体"/>
          <w:b/>
          <w:bCs/>
          <w:sz w:val="24"/>
        </w:rPr>
        <w:t>公告期限</w:t>
      </w:r>
      <w:bookmarkEnd w:id="32"/>
      <w:bookmarkEnd w:id="33"/>
      <w:bookmarkEnd w:id="34"/>
      <w:bookmarkEnd w:id="35"/>
    </w:p>
    <w:p w14:paraId="577E1374">
      <w:pPr>
        <w:spacing w:line="560" w:lineRule="exact"/>
        <w:ind w:firstLine="480"/>
        <w:rPr>
          <w:rFonts w:ascii="宋体" w:hAnsi="宋体"/>
          <w:sz w:val="24"/>
        </w:rPr>
      </w:pPr>
      <w:r>
        <w:rPr>
          <w:rFonts w:hint="eastAsia" w:ascii="宋体" w:hAnsi="宋体"/>
          <w:sz w:val="24"/>
        </w:rPr>
        <w:t>自本公告发布之日起</w:t>
      </w:r>
      <w:r>
        <w:rPr>
          <w:rFonts w:hint="eastAsia" w:ascii="宋体" w:hAnsi="宋体"/>
          <w:sz w:val="24"/>
          <w:highlight w:val="none"/>
          <w:lang w:val="en-US" w:eastAsia="zh-CN"/>
        </w:rPr>
        <w:t>3</w:t>
      </w:r>
      <w:r>
        <w:rPr>
          <w:rFonts w:hint="eastAsia" w:ascii="宋体" w:hAnsi="宋体"/>
          <w:sz w:val="24"/>
          <w:highlight w:val="none"/>
        </w:rPr>
        <w:t>个工作日。</w:t>
      </w:r>
    </w:p>
    <w:p w14:paraId="2BAD3A11">
      <w:pPr>
        <w:keepNext w:val="0"/>
        <w:keepLines w:val="0"/>
        <w:pageBreakBefore w:val="0"/>
        <w:widowControl w:val="0"/>
        <w:numPr>
          <w:ilvl w:val="0"/>
          <w:numId w:val="0"/>
        </w:numPr>
        <w:spacing w:line="520" w:lineRule="exact"/>
        <w:rPr>
          <w:rFonts w:hint="eastAsia" w:ascii="宋体" w:hAnsi="宋体"/>
          <w:b/>
          <w:bCs/>
          <w:sz w:val="24"/>
          <w:lang w:eastAsia="zh-CN"/>
        </w:rPr>
      </w:pPr>
      <w:r>
        <w:rPr>
          <w:rFonts w:hint="eastAsia" w:ascii="宋体" w:hAnsi="宋体"/>
          <w:b/>
          <w:bCs/>
          <w:sz w:val="24"/>
          <w:lang w:eastAsia="zh-CN"/>
        </w:rPr>
        <w:t>七、</w:t>
      </w:r>
      <w:r>
        <w:rPr>
          <w:rFonts w:hint="eastAsia" w:ascii="宋体" w:hAnsi="宋体"/>
          <w:b/>
          <w:bCs/>
          <w:sz w:val="24"/>
        </w:rPr>
        <w:t>其他补充事宜</w:t>
      </w:r>
    </w:p>
    <w:p w14:paraId="34D010A9">
      <w:pPr>
        <w:keepNext w:val="0"/>
        <w:keepLines w:val="0"/>
        <w:pageBreakBefore w:val="0"/>
        <w:widowControl w:val="0"/>
        <w:numPr>
          <w:ilvl w:val="0"/>
          <w:numId w:val="0"/>
        </w:numPr>
        <w:spacing w:line="520" w:lineRule="exact"/>
        <w:ind w:firstLine="480"/>
        <w:rPr>
          <w:rFonts w:hint="eastAsia" w:ascii="宋体" w:hAnsi="宋体"/>
          <w:sz w:val="24"/>
          <w:lang w:val="en-US" w:eastAsia="zh-CN"/>
        </w:rPr>
      </w:pPr>
      <w:r>
        <w:rPr>
          <w:rFonts w:hint="eastAsia" w:ascii="宋体" w:hAnsi="宋体"/>
          <w:sz w:val="24"/>
          <w:lang w:val="en-US" w:eastAsia="zh-CN"/>
        </w:rPr>
        <w:t>1.质量标准：合格。</w:t>
      </w:r>
    </w:p>
    <w:p w14:paraId="154F3A11">
      <w:pPr>
        <w:keepNext w:val="0"/>
        <w:keepLines w:val="0"/>
        <w:pageBreakBefore w:val="0"/>
        <w:widowControl w:val="0"/>
        <w:numPr>
          <w:ilvl w:val="0"/>
          <w:numId w:val="0"/>
        </w:numPr>
        <w:spacing w:line="520" w:lineRule="exact"/>
        <w:ind w:firstLine="480"/>
        <w:rPr>
          <w:rFonts w:hint="eastAsia" w:ascii="宋体" w:hAnsi="宋体" w:eastAsia="宋体" w:cs="Times New Roman"/>
          <w:b w:val="0"/>
          <w:bCs w:val="0"/>
          <w:sz w:val="24"/>
          <w:highlight w:val="none"/>
          <w:lang w:val="en-US" w:eastAsia="zh-CN"/>
        </w:rPr>
      </w:pPr>
      <w:r>
        <w:rPr>
          <w:rFonts w:hint="eastAsia" w:ascii="宋体" w:hAnsi="宋体" w:eastAsia="宋体" w:cs="Times New Roman"/>
          <w:sz w:val="24"/>
          <w:highlight w:val="none"/>
          <w:lang w:val="en-US" w:eastAsia="zh-CN"/>
        </w:rPr>
        <w:t>2.</w:t>
      </w:r>
      <w:r>
        <w:rPr>
          <w:rFonts w:hint="eastAsia" w:ascii="宋体" w:hAnsi="宋体"/>
          <w:sz w:val="24"/>
          <w:highlight w:val="none"/>
        </w:rPr>
        <w:t>本项目仅采购非进口产品（注</w:t>
      </w:r>
      <w:r>
        <w:rPr>
          <w:rFonts w:hint="eastAsia" w:ascii="宋体" w:hAnsi="宋体"/>
          <w:sz w:val="24"/>
          <w:highlight w:val="none"/>
          <w:lang w:eastAsia="zh-CN"/>
        </w:rPr>
        <w:t>：</w:t>
      </w:r>
      <w:r>
        <w:rPr>
          <w:rFonts w:hint="eastAsia" w:ascii="宋体" w:hAnsi="宋体"/>
          <w:sz w:val="24"/>
          <w:highlight w:val="none"/>
        </w:rPr>
        <w:t>本文件所称进口产品是指通过中国海关报关验放进入中国境内且产自关境外的产品）。</w:t>
      </w:r>
    </w:p>
    <w:p w14:paraId="04C5940B">
      <w:pPr>
        <w:keepNext w:val="0"/>
        <w:keepLines w:val="0"/>
        <w:pageBreakBefore w:val="0"/>
        <w:widowControl w:val="0"/>
        <w:spacing w:line="520" w:lineRule="exact"/>
        <w:ind w:firstLine="480"/>
        <w:rPr>
          <w:rFonts w:hint="eastAsia" w:ascii="宋体" w:hAnsi="宋体"/>
          <w:sz w:val="24"/>
        </w:rPr>
      </w:pPr>
      <w:r>
        <w:rPr>
          <w:rFonts w:hint="eastAsia" w:ascii="宋体" w:hAnsi="宋体"/>
          <w:sz w:val="24"/>
          <w:lang w:val="en-US" w:eastAsia="zh-CN"/>
        </w:rPr>
        <w:t>3</w:t>
      </w:r>
      <w:r>
        <w:rPr>
          <w:rFonts w:hint="eastAsia" w:ascii="宋体" w:hAnsi="宋体"/>
          <w:sz w:val="24"/>
        </w:rPr>
        <w:t>.根据省财政厅《关于更换全省政府采购交易系统CA数字证书和电子签章的通知》（苏财购〔2023〕101号），“苏采云”政府采购交易系统（以下简称苏采云系统）的CA数字证书、电子签章已更换为江苏省电子政务证书认证中心</w:t>
      </w:r>
      <w:r>
        <w:rPr>
          <w:rFonts w:hint="eastAsia" w:ascii="宋体" w:hAnsi="宋体"/>
          <w:sz w:val="24"/>
          <w:lang w:eastAsia="zh-CN"/>
        </w:rPr>
        <w:t>CA</w:t>
      </w:r>
      <w:r>
        <w:rPr>
          <w:rFonts w:hint="eastAsia" w:ascii="宋体" w:hAnsi="宋体"/>
          <w:sz w:val="24"/>
        </w:rPr>
        <w:t>和方正国际软件（北京）有限公司电子签章。如果供应商通过苏采云系统参与政府采购项目，需要更换CA数字证书和电子签章</w:t>
      </w:r>
      <w:r>
        <w:rPr>
          <w:rFonts w:hint="eastAsia" w:ascii="宋体" w:hAnsi="宋体"/>
          <w:sz w:val="24"/>
          <w:lang w:eastAsia="zh-CN"/>
        </w:rPr>
        <w:t>，</w:t>
      </w:r>
      <w:r>
        <w:rPr>
          <w:rFonts w:hint="eastAsia" w:ascii="宋体" w:hAnsi="宋体"/>
          <w:sz w:val="24"/>
        </w:rPr>
        <w:t>具体办理指南和操作手册见链接：http://www.ccgp-jiangsu.gov.cn/jiangsu/zlxz/ee/ee3a4bc5a3454aa2b0d9312230633ce9.html。</w:t>
      </w:r>
    </w:p>
    <w:p w14:paraId="6F96EACD">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p>
    <w:p w14:paraId="6888A093">
      <w:pPr>
        <w:keepNext w:val="0"/>
        <w:keepLines w:val="0"/>
        <w:pageBreakBefore w:val="0"/>
        <w:widowControl w:val="0"/>
        <w:numPr>
          <w:ilvl w:val="0"/>
          <w:numId w:val="0"/>
        </w:numPr>
        <w:spacing w:line="520" w:lineRule="exact"/>
        <w:ind w:firstLine="480"/>
        <w:rPr>
          <w:rFonts w:hint="eastAsia" w:ascii="宋体" w:hAnsi="宋体" w:eastAsia="宋体" w:cs="Times New Roman"/>
          <w:sz w:val="24"/>
          <w:lang w:val="en-US" w:eastAsia="zh-CN"/>
        </w:rPr>
      </w:pPr>
      <w:r>
        <w:rPr>
          <w:rFonts w:hint="eastAsia" w:ascii="宋体" w:hAnsi="宋体"/>
          <w:sz w:val="24"/>
          <w:lang w:val="en-US" w:eastAsia="zh-CN"/>
        </w:rPr>
        <w:t>4.</w:t>
      </w:r>
      <w:r>
        <w:rPr>
          <w:rFonts w:hint="eastAsia" w:ascii="宋体" w:hAnsi="宋体" w:eastAsia="宋体" w:cs="Times New Roman"/>
          <w:sz w:val="24"/>
          <w:lang w:val="en-US" w:eastAsia="zh-CN"/>
        </w:rPr>
        <w:t>有关本次谈判活动的事项若存在变动或修改，敬请及时关注</w:t>
      </w:r>
      <w:r>
        <w:rPr>
          <w:rFonts w:hint="eastAsia" w:ascii="宋体" w:hAnsi="宋体"/>
          <w:color w:val="000000"/>
          <w:sz w:val="24"/>
        </w:rPr>
        <w:t>“江苏政府采购网”或者</w:t>
      </w:r>
      <w:r>
        <w:rPr>
          <w:rFonts w:hint="eastAsia" w:ascii="宋体" w:hAnsi="宋体" w:eastAsia="宋体" w:cs="Times New Roman"/>
          <w:sz w:val="24"/>
          <w:lang w:val="en-US" w:eastAsia="zh-CN"/>
        </w:rPr>
        <w:t>“淮安市政府采购网”发布的更正公告。</w:t>
      </w:r>
    </w:p>
    <w:p w14:paraId="44389882">
      <w:pPr>
        <w:keepNext w:val="0"/>
        <w:keepLines w:val="0"/>
        <w:pageBreakBefore w:val="0"/>
        <w:widowControl w:val="0"/>
        <w:spacing w:line="520" w:lineRule="exact"/>
        <w:rPr>
          <w:rFonts w:ascii="宋体" w:hAnsi="宋体"/>
          <w:b/>
          <w:bCs/>
          <w:sz w:val="24"/>
        </w:rPr>
      </w:pPr>
      <w:bookmarkStart w:id="36" w:name="_Toc28359018"/>
      <w:bookmarkStart w:id="37" w:name="_Toc35393636"/>
      <w:bookmarkStart w:id="38" w:name="_Toc28359095"/>
      <w:bookmarkStart w:id="39" w:name="_Toc35393805"/>
      <w:r>
        <w:rPr>
          <w:rFonts w:hint="eastAsia" w:ascii="宋体" w:hAnsi="宋体"/>
          <w:b/>
          <w:bCs/>
          <w:sz w:val="24"/>
          <w:lang w:eastAsia="zh-CN"/>
        </w:rPr>
        <w:t>八、</w:t>
      </w:r>
      <w:r>
        <w:rPr>
          <w:rFonts w:hint="eastAsia" w:ascii="宋体" w:hAnsi="宋体"/>
          <w:b/>
          <w:bCs/>
          <w:sz w:val="24"/>
        </w:rPr>
        <w:t>凡对本次采购提出询问，请按</w:t>
      </w:r>
      <w:r>
        <w:rPr>
          <w:rFonts w:ascii="宋体" w:hAnsi="宋体"/>
          <w:b/>
          <w:bCs/>
          <w:sz w:val="24"/>
        </w:rPr>
        <w:t>以下方式</w:t>
      </w:r>
      <w:r>
        <w:rPr>
          <w:rFonts w:hint="eastAsia" w:ascii="宋体" w:hAnsi="宋体"/>
          <w:b/>
          <w:bCs/>
          <w:sz w:val="24"/>
        </w:rPr>
        <w:t>联系</w:t>
      </w:r>
      <w:bookmarkEnd w:id="36"/>
      <w:bookmarkEnd w:id="37"/>
      <w:bookmarkEnd w:id="38"/>
      <w:bookmarkEnd w:id="39"/>
    </w:p>
    <w:p w14:paraId="28BA136A">
      <w:pPr>
        <w:keepNext w:val="0"/>
        <w:keepLines w:val="0"/>
        <w:pageBreakBefore w:val="0"/>
        <w:widowControl w:val="0"/>
        <w:spacing w:line="520" w:lineRule="exact"/>
        <w:ind w:firstLine="480"/>
        <w:rPr>
          <w:rFonts w:ascii="宋体" w:hAnsi="宋体"/>
          <w:sz w:val="24"/>
        </w:rPr>
      </w:pPr>
      <w:r>
        <w:rPr>
          <w:rFonts w:hint="eastAsia" w:ascii="宋体" w:hAnsi="宋体"/>
          <w:sz w:val="24"/>
          <w:lang w:val="en-US" w:eastAsia="zh-CN"/>
        </w:rPr>
        <w:t>1.</w:t>
      </w:r>
      <w:r>
        <w:rPr>
          <w:rFonts w:hint="eastAsia" w:ascii="宋体" w:hAnsi="宋体"/>
          <w:sz w:val="24"/>
        </w:rPr>
        <w:t>采购人信息</w:t>
      </w:r>
    </w:p>
    <w:p w14:paraId="652FCBAA">
      <w:pPr>
        <w:keepNext w:val="0"/>
        <w:keepLines w:val="0"/>
        <w:pageBreakBefore w:val="0"/>
        <w:widowControl w:val="0"/>
        <w:spacing w:line="520" w:lineRule="exact"/>
        <w:ind w:firstLine="480"/>
        <w:rPr>
          <w:rFonts w:hint="eastAsia" w:ascii="宋体" w:hAnsi="宋体"/>
          <w:sz w:val="24"/>
          <w:lang w:val="en-US" w:eastAsia="zh-CN"/>
        </w:rPr>
      </w:pPr>
      <w:bookmarkStart w:id="40" w:name="_Toc28359097"/>
      <w:bookmarkStart w:id="41" w:name="_Toc28359020"/>
      <w:bookmarkStart w:id="42" w:name="_Toc35393807"/>
      <w:bookmarkStart w:id="43" w:name="_Toc35393638"/>
      <w:r>
        <w:rPr>
          <w:rFonts w:hint="eastAsia" w:ascii="宋体" w:hAnsi="宋体"/>
          <w:sz w:val="24"/>
          <w:lang w:val="en-US" w:eastAsia="zh-CN"/>
        </w:rPr>
        <w:t>名    称：　涟水县特殊教育学校</w:t>
      </w:r>
    </w:p>
    <w:p w14:paraId="1B720779">
      <w:pPr>
        <w:keepNext w:val="0"/>
        <w:keepLines w:val="0"/>
        <w:pageBreakBefore w:val="0"/>
        <w:widowControl w:val="0"/>
        <w:spacing w:line="520" w:lineRule="exact"/>
        <w:ind w:firstLine="480"/>
        <w:rPr>
          <w:rFonts w:hint="eastAsia" w:ascii="宋体" w:hAnsi="宋体"/>
          <w:sz w:val="24"/>
          <w:lang w:val="en-US" w:eastAsia="zh-CN"/>
        </w:rPr>
      </w:pPr>
      <w:r>
        <w:rPr>
          <w:rFonts w:hint="eastAsia" w:ascii="宋体" w:hAnsi="宋体"/>
          <w:sz w:val="24"/>
          <w:lang w:val="en-US" w:eastAsia="zh-CN"/>
        </w:rPr>
        <w:t>地    址：  涟水县涟城镇环城南路北侧</w:t>
      </w:r>
    </w:p>
    <w:p w14:paraId="1147D10D">
      <w:pPr>
        <w:keepNext w:val="0"/>
        <w:keepLines w:val="0"/>
        <w:pageBreakBefore w:val="0"/>
        <w:widowControl w:val="0"/>
        <w:spacing w:line="520" w:lineRule="exact"/>
        <w:ind w:firstLine="480"/>
        <w:rPr>
          <w:rFonts w:hint="eastAsia" w:ascii="宋体" w:hAnsi="宋体"/>
          <w:sz w:val="24"/>
          <w:lang w:val="en-US" w:eastAsia="zh-CN"/>
        </w:rPr>
      </w:pPr>
      <w:r>
        <w:rPr>
          <w:rFonts w:hint="eastAsia" w:ascii="宋体" w:hAnsi="宋体"/>
          <w:sz w:val="24"/>
          <w:lang w:val="en-US" w:eastAsia="zh-CN"/>
        </w:rPr>
        <w:t>联系方式：  李先生              电话：13861599367</w:t>
      </w:r>
    </w:p>
    <w:p w14:paraId="3DCD4318">
      <w:pPr>
        <w:keepNext w:val="0"/>
        <w:keepLines w:val="0"/>
        <w:pageBreakBefore w:val="0"/>
        <w:widowControl w:val="0"/>
        <w:spacing w:line="520" w:lineRule="exact"/>
        <w:ind w:firstLine="480"/>
        <w:rPr>
          <w:rFonts w:hint="eastAsia" w:ascii="宋体" w:hAnsi="宋体" w:eastAsia="宋体"/>
          <w:sz w:val="24"/>
          <w:lang w:eastAsia="zh-CN"/>
        </w:rPr>
      </w:pPr>
      <w:r>
        <w:rPr>
          <w:rFonts w:hint="eastAsia" w:ascii="宋体" w:hAnsi="宋体"/>
          <w:sz w:val="24"/>
          <w:lang w:val="en-US" w:eastAsia="zh-CN"/>
        </w:rPr>
        <w:t>2.</w:t>
      </w:r>
      <w:r>
        <w:rPr>
          <w:rFonts w:hint="eastAsia" w:ascii="宋体" w:hAnsi="宋体"/>
          <w:sz w:val="24"/>
        </w:rPr>
        <w:t>采购代理机构信息</w:t>
      </w:r>
      <w:bookmarkEnd w:id="40"/>
      <w:bookmarkEnd w:id="41"/>
      <w:bookmarkEnd w:id="42"/>
      <w:bookmarkEnd w:id="43"/>
      <w:r>
        <w:rPr>
          <w:rFonts w:hint="eastAsia" w:ascii="宋体" w:hAnsi="宋体"/>
          <w:sz w:val="24"/>
          <w:lang w:eastAsia="zh-CN"/>
        </w:rPr>
        <w:t>（如有）</w:t>
      </w:r>
    </w:p>
    <w:p w14:paraId="626C1C94">
      <w:pPr>
        <w:keepNext w:val="0"/>
        <w:keepLines w:val="0"/>
        <w:pageBreakBefore w:val="0"/>
        <w:widowControl w:val="0"/>
        <w:spacing w:line="520" w:lineRule="exact"/>
        <w:ind w:firstLine="480"/>
        <w:rPr>
          <w:rFonts w:ascii="宋体" w:hAnsi="宋体"/>
          <w:sz w:val="24"/>
        </w:rPr>
      </w:pPr>
      <w:r>
        <w:rPr>
          <w:rFonts w:hint="eastAsia" w:ascii="宋体" w:hAnsi="宋体"/>
          <w:sz w:val="24"/>
          <w:lang w:eastAsia="zh-CN"/>
        </w:rPr>
        <w:t>单位</w:t>
      </w:r>
      <w:r>
        <w:rPr>
          <w:rFonts w:hint="eastAsia" w:ascii="宋体" w:hAnsi="宋体"/>
          <w:sz w:val="24"/>
        </w:rPr>
        <w:t>名称：涟水县红缘招标咨询有限公司</w:t>
      </w:r>
    </w:p>
    <w:p w14:paraId="09E70D80">
      <w:pPr>
        <w:keepNext w:val="0"/>
        <w:keepLines w:val="0"/>
        <w:pageBreakBefore w:val="0"/>
        <w:widowControl w:val="0"/>
        <w:spacing w:line="520" w:lineRule="exact"/>
        <w:ind w:firstLine="480"/>
        <w:rPr>
          <w:rFonts w:ascii="宋体" w:hAnsi="宋体"/>
          <w:sz w:val="24"/>
        </w:rPr>
      </w:pPr>
      <w:r>
        <w:rPr>
          <w:rFonts w:hint="eastAsia" w:ascii="宋体" w:hAnsi="宋体"/>
          <w:sz w:val="24"/>
          <w:lang w:eastAsia="zh-CN"/>
        </w:rPr>
        <w:t>单位</w:t>
      </w:r>
      <w:r>
        <w:rPr>
          <w:rFonts w:hint="eastAsia" w:ascii="宋体" w:hAnsi="宋体"/>
          <w:sz w:val="24"/>
        </w:rPr>
        <w:t>地址：</w:t>
      </w:r>
      <w:r>
        <w:rPr>
          <w:rFonts w:hint="eastAsia" w:ascii="宋体" w:hAnsi="宋体"/>
          <w:sz w:val="24"/>
          <w:highlight w:val="none"/>
          <w:lang w:eastAsia="zh-CN"/>
        </w:rPr>
        <w:t>涟水县政务服务中心东三楼</w:t>
      </w:r>
      <w:r>
        <w:rPr>
          <w:rFonts w:hint="eastAsia" w:ascii="宋体" w:hAnsi="宋体"/>
          <w:sz w:val="24"/>
          <w:highlight w:val="none"/>
        </w:rPr>
        <w:t>319室</w:t>
      </w:r>
    </w:p>
    <w:p w14:paraId="32D5C3A3">
      <w:pPr>
        <w:keepNext w:val="0"/>
        <w:keepLines w:val="0"/>
        <w:pageBreakBefore w:val="0"/>
        <w:widowControl w:val="0"/>
        <w:spacing w:line="520" w:lineRule="exact"/>
        <w:ind w:firstLine="480"/>
        <w:rPr>
          <w:rFonts w:hint="eastAsia" w:ascii="宋体" w:hAnsi="宋体" w:eastAsia="宋体"/>
          <w:sz w:val="24"/>
          <w:lang w:eastAsia="zh-CN"/>
        </w:rPr>
      </w:pPr>
      <w:r>
        <w:rPr>
          <w:rFonts w:hint="eastAsia" w:ascii="宋体" w:hAnsi="宋体"/>
          <w:sz w:val="24"/>
        </w:rPr>
        <w:t>联系</w:t>
      </w:r>
      <w:r>
        <w:rPr>
          <w:rFonts w:hint="eastAsia" w:ascii="宋体" w:hAnsi="宋体"/>
          <w:sz w:val="24"/>
          <w:lang w:eastAsia="zh-CN"/>
        </w:rPr>
        <w:t>人</w:t>
      </w:r>
      <w:r>
        <w:rPr>
          <w:rFonts w:hint="eastAsia" w:ascii="宋体" w:hAnsi="宋体"/>
          <w:sz w:val="24"/>
        </w:rPr>
        <w:t>：</w:t>
      </w:r>
      <w:r>
        <w:rPr>
          <w:rFonts w:hint="eastAsia" w:ascii="宋体" w:hAnsi="宋体"/>
          <w:sz w:val="24"/>
          <w:lang w:eastAsia="zh-CN"/>
        </w:rPr>
        <w:t>左先生</w:t>
      </w:r>
    </w:p>
    <w:p w14:paraId="3C883A81">
      <w:pPr>
        <w:keepNext w:val="0"/>
        <w:keepLines w:val="0"/>
        <w:pageBreakBefore w:val="0"/>
        <w:widowControl w:val="0"/>
        <w:spacing w:line="520" w:lineRule="exact"/>
        <w:ind w:firstLine="480"/>
        <w:rPr>
          <w:rFonts w:hint="eastAsia" w:ascii="宋体" w:hAnsi="宋体" w:eastAsia="宋体"/>
          <w:sz w:val="24"/>
          <w:lang w:eastAsia="zh-CN"/>
        </w:rPr>
      </w:pPr>
      <w:r>
        <w:rPr>
          <w:rFonts w:hint="eastAsia" w:ascii="宋体" w:hAnsi="宋体"/>
          <w:sz w:val="24"/>
          <w:lang w:eastAsia="zh-CN"/>
        </w:rPr>
        <w:t>联系电话：0517-82810669</w:t>
      </w:r>
    </w:p>
    <w:p w14:paraId="7FB5F95E">
      <w:pPr>
        <w:keepNext w:val="0"/>
        <w:keepLines w:val="0"/>
        <w:pageBreakBefore w:val="0"/>
        <w:widowControl w:val="0"/>
        <w:spacing w:line="520" w:lineRule="exact"/>
        <w:ind w:firstLine="480"/>
        <w:rPr>
          <w:rFonts w:ascii="宋体" w:hAnsi="宋体"/>
          <w:sz w:val="24"/>
        </w:rPr>
      </w:pPr>
      <w:bookmarkStart w:id="44" w:name="_Toc28359098"/>
      <w:bookmarkStart w:id="45" w:name="_Toc28359021"/>
      <w:bookmarkStart w:id="46" w:name="_Toc35393639"/>
      <w:bookmarkStart w:id="47" w:name="_Toc35393808"/>
      <w:r>
        <w:rPr>
          <w:rFonts w:hint="eastAsia" w:ascii="宋体" w:hAnsi="宋体"/>
          <w:sz w:val="24"/>
        </w:rPr>
        <w:t>3.项目联系</w:t>
      </w:r>
      <w:r>
        <w:rPr>
          <w:rFonts w:ascii="宋体" w:hAnsi="宋体"/>
          <w:sz w:val="24"/>
        </w:rPr>
        <w:t>方式</w:t>
      </w:r>
      <w:bookmarkEnd w:id="44"/>
      <w:bookmarkEnd w:id="45"/>
      <w:bookmarkEnd w:id="46"/>
      <w:bookmarkEnd w:id="47"/>
    </w:p>
    <w:p w14:paraId="303A7BBC">
      <w:pPr>
        <w:keepNext w:val="0"/>
        <w:keepLines w:val="0"/>
        <w:pageBreakBefore w:val="0"/>
        <w:widowControl w:val="0"/>
        <w:spacing w:line="520" w:lineRule="exact"/>
        <w:ind w:firstLine="480"/>
        <w:rPr>
          <w:rFonts w:ascii="宋体" w:hAnsi="宋体"/>
          <w:sz w:val="24"/>
        </w:rPr>
      </w:pPr>
      <w:r>
        <w:rPr>
          <w:rFonts w:hint="eastAsia" w:ascii="宋体" w:hAnsi="宋体"/>
          <w:sz w:val="24"/>
        </w:rPr>
        <w:t>项目联系人</w:t>
      </w:r>
      <w:r>
        <w:rPr>
          <w:rFonts w:hint="eastAsia" w:ascii="宋体" w:hAnsi="宋体"/>
          <w:sz w:val="24"/>
          <w:lang w:eastAsia="zh-CN"/>
        </w:rPr>
        <w:t>：左先生</w:t>
      </w:r>
      <w:r>
        <w:rPr>
          <w:rFonts w:hint="eastAsia" w:ascii="宋体" w:hAnsi="宋体"/>
          <w:sz w:val="24"/>
        </w:rPr>
        <w:t xml:space="preserve"> </w:t>
      </w:r>
      <w:r>
        <w:rPr>
          <w:rFonts w:ascii="宋体" w:hAnsi="宋体"/>
          <w:sz w:val="24"/>
        </w:rPr>
        <w:t xml:space="preserve">                 </w:t>
      </w:r>
    </w:p>
    <w:p w14:paraId="6C915504">
      <w:pPr>
        <w:spacing w:line="560" w:lineRule="exact"/>
        <w:ind w:firstLine="480"/>
        <w:rPr>
          <w:rFonts w:ascii="宋体" w:hAnsi="宋体"/>
          <w:sz w:val="24"/>
        </w:rPr>
      </w:pPr>
      <w:r>
        <w:rPr>
          <w:rFonts w:hint="eastAsia" w:ascii="宋体" w:hAnsi="宋体"/>
          <w:sz w:val="24"/>
        </w:rPr>
        <w:t>电话：</w:t>
      </w:r>
      <w:r>
        <w:rPr>
          <w:rFonts w:hint="eastAsia" w:ascii="宋体" w:hAnsi="宋体"/>
          <w:sz w:val="24"/>
          <w:lang w:eastAsia="zh-CN"/>
        </w:rPr>
        <w:t>0517-82810669</w:t>
      </w:r>
      <w:r>
        <w:rPr>
          <w:rFonts w:hint="eastAsia" w:ascii="宋体" w:hAnsi="宋体"/>
          <w:sz w:val="24"/>
        </w:rPr>
        <w:t xml:space="preserve"> </w:t>
      </w:r>
    </w:p>
    <w:p w14:paraId="20BB50EC">
      <w:pPr>
        <w:keepNext w:val="0"/>
        <w:keepLines w:val="0"/>
        <w:pageBreakBefore w:val="0"/>
        <w:widowControl w:val="0"/>
        <w:spacing w:line="520" w:lineRule="exact"/>
        <w:ind w:firstLine="480"/>
        <w:rPr>
          <w:rFonts w:hint="eastAsia" w:ascii="宋体" w:hAnsi="宋体"/>
          <w:sz w:val="24"/>
          <w:highlight w:val="yellow"/>
        </w:rPr>
      </w:pPr>
      <w:bookmarkStart w:id="48" w:name="_Toc455472179"/>
      <w:bookmarkStart w:id="49" w:name="_Toc62225059"/>
    </w:p>
    <w:p w14:paraId="31A0A3C5">
      <w:pPr>
        <w:keepNext w:val="0"/>
        <w:keepLines w:val="0"/>
        <w:pageBreakBefore w:val="0"/>
        <w:widowControl w:val="0"/>
        <w:spacing w:line="520" w:lineRule="exact"/>
        <w:ind w:firstLine="480"/>
        <w:rPr>
          <w:rFonts w:ascii="宋体" w:hAnsi="宋体"/>
          <w:sz w:val="24"/>
        </w:rPr>
      </w:pPr>
    </w:p>
    <w:p w14:paraId="313D92CD">
      <w:pPr>
        <w:spacing w:line="460" w:lineRule="exact"/>
        <w:ind w:firstLine="720"/>
        <w:rPr>
          <w:rFonts w:hint="eastAsia" w:ascii="宋体" w:hAnsi="宋体"/>
          <w:sz w:val="24"/>
        </w:rPr>
      </w:pPr>
    </w:p>
    <w:p w14:paraId="73033AF1">
      <w:pPr>
        <w:spacing w:line="460" w:lineRule="exact"/>
        <w:ind w:firstLine="720"/>
        <w:rPr>
          <w:rFonts w:hint="eastAsia" w:ascii="宋体" w:hAnsi="宋体"/>
          <w:sz w:val="24"/>
        </w:rPr>
      </w:pPr>
    </w:p>
    <w:p w14:paraId="206ABAD5">
      <w:pPr>
        <w:spacing w:line="460" w:lineRule="exact"/>
        <w:rPr>
          <w:rFonts w:ascii="宋体" w:hAnsi="宋体"/>
          <w:sz w:val="24"/>
        </w:rPr>
      </w:pPr>
    </w:p>
    <w:p w14:paraId="79E78493">
      <w:pPr>
        <w:spacing w:line="460" w:lineRule="exact"/>
        <w:rPr>
          <w:rFonts w:ascii="宋体" w:hAnsi="宋体"/>
          <w:sz w:val="24"/>
        </w:rPr>
      </w:pPr>
    </w:p>
    <w:p w14:paraId="2281D25A">
      <w:pPr>
        <w:pStyle w:val="183"/>
        <w:spacing w:before="0" w:after="0" w:line="300" w:lineRule="auto"/>
        <w:ind w:firstLine="3360"/>
        <w:rPr>
          <w:rFonts w:hint="eastAsia" w:ascii="宋体" w:hAnsi="宋体" w:eastAsia="宋体"/>
          <w:bCs/>
          <w:sz w:val="28"/>
          <w:szCs w:val="28"/>
        </w:rPr>
      </w:pPr>
      <w:bookmarkStart w:id="50" w:name="_Toc11031"/>
      <w:bookmarkStart w:id="51" w:name="_Toc26131"/>
      <w:bookmarkStart w:id="52" w:name="_Toc22147"/>
      <w:bookmarkStart w:id="53" w:name="_Toc1939"/>
      <w:bookmarkStart w:id="54" w:name="_Toc2017"/>
      <w:r>
        <w:rPr>
          <w:rFonts w:hint="eastAsia" w:ascii="宋体" w:hAnsi="宋体" w:eastAsia="宋体"/>
          <w:bCs/>
          <w:sz w:val="28"/>
          <w:szCs w:val="28"/>
        </w:rPr>
        <w:t>第二部分  供应商须知</w:t>
      </w:r>
      <w:bookmarkEnd w:id="48"/>
      <w:bookmarkEnd w:id="49"/>
      <w:bookmarkEnd w:id="50"/>
      <w:bookmarkEnd w:id="51"/>
      <w:bookmarkEnd w:id="52"/>
      <w:bookmarkEnd w:id="53"/>
      <w:bookmarkEnd w:id="54"/>
    </w:p>
    <w:p w14:paraId="0F2193B8">
      <w:pPr>
        <w:pageBreakBefore w:val="0"/>
        <w:widowControl w:val="0"/>
        <w:spacing w:line="520" w:lineRule="exact"/>
        <w:ind w:right="0" w:firstLine="525"/>
        <w:rPr>
          <w:rFonts w:hint="eastAsia" w:ascii="宋体" w:hAnsi="宋体"/>
          <w:b/>
          <w:bCs/>
          <w:sz w:val="24"/>
        </w:rPr>
      </w:pPr>
      <w:r>
        <w:rPr>
          <w:rFonts w:hint="eastAsia" w:ascii="宋体" w:hAnsi="宋体"/>
          <w:b/>
          <w:bCs/>
          <w:sz w:val="24"/>
        </w:rPr>
        <w:t>友情提醒</w:t>
      </w:r>
      <w:r>
        <w:rPr>
          <w:rFonts w:hint="eastAsia" w:ascii="宋体" w:hAnsi="宋体"/>
          <w:b/>
          <w:bCs/>
          <w:sz w:val="24"/>
          <w:lang w:eastAsia="zh-CN"/>
        </w:rPr>
        <w:t>：</w:t>
      </w:r>
      <w:r>
        <w:rPr>
          <w:rFonts w:hint="eastAsia" w:ascii="宋体" w:hAnsi="宋体"/>
          <w:b/>
          <w:bCs/>
          <w:sz w:val="24"/>
        </w:rPr>
        <w:t>谈判供应商应认真阅读谈判文件中全部内容。如果谈判供应商未按照谈判文件第二章响应文件格式规定和要求提交响应文件及要求提供的全部资料，或者谈判供应商未对谈判文件的要求作出实质性响应，将导致响应文件无效。</w:t>
      </w:r>
    </w:p>
    <w:p w14:paraId="0BFA85CA">
      <w:pPr>
        <w:pageBreakBefore w:val="0"/>
        <w:widowControl w:val="0"/>
        <w:spacing w:line="520" w:lineRule="exact"/>
        <w:ind w:right="0"/>
        <w:jc w:val="center"/>
        <w:rPr>
          <w:rFonts w:hint="eastAsia" w:ascii="宋体" w:hAnsi="宋体"/>
          <w:b/>
          <w:bCs/>
          <w:sz w:val="24"/>
        </w:rPr>
      </w:pPr>
      <w:r>
        <w:rPr>
          <w:rFonts w:hint="eastAsia" w:ascii="宋体" w:hAnsi="宋体"/>
          <w:b/>
          <w:bCs/>
          <w:sz w:val="24"/>
        </w:rPr>
        <w:t>一、总  则</w:t>
      </w:r>
    </w:p>
    <w:p w14:paraId="3463EAF3">
      <w:pPr>
        <w:pageBreakBefore w:val="0"/>
        <w:widowControl w:val="0"/>
        <w:spacing w:line="520" w:lineRule="exact"/>
        <w:ind w:right="0"/>
        <w:rPr>
          <w:rFonts w:hint="eastAsia" w:ascii="宋体" w:hAnsi="宋体"/>
          <w:sz w:val="24"/>
        </w:rPr>
      </w:pPr>
      <w:r>
        <w:rPr>
          <w:rFonts w:hint="eastAsia" w:ascii="宋体" w:hAnsi="宋体"/>
          <w:sz w:val="24"/>
        </w:rPr>
        <w:t>1.适用范围</w:t>
      </w:r>
    </w:p>
    <w:p w14:paraId="7CC0BB2F">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rPr>
        <w:t>本谈判文件仅适用于本次谈判邀请中所述项目的采购。</w:t>
      </w:r>
    </w:p>
    <w:p w14:paraId="279F1A15">
      <w:pPr>
        <w:pageBreakBefore w:val="0"/>
        <w:widowControl w:val="0"/>
        <w:spacing w:line="520" w:lineRule="exact"/>
        <w:ind w:right="0"/>
        <w:rPr>
          <w:rFonts w:hint="eastAsia" w:ascii="宋体" w:hAnsi="宋体"/>
          <w:bCs/>
          <w:sz w:val="24"/>
        </w:rPr>
      </w:pPr>
      <w:r>
        <w:rPr>
          <w:rFonts w:hint="eastAsia" w:ascii="宋体" w:hAnsi="宋体"/>
          <w:bCs/>
          <w:sz w:val="24"/>
        </w:rPr>
        <w:t>2.合格的谈判供应商</w:t>
      </w:r>
    </w:p>
    <w:p w14:paraId="46DC951B">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rPr>
        <w:t>2.1谈判供应商必须符合第一部分谈判邀请中谈判供应商资</w:t>
      </w:r>
      <w:r>
        <w:rPr>
          <w:rFonts w:hint="eastAsia" w:ascii="宋体" w:hAnsi="宋体"/>
          <w:sz w:val="24"/>
          <w:lang w:eastAsia="zh-CN"/>
        </w:rPr>
        <w:t>格</w:t>
      </w:r>
      <w:r>
        <w:rPr>
          <w:rFonts w:hint="eastAsia" w:ascii="宋体" w:hAnsi="宋体"/>
          <w:sz w:val="24"/>
        </w:rPr>
        <w:t>要求</w:t>
      </w:r>
      <w:r>
        <w:rPr>
          <w:rFonts w:hint="eastAsia" w:ascii="宋体" w:hAnsi="宋体"/>
          <w:sz w:val="24"/>
          <w:lang w:eastAsia="zh-CN"/>
        </w:rPr>
        <w:t>。</w:t>
      </w:r>
      <w:r>
        <w:rPr>
          <w:rFonts w:hint="eastAsia" w:ascii="宋体" w:hAnsi="宋体"/>
          <w:sz w:val="24"/>
        </w:rPr>
        <w:t xml:space="preserve"> </w:t>
      </w:r>
    </w:p>
    <w:p w14:paraId="605BF25B">
      <w:pPr>
        <w:keepNext w:val="0"/>
        <w:keepLines w:val="0"/>
        <w:pageBreakBefore w:val="0"/>
        <w:widowControl w:val="0"/>
        <w:spacing w:line="520" w:lineRule="exact"/>
        <w:ind w:right="0" w:firstLine="504"/>
        <w:rPr>
          <w:rFonts w:hint="eastAsia" w:ascii="宋体" w:hAnsi="宋体"/>
          <w:sz w:val="24"/>
        </w:rPr>
      </w:pPr>
      <w:r>
        <w:rPr>
          <w:rFonts w:hint="eastAsia" w:ascii="宋体" w:hAnsi="宋体" w:cs="Arial"/>
          <w:spacing w:val="6"/>
          <w:sz w:val="24"/>
        </w:rPr>
        <w:t>2.2</w:t>
      </w:r>
      <w:r>
        <w:rPr>
          <w:rFonts w:hint="eastAsia" w:ascii="宋体" w:hAnsi="宋体"/>
          <w:sz w:val="24"/>
        </w:rPr>
        <w:t>凡有能力按照谈判文件规定的要求交付</w:t>
      </w:r>
      <w:r>
        <w:rPr>
          <w:rFonts w:hint="eastAsia" w:ascii="宋体" w:hAnsi="宋体"/>
          <w:sz w:val="24"/>
          <w:highlight w:val="none"/>
        </w:rPr>
        <w:t>货物、工程和服务</w:t>
      </w:r>
      <w:r>
        <w:rPr>
          <w:rFonts w:hint="eastAsia" w:ascii="宋体" w:hAnsi="宋体"/>
          <w:sz w:val="24"/>
        </w:rPr>
        <w:t>的谈判供应商均为合格的谈判供应商。</w:t>
      </w:r>
    </w:p>
    <w:p w14:paraId="7E05D50E">
      <w:pPr>
        <w:keepNext w:val="0"/>
        <w:keepLines w:val="0"/>
        <w:pageBreakBefore w:val="0"/>
        <w:widowControl w:val="0"/>
        <w:spacing w:line="520" w:lineRule="exact"/>
        <w:ind w:right="0"/>
        <w:rPr>
          <w:rFonts w:hint="eastAsia" w:ascii="宋体" w:hAnsi="宋体" w:eastAsia="宋体" w:cs="Times New Roman"/>
          <w:sz w:val="24"/>
        </w:rPr>
      </w:pPr>
      <w:r>
        <w:rPr>
          <w:rFonts w:hint="eastAsia" w:ascii="宋体" w:hAnsi="宋体"/>
          <w:sz w:val="24"/>
        </w:rPr>
        <w:t>3.</w:t>
      </w:r>
      <w:r>
        <w:rPr>
          <w:rFonts w:hint="eastAsia" w:ascii="宋体" w:hAnsi="宋体" w:eastAsia="宋体" w:cs="Times New Roman"/>
          <w:sz w:val="24"/>
        </w:rPr>
        <w:t>法律适用</w:t>
      </w:r>
    </w:p>
    <w:p w14:paraId="0CE85AF1">
      <w:pPr>
        <w:keepNext w:val="0"/>
        <w:keepLines w:val="0"/>
        <w:pageBreakBefore w:val="0"/>
        <w:widowControl w:val="0"/>
        <w:spacing w:line="520" w:lineRule="exact"/>
        <w:ind w:right="0" w:firstLine="480"/>
        <w:rPr>
          <w:rFonts w:hint="eastAsia" w:ascii="宋体" w:hAnsi="宋体"/>
          <w:sz w:val="24"/>
        </w:rPr>
      </w:pPr>
      <w:r>
        <w:rPr>
          <w:rFonts w:hint="eastAsia" w:ascii="宋体" w:hAnsi="宋体" w:eastAsia="宋体" w:cs="Times New Roman"/>
          <w:sz w:val="24"/>
          <w:lang w:val="en-US" w:eastAsia="zh-CN"/>
        </w:rPr>
        <w:t>3</w:t>
      </w:r>
      <w:r>
        <w:rPr>
          <w:rFonts w:hint="eastAsia" w:ascii="宋体" w:hAnsi="宋体" w:eastAsia="宋体" w:cs="Times New Roman"/>
          <w:sz w:val="24"/>
        </w:rPr>
        <w:t>.1《中华人民共和国政府采购法》《中华人民共和国政府采购法实施条例》《政府采购非招标采购方式管理办法》等有关法律、规章和规定。</w:t>
      </w:r>
    </w:p>
    <w:p w14:paraId="7F8789FF">
      <w:pPr>
        <w:pageBreakBefore w:val="0"/>
        <w:widowControl w:val="0"/>
        <w:spacing w:line="520" w:lineRule="exact"/>
        <w:ind w:right="0"/>
        <w:rPr>
          <w:rFonts w:hint="eastAsia" w:ascii="宋体" w:hAnsi="宋体"/>
          <w:sz w:val="24"/>
        </w:rPr>
      </w:pPr>
      <w:r>
        <w:rPr>
          <w:rFonts w:hint="eastAsia" w:ascii="宋体" w:hAnsi="宋体"/>
          <w:sz w:val="24"/>
          <w:lang w:val="en-US" w:eastAsia="zh-CN"/>
        </w:rPr>
        <w:t>4.</w:t>
      </w:r>
      <w:r>
        <w:rPr>
          <w:rFonts w:hint="eastAsia" w:ascii="宋体" w:hAnsi="宋体"/>
          <w:sz w:val="24"/>
        </w:rPr>
        <w:t>谈判费用</w:t>
      </w:r>
    </w:p>
    <w:p w14:paraId="645AFE1F">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lang w:val="en-US" w:eastAsia="zh-CN"/>
        </w:rPr>
        <w:t>4</w:t>
      </w:r>
      <w:r>
        <w:rPr>
          <w:rFonts w:hint="eastAsia" w:ascii="宋体" w:hAnsi="宋体"/>
          <w:sz w:val="24"/>
        </w:rPr>
        <w:t>.1谈判供应商应自行承担所有与参加谈判有关的费用。不论谈判的结果如何，采购人或代理机构在任何情况下均无义务和责任承担这些费用。</w:t>
      </w:r>
    </w:p>
    <w:p w14:paraId="7DDD0BEE">
      <w:pPr>
        <w:keepNext w:val="0"/>
        <w:keepLines w:val="0"/>
        <w:pageBreakBefore w:val="0"/>
        <w:widowControl w:val="0"/>
        <w:spacing w:line="520" w:lineRule="exact"/>
        <w:ind w:right="0" w:firstLine="480"/>
        <w:rPr>
          <w:rFonts w:ascii="Calibri" w:hAnsi="Calibri"/>
          <w:b/>
          <w:bCs/>
          <w:sz w:val="24"/>
          <w:highlight w:val="none"/>
        </w:rPr>
      </w:pPr>
      <w:r>
        <w:rPr>
          <w:rFonts w:hint="eastAsia" w:ascii="宋体" w:hAnsi="宋体"/>
          <w:b/>
          <w:bCs/>
          <w:sz w:val="24"/>
          <w:highlight w:val="none"/>
          <w:lang w:val="en-US" w:eastAsia="zh-CN"/>
        </w:rPr>
        <w:t>4</w:t>
      </w:r>
      <w:r>
        <w:rPr>
          <w:rFonts w:hint="eastAsia" w:ascii="宋体" w:hAnsi="宋体"/>
          <w:b/>
          <w:bCs/>
          <w:sz w:val="24"/>
          <w:highlight w:val="none"/>
        </w:rPr>
        <w:t>.2</w:t>
      </w:r>
      <w:r>
        <w:rPr>
          <w:rFonts w:hint="eastAsia" w:ascii="宋体" w:hAnsi="宋体"/>
          <w:b/>
          <w:bCs/>
          <w:sz w:val="24"/>
          <w:highlight w:val="none"/>
          <w:lang w:eastAsia="zh-CN"/>
        </w:rPr>
        <w:t xml:space="preserve"> 本次</w:t>
      </w:r>
      <w:r>
        <w:rPr>
          <w:rFonts w:hint="eastAsia" w:ascii="宋体" w:hAnsi="宋体" w:eastAsia="宋体" w:cs="Times New Roman"/>
          <w:b/>
          <w:bCs/>
          <w:color w:val="000000"/>
          <w:sz w:val="24"/>
          <w:highlight w:val="none"/>
        </w:rPr>
        <w:t>采购项目由采购人委托涟水县红缘招标咨询有限公司代理，经双方约定由成交人支付本项目代理费用，收费标准按《招标代理服务收费管理暂行办法》苏招协</w:t>
      </w:r>
      <w:r>
        <w:rPr>
          <w:rFonts w:hint="eastAsia" w:ascii="宋体" w:hAnsi="宋体" w:eastAsia="宋体" w:cs="Times New Roman"/>
          <w:b/>
          <w:bCs/>
          <w:color w:val="000000"/>
          <w:sz w:val="24"/>
          <w:highlight w:val="none"/>
          <w:lang w:eastAsia="zh-CN"/>
        </w:rPr>
        <w:t>〔</w:t>
      </w:r>
      <w:r>
        <w:rPr>
          <w:rFonts w:hint="eastAsia" w:ascii="宋体" w:hAnsi="宋体" w:eastAsia="宋体" w:cs="Times New Roman"/>
          <w:b/>
          <w:bCs/>
          <w:color w:val="000000"/>
          <w:sz w:val="24"/>
          <w:highlight w:val="none"/>
        </w:rPr>
        <w:t>2022</w:t>
      </w:r>
      <w:r>
        <w:rPr>
          <w:rFonts w:hint="eastAsia" w:ascii="宋体" w:hAnsi="宋体" w:eastAsia="宋体" w:cs="Times New Roman"/>
          <w:b/>
          <w:bCs/>
          <w:color w:val="000000"/>
          <w:sz w:val="24"/>
          <w:highlight w:val="none"/>
          <w:lang w:eastAsia="zh-CN"/>
        </w:rPr>
        <w:t>〕</w:t>
      </w:r>
      <w:r>
        <w:rPr>
          <w:rFonts w:hint="eastAsia" w:ascii="宋体" w:hAnsi="宋体" w:eastAsia="宋体" w:cs="Times New Roman"/>
          <w:b/>
          <w:bCs/>
          <w:color w:val="000000"/>
          <w:sz w:val="24"/>
          <w:highlight w:val="none"/>
        </w:rPr>
        <w:t>002号文件规定的标准50%进行收取，</w:t>
      </w:r>
      <w:r>
        <w:rPr>
          <w:rFonts w:hint="eastAsia" w:ascii="Calibri" w:hAnsi="Calibri"/>
          <w:b/>
          <w:bCs/>
          <w:sz w:val="24"/>
          <w:highlight w:val="none"/>
          <w:lang w:eastAsia="zh-CN"/>
        </w:rPr>
        <w:t>谈判</w:t>
      </w:r>
      <w:r>
        <w:rPr>
          <w:rFonts w:hint="eastAsia" w:ascii="宋体" w:hAnsi="宋体"/>
          <w:b/>
          <w:bCs/>
          <w:sz w:val="24"/>
          <w:highlight w:val="none"/>
        </w:rPr>
        <w:t>供应商</w:t>
      </w:r>
      <w:r>
        <w:rPr>
          <w:rFonts w:ascii="Calibri" w:hAnsi="Calibri"/>
          <w:b/>
          <w:bCs/>
          <w:sz w:val="24"/>
          <w:highlight w:val="none"/>
        </w:rPr>
        <w:t>报价时予以考虑。</w:t>
      </w:r>
      <w:r>
        <w:rPr>
          <w:rFonts w:hint="eastAsia" w:ascii="宋体" w:hAnsi="宋体" w:eastAsia="宋体" w:cs="Times New Roman"/>
          <w:b/>
          <w:bCs/>
          <w:color w:val="000000"/>
          <w:sz w:val="24"/>
          <w:highlight w:val="none"/>
          <w:lang w:eastAsia="zh-CN"/>
        </w:rPr>
        <w:t>成交人</w:t>
      </w:r>
      <w:r>
        <w:rPr>
          <w:rFonts w:hint="eastAsia" w:ascii="宋体" w:hAnsi="宋体" w:eastAsia="宋体" w:cs="Times New Roman"/>
          <w:b/>
          <w:bCs/>
          <w:color w:val="000000"/>
          <w:sz w:val="24"/>
          <w:highlight w:val="none"/>
        </w:rPr>
        <w:t>必须在</w:t>
      </w:r>
      <w:r>
        <w:rPr>
          <w:rFonts w:hint="eastAsia" w:ascii="宋体" w:hAnsi="宋体" w:eastAsia="宋体" w:cs="Times New Roman"/>
          <w:b/>
          <w:bCs/>
          <w:color w:val="000000"/>
          <w:sz w:val="24"/>
          <w:highlight w:val="none"/>
          <w:lang w:eastAsia="zh-CN"/>
        </w:rPr>
        <w:t>成交</w:t>
      </w:r>
      <w:r>
        <w:rPr>
          <w:rFonts w:hint="eastAsia" w:ascii="宋体" w:hAnsi="宋体" w:eastAsia="宋体" w:cs="Times New Roman"/>
          <w:b/>
          <w:bCs/>
          <w:color w:val="000000"/>
          <w:sz w:val="24"/>
          <w:highlight w:val="none"/>
        </w:rPr>
        <w:t>通知书发出前向代理</w:t>
      </w:r>
      <w:r>
        <w:rPr>
          <w:rFonts w:hint="eastAsia" w:ascii="宋体" w:hAnsi="宋体" w:eastAsia="宋体" w:cs="Times New Roman"/>
          <w:b/>
          <w:bCs/>
          <w:color w:val="000000"/>
          <w:sz w:val="24"/>
          <w:highlight w:val="none"/>
          <w:lang w:eastAsia="zh-CN"/>
        </w:rPr>
        <w:t>机构缴</w:t>
      </w:r>
      <w:r>
        <w:rPr>
          <w:rFonts w:hint="eastAsia" w:ascii="宋体" w:hAnsi="宋体" w:eastAsia="宋体" w:cs="Times New Roman"/>
          <w:b/>
          <w:bCs/>
          <w:color w:val="000000"/>
          <w:sz w:val="24"/>
          <w:highlight w:val="none"/>
        </w:rPr>
        <w:t>纳以上费用，此费用须包含在</w:t>
      </w:r>
      <w:r>
        <w:rPr>
          <w:rFonts w:hint="eastAsia" w:ascii="宋体" w:hAnsi="宋体" w:eastAsia="宋体" w:cs="Times New Roman"/>
          <w:b/>
          <w:bCs/>
          <w:color w:val="000000"/>
          <w:sz w:val="24"/>
          <w:highlight w:val="none"/>
          <w:lang w:eastAsia="zh-CN"/>
        </w:rPr>
        <w:t>谈判供应商</w:t>
      </w:r>
      <w:r>
        <w:rPr>
          <w:rFonts w:hint="eastAsia" w:ascii="宋体" w:hAnsi="宋体" w:eastAsia="宋体" w:cs="Times New Roman"/>
          <w:b/>
          <w:bCs/>
          <w:color w:val="000000"/>
          <w:sz w:val="24"/>
          <w:highlight w:val="none"/>
        </w:rPr>
        <w:t>报价中，但无须单独列项计取。</w:t>
      </w:r>
    </w:p>
    <w:p w14:paraId="23036483">
      <w:pPr>
        <w:keepNext w:val="0"/>
        <w:keepLines w:val="0"/>
        <w:pageBreakBefore w:val="0"/>
        <w:widowControl w:val="0"/>
        <w:spacing w:line="520" w:lineRule="exact"/>
        <w:ind w:right="0" w:firstLine="480"/>
        <w:rPr>
          <w:rFonts w:hint="eastAsia" w:ascii="宋体" w:hAnsi="宋体"/>
          <w:sz w:val="24"/>
          <w:highlight w:val="none"/>
          <w:lang w:val="en-US" w:eastAsia="zh-CN"/>
        </w:rPr>
      </w:pPr>
      <w:r>
        <w:rPr>
          <w:rFonts w:hint="eastAsia" w:ascii="宋体" w:hAnsi="宋体"/>
          <w:sz w:val="24"/>
          <w:highlight w:val="none"/>
          <w:lang w:val="en-US" w:eastAsia="zh-CN"/>
        </w:rPr>
        <w:t>4.2.1代理费支付相关信息</w:t>
      </w:r>
    </w:p>
    <w:p w14:paraId="3BA3B214">
      <w:pPr>
        <w:keepNext w:val="0"/>
        <w:keepLines w:val="0"/>
        <w:pageBreakBefore w:val="0"/>
        <w:widowControl w:val="0"/>
        <w:spacing w:line="520" w:lineRule="exact"/>
        <w:ind w:right="0" w:firstLine="480"/>
        <w:rPr>
          <w:rFonts w:hint="eastAsia" w:ascii="宋体" w:hAnsi="宋体"/>
          <w:b/>
          <w:bCs/>
          <w:color w:val="FF0000"/>
          <w:sz w:val="24"/>
          <w:highlight w:val="none"/>
          <w:lang w:val="en-US" w:eastAsia="zh-CN"/>
        </w:rPr>
      </w:pPr>
      <w:r>
        <w:rPr>
          <w:rFonts w:hint="eastAsia" w:ascii="宋体" w:hAnsi="宋体"/>
          <w:b/>
          <w:bCs/>
          <w:color w:val="FF0000"/>
          <w:sz w:val="24"/>
          <w:highlight w:val="none"/>
          <w:lang w:val="en-US" w:eastAsia="zh-CN"/>
        </w:rPr>
        <w:t>收款人全称：涟水县红缘招标咨询有限公司；账号：3208260321010000167259；开户行：江苏涟水农村商业银行股份有限公司营业部。</w:t>
      </w:r>
    </w:p>
    <w:p w14:paraId="4541A483">
      <w:pPr>
        <w:keepNext w:val="0"/>
        <w:keepLines w:val="0"/>
        <w:pageBreakBefore w:val="0"/>
        <w:widowControl w:val="0"/>
        <w:spacing w:line="520" w:lineRule="exact"/>
        <w:ind w:right="0" w:firstLine="480"/>
        <w:rPr>
          <w:rFonts w:ascii="宋体" w:hAnsi="宋体"/>
          <w:b/>
          <w:bCs/>
          <w:color w:val="FF0000"/>
          <w:sz w:val="24"/>
          <w:lang w:val="en-US" w:eastAsia="zh-CN"/>
        </w:rPr>
      </w:pPr>
      <w:r>
        <w:rPr>
          <w:rFonts w:hint="eastAsia" w:ascii="宋体" w:hAnsi="宋体"/>
          <w:b w:val="0"/>
          <w:bCs w:val="0"/>
          <w:color w:val="000000"/>
          <w:sz w:val="24"/>
          <w:lang w:val="en-US" w:eastAsia="zh-CN"/>
        </w:rPr>
        <w:t>4.3</w:t>
      </w:r>
      <w:r>
        <w:rPr>
          <w:rFonts w:hint="eastAsia" w:ascii="宋体" w:hAnsi="宋体" w:eastAsia="宋体" w:cs="Times New Roman"/>
          <w:color w:val="000000"/>
          <w:sz w:val="24"/>
        </w:rPr>
        <w:t>本项目</w:t>
      </w:r>
      <w:r>
        <w:rPr>
          <w:rFonts w:hint="eastAsia" w:ascii="宋体" w:hAnsi="宋体" w:eastAsia="宋体" w:cs="Times New Roman"/>
          <w:color w:val="000000"/>
          <w:sz w:val="24"/>
          <w:lang w:eastAsia="zh-CN"/>
        </w:rPr>
        <w:t>成交</w:t>
      </w:r>
      <w:r>
        <w:rPr>
          <w:rFonts w:hint="eastAsia" w:ascii="宋体" w:hAnsi="宋体" w:eastAsia="宋体" w:cs="Times New Roman"/>
          <w:color w:val="000000"/>
          <w:sz w:val="24"/>
        </w:rPr>
        <w:t>人在</w:t>
      </w:r>
      <w:r>
        <w:rPr>
          <w:rFonts w:hint="eastAsia" w:ascii="宋体" w:hAnsi="宋体" w:eastAsia="宋体" w:cs="Times New Roman"/>
          <w:color w:val="000000"/>
          <w:sz w:val="24"/>
          <w:lang w:eastAsia="zh-CN"/>
        </w:rPr>
        <w:t>成交</w:t>
      </w:r>
      <w:r>
        <w:rPr>
          <w:rFonts w:hint="eastAsia" w:ascii="宋体" w:hAnsi="宋体" w:eastAsia="宋体" w:cs="Times New Roman"/>
          <w:color w:val="000000"/>
          <w:sz w:val="24"/>
        </w:rPr>
        <w:t>公告发布后，</w:t>
      </w:r>
      <w:r>
        <w:rPr>
          <w:rFonts w:hint="eastAsia" w:ascii="宋体" w:hAnsi="宋体" w:eastAsia="宋体" w:cs="Times New Roman"/>
          <w:b/>
          <w:bCs/>
          <w:color w:val="000000"/>
          <w:sz w:val="24"/>
        </w:rPr>
        <w:t>须向代理机构提供与</w:t>
      </w:r>
      <w:r>
        <w:rPr>
          <w:rFonts w:hint="eastAsia" w:ascii="宋体" w:hAnsi="宋体" w:eastAsia="宋体" w:cs="Times New Roman"/>
          <w:b/>
          <w:bCs/>
          <w:color w:val="000000"/>
          <w:sz w:val="24"/>
          <w:lang w:eastAsia="zh-CN"/>
        </w:rPr>
        <w:t>电子响应文件</w:t>
      </w:r>
      <w:r>
        <w:rPr>
          <w:rFonts w:hint="eastAsia" w:ascii="宋体" w:hAnsi="宋体" w:eastAsia="宋体" w:cs="Times New Roman"/>
          <w:b/>
          <w:bCs/>
          <w:color w:val="000000"/>
          <w:sz w:val="24"/>
        </w:rPr>
        <w:t>内容一致的纸质</w:t>
      </w:r>
      <w:r>
        <w:rPr>
          <w:rFonts w:hint="eastAsia" w:ascii="宋体" w:hAnsi="宋体" w:eastAsia="宋体" w:cs="Times New Roman"/>
          <w:b/>
          <w:bCs/>
          <w:color w:val="000000"/>
          <w:sz w:val="24"/>
          <w:lang w:eastAsia="zh-CN"/>
        </w:rPr>
        <w:t>版响应</w:t>
      </w:r>
      <w:r>
        <w:rPr>
          <w:rFonts w:hint="eastAsia" w:ascii="宋体" w:hAnsi="宋体" w:eastAsia="宋体" w:cs="Times New Roman"/>
          <w:b/>
          <w:bCs/>
          <w:color w:val="000000"/>
          <w:sz w:val="24"/>
        </w:rPr>
        <w:t>文件</w:t>
      </w:r>
      <w:r>
        <w:rPr>
          <w:rFonts w:hint="eastAsia" w:ascii="宋体" w:hAnsi="宋体" w:eastAsia="宋体" w:cs="Times New Roman"/>
          <w:b/>
          <w:bCs/>
          <w:color w:val="000000"/>
          <w:sz w:val="24"/>
          <w:lang w:eastAsia="zh-CN"/>
        </w:rPr>
        <w:t>贰</w:t>
      </w:r>
      <w:r>
        <w:rPr>
          <w:rFonts w:hint="eastAsia" w:ascii="宋体" w:hAnsi="宋体" w:eastAsia="宋体" w:cs="Times New Roman"/>
          <w:b/>
          <w:bCs/>
          <w:color w:val="000000"/>
          <w:sz w:val="24"/>
        </w:rPr>
        <w:t>份</w:t>
      </w:r>
      <w:r>
        <w:rPr>
          <w:rFonts w:hint="eastAsia" w:ascii="宋体" w:hAnsi="宋体" w:eastAsia="宋体" w:cs="Times New Roman"/>
          <w:color w:val="000000"/>
          <w:sz w:val="24"/>
        </w:rPr>
        <w:t>（正本</w:t>
      </w:r>
      <w:r>
        <w:rPr>
          <w:rFonts w:hint="eastAsia" w:ascii="宋体" w:hAnsi="宋体" w:eastAsia="宋体" w:cs="Times New Roman"/>
          <w:color w:val="000000"/>
          <w:sz w:val="24"/>
          <w:lang w:eastAsia="zh-CN"/>
        </w:rPr>
        <w:t>壹</w:t>
      </w:r>
      <w:r>
        <w:rPr>
          <w:rFonts w:hint="eastAsia" w:ascii="宋体" w:hAnsi="宋体" w:eastAsia="宋体" w:cs="Times New Roman"/>
          <w:color w:val="000000"/>
          <w:sz w:val="24"/>
        </w:rPr>
        <w:t>份、副本</w:t>
      </w:r>
      <w:r>
        <w:rPr>
          <w:rFonts w:hint="eastAsia" w:ascii="宋体" w:hAnsi="宋体" w:eastAsia="宋体" w:cs="Times New Roman"/>
          <w:color w:val="000000"/>
          <w:sz w:val="24"/>
          <w:lang w:val="en-US" w:eastAsia="zh-CN"/>
        </w:rPr>
        <w:t>壹</w:t>
      </w:r>
      <w:r>
        <w:rPr>
          <w:rFonts w:hint="eastAsia" w:ascii="宋体" w:hAnsi="宋体" w:eastAsia="宋体" w:cs="Times New Roman"/>
          <w:color w:val="000000"/>
          <w:sz w:val="24"/>
        </w:rPr>
        <w:t>份）。</w:t>
      </w:r>
      <w:r>
        <w:rPr>
          <w:rFonts w:hint="eastAsia" w:ascii="宋体" w:hAnsi="宋体" w:eastAsia="宋体" w:cs="Times New Roman"/>
          <w:color w:val="000000"/>
          <w:sz w:val="24"/>
          <w:lang w:eastAsia="zh-CN"/>
        </w:rPr>
        <w:t>采用</w:t>
      </w:r>
      <w:r>
        <w:rPr>
          <w:rFonts w:hint="eastAsia" w:ascii="宋体" w:hAnsi="宋体" w:eastAsia="宋体" w:cs="Times New Roman"/>
          <w:color w:val="000000"/>
          <w:sz w:val="24"/>
        </w:rPr>
        <w:t>邮寄</w:t>
      </w:r>
      <w:r>
        <w:rPr>
          <w:rFonts w:hint="eastAsia" w:ascii="宋体" w:hAnsi="宋体" w:eastAsia="宋体" w:cs="Times New Roman"/>
          <w:color w:val="000000"/>
          <w:sz w:val="24"/>
          <w:lang w:eastAsia="zh-CN"/>
        </w:rPr>
        <w:t>或书面方式递交至涟水县红缘招标咨询有限公司</w:t>
      </w:r>
      <w:r>
        <w:rPr>
          <w:rFonts w:hint="eastAsia" w:ascii="宋体" w:hAnsi="宋体" w:eastAsia="宋体" w:cs="Times New Roman"/>
          <w:color w:val="000000"/>
          <w:sz w:val="24"/>
        </w:rPr>
        <w:t>（地址：</w:t>
      </w:r>
      <w:r>
        <w:rPr>
          <w:rFonts w:hint="eastAsia" w:ascii="宋体" w:hAnsi="宋体" w:eastAsia="宋体" w:cs="Times New Roman"/>
          <w:color w:val="000000"/>
          <w:sz w:val="24"/>
          <w:lang w:eastAsia="zh-CN"/>
        </w:rPr>
        <w:t>涟水县政务服务中心东三楼</w:t>
      </w:r>
      <w:r>
        <w:rPr>
          <w:rFonts w:hint="eastAsia" w:ascii="宋体" w:hAnsi="宋体" w:eastAsia="宋体" w:cs="Times New Roman"/>
          <w:color w:val="000000"/>
          <w:sz w:val="24"/>
          <w:lang w:val="en-US" w:eastAsia="zh-CN"/>
        </w:rPr>
        <w:t>319</w:t>
      </w:r>
      <w:r>
        <w:rPr>
          <w:rFonts w:hint="eastAsia" w:ascii="宋体" w:hAnsi="宋体" w:eastAsia="宋体" w:cs="Times New Roman"/>
          <w:color w:val="000000"/>
          <w:sz w:val="24"/>
          <w:lang w:eastAsia="zh-CN"/>
        </w:rPr>
        <w:t>，</w:t>
      </w:r>
      <w:r>
        <w:rPr>
          <w:rFonts w:hint="eastAsia" w:ascii="宋体" w:hAnsi="宋体" w:eastAsia="宋体" w:cs="Times New Roman"/>
          <w:color w:val="000000"/>
          <w:sz w:val="24"/>
        </w:rPr>
        <w:t>联系电话：</w:t>
      </w:r>
      <w:r>
        <w:rPr>
          <w:rFonts w:hint="eastAsia" w:ascii="宋体" w:hAnsi="宋体" w:cs="Times New Roman"/>
          <w:color w:val="000000"/>
          <w:sz w:val="24"/>
          <w:lang w:val="en-US" w:eastAsia="zh-CN"/>
        </w:rPr>
        <w:t>0517-82810669</w:t>
      </w:r>
      <w:r>
        <w:rPr>
          <w:rFonts w:hint="eastAsia" w:ascii="宋体" w:hAnsi="宋体" w:eastAsia="宋体" w:cs="Times New Roman"/>
          <w:color w:val="000000"/>
          <w:sz w:val="24"/>
        </w:rPr>
        <w:t>）。</w:t>
      </w:r>
    </w:p>
    <w:p w14:paraId="460CC0F7">
      <w:pPr>
        <w:pageBreakBefore w:val="0"/>
        <w:widowControl w:val="0"/>
        <w:spacing w:line="520" w:lineRule="exact"/>
        <w:ind w:right="0"/>
        <w:rPr>
          <w:rFonts w:hint="eastAsia" w:ascii="宋体" w:hAnsi="宋体"/>
          <w:sz w:val="24"/>
        </w:rPr>
      </w:pPr>
      <w:r>
        <w:rPr>
          <w:rFonts w:hint="eastAsia" w:ascii="宋体" w:hAnsi="宋体"/>
          <w:sz w:val="24"/>
        </w:rPr>
        <w:t>5.谈判文件的约束力</w:t>
      </w:r>
    </w:p>
    <w:p w14:paraId="0697A005">
      <w:pPr>
        <w:keepNext w:val="0"/>
        <w:keepLines w:val="0"/>
        <w:pageBreakBefore w:val="0"/>
        <w:widowControl w:val="0"/>
        <w:spacing w:line="520" w:lineRule="exact"/>
        <w:ind w:right="0" w:firstLine="480"/>
        <w:rPr>
          <w:rFonts w:hint="eastAsia" w:ascii="宋体" w:hAnsi="宋体"/>
          <w:b w:val="0"/>
          <w:bCs w:val="0"/>
          <w:sz w:val="24"/>
        </w:rPr>
      </w:pPr>
      <w:r>
        <w:rPr>
          <w:rFonts w:hint="eastAsia" w:ascii="宋体" w:hAnsi="宋体"/>
          <w:b w:val="0"/>
          <w:bCs w:val="0"/>
          <w:sz w:val="24"/>
        </w:rPr>
        <w:t>5.1谈判供应商一旦参加谈判，即被认为接受了本谈判文件中的所有要求和规定。</w:t>
      </w:r>
    </w:p>
    <w:p w14:paraId="6DB70F9E">
      <w:pPr>
        <w:pageBreakBefore w:val="0"/>
        <w:widowControl w:val="0"/>
        <w:spacing w:line="520" w:lineRule="exact"/>
        <w:ind w:right="0"/>
        <w:jc w:val="center"/>
        <w:rPr>
          <w:rFonts w:hint="eastAsia" w:ascii="宋体" w:hAnsi="宋体"/>
          <w:b/>
          <w:bCs/>
          <w:sz w:val="24"/>
        </w:rPr>
      </w:pPr>
      <w:r>
        <w:rPr>
          <w:rFonts w:hint="eastAsia" w:ascii="宋体" w:hAnsi="宋体"/>
          <w:b/>
          <w:bCs/>
          <w:sz w:val="24"/>
        </w:rPr>
        <w:t>二、谈判文件</w:t>
      </w:r>
    </w:p>
    <w:p w14:paraId="7126368D">
      <w:pPr>
        <w:pageBreakBefore w:val="0"/>
        <w:widowControl w:val="0"/>
        <w:spacing w:line="520" w:lineRule="exact"/>
        <w:ind w:right="0"/>
        <w:rPr>
          <w:rFonts w:hint="eastAsia" w:ascii="宋体" w:hAnsi="宋体"/>
          <w:bCs/>
          <w:sz w:val="24"/>
        </w:rPr>
      </w:pPr>
      <w:r>
        <w:rPr>
          <w:rFonts w:hint="eastAsia" w:ascii="宋体" w:hAnsi="宋体"/>
          <w:bCs/>
          <w:sz w:val="24"/>
        </w:rPr>
        <w:t>6.谈判文件构成</w:t>
      </w:r>
      <w:r>
        <w:rPr>
          <w:rFonts w:hint="eastAsia" w:ascii="宋体" w:hAnsi="宋体"/>
          <w:sz w:val="24"/>
        </w:rPr>
        <w:t>包括：</w:t>
      </w:r>
    </w:p>
    <w:p w14:paraId="4485F91D">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rPr>
        <w:t>第一章  谈判文件</w:t>
      </w:r>
    </w:p>
    <w:p w14:paraId="1ECDBD30">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rPr>
        <w:t>第二章  响应文件格式</w:t>
      </w:r>
    </w:p>
    <w:p w14:paraId="1D565CCC">
      <w:pPr>
        <w:pageBreakBefore w:val="0"/>
        <w:widowControl w:val="0"/>
        <w:spacing w:line="520" w:lineRule="exact"/>
        <w:ind w:right="0"/>
        <w:rPr>
          <w:rFonts w:hint="eastAsia" w:ascii="宋体" w:hAnsi="宋体"/>
          <w:bCs/>
          <w:sz w:val="24"/>
        </w:rPr>
      </w:pPr>
      <w:r>
        <w:rPr>
          <w:rFonts w:hint="eastAsia" w:ascii="宋体" w:hAnsi="宋体"/>
          <w:bCs/>
          <w:sz w:val="24"/>
        </w:rPr>
        <w:t>7.谈判文件的澄清</w:t>
      </w:r>
    </w:p>
    <w:p w14:paraId="75533C41">
      <w:pPr>
        <w:keepNext w:val="0"/>
        <w:keepLines w:val="0"/>
        <w:pageBreakBefore w:val="0"/>
        <w:widowControl w:val="0"/>
        <w:spacing w:line="520" w:lineRule="exact"/>
        <w:ind w:right="0" w:firstLine="480"/>
        <w:rPr>
          <w:rFonts w:hint="eastAsia" w:ascii="宋体" w:hAnsi="宋体" w:eastAsia="宋体" w:cs="Times New Roman"/>
          <w:sz w:val="24"/>
          <w:highlight w:val="yellow"/>
          <w:lang w:eastAsia="zh-CN"/>
        </w:rPr>
      </w:pPr>
      <w:r>
        <w:rPr>
          <w:rFonts w:hint="eastAsia" w:ascii="宋体" w:hAnsi="宋体" w:eastAsia="宋体" w:cs="Times New Roman"/>
          <w:sz w:val="24"/>
          <w:lang w:val="en-US" w:eastAsia="zh-CN"/>
        </w:rPr>
        <w:t>7.1</w:t>
      </w:r>
      <w:r>
        <w:rPr>
          <w:rFonts w:hint="eastAsia" w:ascii="宋体" w:hAnsi="宋体" w:eastAsia="宋体" w:cs="Times New Roman"/>
          <w:sz w:val="24"/>
          <w:lang w:eastAsia="zh-CN"/>
        </w:rPr>
        <w:t>任何对谈判文件要求进行澄清的谈判供应商，均应在谈判时间三日前</w:t>
      </w:r>
      <w:r>
        <w:rPr>
          <w:rFonts w:hint="eastAsia" w:ascii="宋体" w:hAnsi="宋体" w:eastAsia="宋体" w:cs="Times New Roman"/>
          <w:sz w:val="24"/>
          <w:highlight w:val="none"/>
          <w:lang w:eastAsia="zh-CN"/>
        </w:rPr>
        <w:t>以书面或电子</w:t>
      </w:r>
      <w:r>
        <w:rPr>
          <w:rFonts w:hint="eastAsia" w:ascii="宋体" w:hAnsi="宋体" w:cs="Times New Roman"/>
          <w:sz w:val="24"/>
          <w:highlight w:val="none"/>
          <w:lang w:eastAsia="zh-CN"/>
        </w:rPr>
        <w:t>文</w:t>
      </w:r>
      <w:r>
        <w:rPr>
          <w:rFonts w:hint="eastAsia" w:ascii="宋体" w:hAnsi="宋体" w:eastAsia="宋体" w:cs="Times New Roman"/>
          <w:sz w:val="24"/>
          <w:highlight w:val="none"/>
          <w:lang w:eastAsia="zh-CN"/>
        </w:rPr>
        <w:t>件形式通知采购人或代理机构。采购人或代理机构对谈判时间前三日收到的任何澄清要求将以书面或电子</w:t>
      </w:r>
      <w:r>
        <w:rPr>
          <w:rFonts w:hint="eastAsia" w:ascii="宋体" w:hAnsi="宋体" w:cs="Times New Roman"/>
          <w:sz w:val="24"/>
          <w:highlight w:val="none"/>
          <w:lang w:eastAsia="zh-CN"/>
        </w:rPr>
        <w:t>文</w:t>
      </w:r>
      <w:r>
        <w:rPr>
          <w:rFonts w:hint="eastAsia" w:ascii="宋体" w:hAnsi="宋体" w:eastAsia="宋体" w:cs="Times New Roman"/>
          <w:sz w:val="24"/>
          <w:highlight w:val="none"/>
          <w:lang w:eastAsia="zh-CN"/>
        </w:rPr>
        <w:t>件形式予以答复。</w:t>
      </w:r>
      <w:r>
        <w:rPr>
          <w:rFonts w:hint="eastAsia" w:ascii="宋体" w:hAnsi="宋体" w:eastAsia="宋体" w:cs="Times New Roman"/>
          <w:sz w:val="24"/>
          <w:lang w:eastAsia="zh-CN"/>
        </w:rPr>
        <w:t>由于谈判供应商所留联系方式有问题，而导致采购人或代理机构无法通知的，其责任由谈判供应商自行承担。</w:t>
      </w:r>
      <w:r>
        <w:rPr>
          <w:rFonts w:hint="eastAsia" w:ascii="宋体" w:hAnsi="宋体" w:eastAsia="宋体" w:cs="Times New Roman"/>
          <w:sz w:val="24"/>
          <w:highlight w:val="none"/>
          <w:lang w:eastAsia="zh-CN"/>
        </w:rPr>
        <w:t>逾期递交对谈判文件要求进行澄清的，采购人或代理机构将不予受理。</w:t>
      </w:r>
    </w:p>
    <w:p w14:paraId="2A7D7BB7">
      <w:pPr>
        <w:pageBreakBefore w:val="0"/>
        <w:widowControl w:val="0"/>
        <w:spacing w:line="520" w:lineRule="exact"/>
        <w:ind w:right="0"/>
        <w:rPr>
          <w:rFonts w:hint="eastAsia" w:ascii="宋体" w:hAnsi="宋体" w:cs="楷体_GB2312"/>
          <w:sz w:val="24"/>
          <w:lang w:val="zh-CN"/>
        </w:rPr>
      </w:pPr>
      <w:r>
        <w:rPr>
          <w:rFonts w:hint="eastAsia" w:ascii="宋体" w:hAnsi="宋体"/>
          <w:bCs/>
          <w:sz w:val="24"/>
        </w:rPr>
        <w:t>8.谈判文件的更正或补充</w:t>
      </w:r>
    </w:p>
    <w:p w14:paraId="7FBEBEF9">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rPr>
        <w:t>8.1在谈判截止时间</w:t>
      </w:r>
      <w:r>
        <w:rPr>
          <w:rFonts w:hint="eastAsia" w:ascii="宋体" w:hAnsi="宋体"/>
          <w:sz w:val="24"/>
          <w:highlight w:val="none"/>
        </w:rPr>
        <w:t>三日前</w:t>
      </w:r>
      <w:r>
        <w:rPr>
          <w:rFonts w:hint="eastAsia" w:ascii="宋体" w:hAnsi="宋体"/>
          <w:sz w:val="24"/>
        </w:rPr>
        <w:t>，采购人或代理机构可主动或在解答谈判供应商提出的澄清问题时对谈判文件用</w:t>
      </w:r>
      <w:r>
        <w:rPr>
          <w:rFonts w:hint="eastAsia" w:ascii="宋体" w:hAnsi="宋体"/>
          <w:sz w:val="24"/>
          <w:highlight w:val="none"/>
        </w:rPr>
        <w:t>更正公告</w:t>
      </w:r>
      <w:r>
        <w:rPr>
          <w:rFonts w:hint="eastAsia" w:ascii="宋体" w:hAnsi="宋体"/>
          <w:sz w:val="24"/>
        </w:rPr>
        <w:t>的方式进行修正。</w:t>
      </w:r>
    </w:p>
    <w:p w14:paraId="4021D400">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rPr>
        <w:t>8</w:t>
      </w:r>
      <w:r>
        <w:rPr>
          <w:rFonts w:ascii="宋体" w:hAnsi="宋体"/>
          <w:sz w:val="24"/>
        </w:rPr>
        <w:t>.</w:t>
      </w:r>
      <w:r>
        <w:rPr>
          <w:rFonts w:hint="eastAsia" w:ascii="宋体" w:hAnsi="宋体"/>
          <w:sz w:val="24"/>
        </w:rPr>
        <w:t>2对谈判文件的更正将在</w:t>
      </w:r>
      <w:r>
        <w:rPr>
          <w:rFonts w:hint="eastAsia" w:ascii="宋体" w:hAnsi="宋体"/>
          <w:color w:val="000000"/>
          <w:sz w:val="24"/>
          <w:highlight w:val="none"/>
        </w:rPr>
        <w:t>“江苏政府采购网”或者“淮安市政府采购网”</w:t>
      </w:r>
      <w:r>
        <w:rPr>
          <w:rFonts w:hint="eastAsia" w:ascii="宋体" w:hAnsi="宋体"/>
          <w:sz w:val="24"/>
        </w:rPr>
        <w:t>进行公告。更正公告将作为谈判文件的组成部分，对所有参加本次谈判的谈判供应商都具有约束力。</w:t>
      </w:r>
    </w:p>
    <w:p w14:paraId="0719E0FA">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rPr>
        <w:t>8.3为使谈判供应商有足够的时间按谈判文件的更正要求修正响应文件，采购人或代理机构有权按照相关法定的要求推迟响应文件递交截止时间和谈判</w:t>
      </w:r>
      <w:r>
        <w:rPr>
          <w:rFonts w:hint="eastAsia" w:ascii="宋体" w:hAnsi="宋体"/>
          <w:sz w:val="24"/>
          <w:lang w:eastAsia="zh-CN"/>
        </w:rPr>
        <w:t>时间</w:t>
      </w:r>
      <w:r>
        <w:rPr>
          <w:rFonts w:hint="eastAsia" w:ascii="宋体" w:hAnsi="宋体"/>
          <w:sz w:val="24"/>
        </w:rPr>
        <w:t>。</w:t>
      </w:r>
    </w:p>
    <w:p w14:paraId="6ED1FCFE">
      <w:pPr>
        <w:pageBreakBefore w:val="0"/>
        <w:widowControl w:val="0"/>
        <w:spacing w:line="520" w:lineRule="exact"/>
        <w:ind w:right="0"/>
        <w:jc w:val="center"/>
        <w:rPr>
          <w:rFonts w:hint="eastAsia" w:ascii="宋体" w:hAnsi="宋体"/>
          <w:b/>
          <w:bCs/>
          <w:sz w:val="24"/>
        </w:rPr>
      </w:pPr>
      <w:r>
        <w:rPr>
          <w:rFonts w:hint="eastAsia" w:ascii="宋体" w:hAnsi="宋体"/>
          <w:b/>
          <w:bCs/>
          <w:sz w:val="24"/>
        </w:rPr>
        <w:t>三、响应文件的编制</w:t>
      </w:r>
    </w:p>
    <w:p w14:paraId="388A16E0">
      <w:pPr>
        <w:keepNext w:val="0"/>
        <w:keepLines w:val="0"/>
        <w:pageBreakBefore w:val="0"/>
        <w:widowControl w:val="0"/>
        <w:spacing w:line="520" w:lineRule="exact"/>
        <w:ind w:right="0"/>
        <w:rPr>
          <w:rFonts w:hint="eastAsia" w:ascii="宋体" w:hAnsi="宋体"/>
          <w:bCs/>
          <w:sz w:val="24"/>
        </w:rPr>
      </w:pPr>
      <w:r>
        <w:rPr>
          <w:rFonts w:hint="eastAsia" w:ascii="宋体" w:hAnsi="宋体"/>
          <w:bCs/>
          <w:sz w:val="24"/>
        </w:rPr>
        <w:t>9.响应文件的语言及计量单位</w:t>
      </w:r>
    </w:p>
    <w:p w14:paraId="5E2DCB3C">
      <w:pPr>
        <w:keepNext w:val="0"/>
        <w:keepLines w:val="0"/>
        <w:pageBreakBefore w:val="0"/>
        <w:widowControl w:val="0"/>
        <w:spacing w:line="520" w:lineRule="exact"/>
        <w:ind w:left="0" w:right="0" w:firstLine="480"/>
        <w:rPr>
          <w:rFonts w:hint="eastAsia" w:ascii="宋体" w:hAnsi="宋体"/>
          <w:sz w:val="24"/>
        </w:rPr>
      </w:pPr>
      <w:r>
        <w:rPr>
          <w:rFonts w:hint="eastAsia" w:ascii="宋体" w:hAnsi="宋体"/>
          <w:sz w:val="24"/>
        </w:rPr>
        <w:t>9.1谈判供应商提交的响应文件以及谈判供应商与采购人或代理机构就有关谈判的所有来往函电均应使用简体中文。</w:t>
      </w:r>
    </w:p>
    <w:p w14:paraId="09E7575F">
      <w:pPr>
        <w:keepNext w:val="0"/>
        <w:keepLines w:val="0"/>
        <w:pageBreakBefore w:val="0"/>
        <w:widowControl w:val="0"/>
        <w:spacing w:line="520" w:lineRule="exact"/>
        <w:ind w:left="0" w:right="0" w:firstLine="480"/>
        <w:rPr>
          <w:rFonts w:hint="eastAsia" w:ascii="宋体" w:hAnsi="宋体"/>
          <w:sz w:val="24"/>
        </w:rPr>
      </w:pPr>
      <w:r>
        <w:rPr>
          <w:rFonts w:hint="eastAsia" w:ascii="宋体" w:hAnsi="宋体"/>
          <w:sz w:val="24"/>
        </w:rPr>
        <w:t>9.2</w:t>
      </w:r>
      <w:r>
        <w:rPr>
          <w:rFonts w:hint="eastAsia" w:ascii="宋体" w:hAnsi="宋体" w:cs="仿宋_GB2312"/>
          <w:sz w:val="24"/>
          <w:lang w:val="zh-CN"/>
        </w:rPr>
        <w:t>除谈判文件中另有规定外，</w:t>
      </w:r>
      <w:r>
        <w:rPr>
          <w:rFonts w:hint="eastAsia" w:ascii="宋体" w:hAnsi="宋体"/>
          <w:sz w:val="24"/>
        </w:rPr>
        <w:t>响应文件所使用的计量单位，均须采用国家法定计量单位。</w:t>
      </w:r>
    </w:p>
    <w:p w14:paraId="6EDEA863">
      <w:pPr>
        <w:keepNext w:val="0"/>
        <w:keepLines w:val="0"/>
        <w:pageBreakBefore w:val="0"/>
        <w:widowControl w:val="0"/>
        <w:spacing w:line="520" w:lineRule="exact"/>
        <w:ind w:right="0"/>
        <w:rPr>
          <w:rFonts w:hint="eastAsia" w:ascii="宋体" w:hAnsi="宋体"/>
          <w:bCs/>
          <w:sz w:val="24"/>
        </w:rPr>
      </w:pPr>
      <w:r>
        <w:rPr>
          <w:rFonts w:hint="eastAsia" w:ascii="宋体" w:hAnsi="宋体"/>
          <w:bCs/>
          <w:sz w:val="24"/>
        </w:rPr>
        <w:t>10.响应文件构成</w:t>
      </w:r>
    </w:p>
    <w:p w14:paraId="75C39F91">
      <w:pPr>
        <w:keepNext w:val="0"/>
        <w:keepLines w:val="0"/>
        <w:pageBreakBefore w:val="0"/>
        <w:widowControl w:val="0"/>
        <w:spacing w:line="520" w:lineRule="exact"/>
        <w:ind w:left="0" w:right="0" w:firstLine="480"/>
        <w:rPr>
          <w:rFonts w:hint="eastAsia" w:ascii="宋体" w:hAnsi="宋体"/>
          <w:sz w:val="24"/>
        </w:rPr>
      </w:pPr>
      <w:r>
        <w:rPr>
          <w:rFonts w:ascii="宋体" w:hAnsi="宋体"/>
          <w:sz w:val="24"/>
        </w:rPr>
        <w:t>10</w:t>
      </w:r>
      <w:r>
        <w:rPr>
          <w:rFonts w:hint="eastAsia" w:ascii="宋体" w:hAnsi="宋体"/>
          <w:sz w:val="24"/>
        </w:rPr>
        <w:t>.1谈判供应商编写的响应文件应按谈判文件第二章“响应文件格式”中的要求进行编写。如标书制作工具中格式和内容与“淮安市政府采购网”发布的</w:t>
      </w:r>
      <w:r>
        <w:rPr>
          <w:rFonts w:hint="eastAsia" w:ascii="宋体" w:hAnsi="宋体"/>
          <w:sz w:val="24"/>
          <w:lang w:eastAsia="zh-CN"/>
        </w:rPr>
        <w:t>谈判</w:t>
      </w:r>
      <w:r>
        <w:rPr>
          <w:rFonts w:hint="eastAsia" w:ascii="宋体" w:hAnsi="宋体"/>
          <w:sz w:val="24"/>
        </w:rPr>
        <w:t>文件不一致，请以“淮安市政府采购网”发布的</w:t>
      </w:r>
      <w:r>
        <w:rPr>
          <w:rFonts w:hint="eastAsia" w:ascii="宋体" w:hAnsi="宋体"/>
          <w:sz w:val="24"/>
          <w:lang w:eastAsia="zh-CN"/>
        </w:rPr>
        <w:t>谈判</w:t>
      </w:r>
      <w:r>
        <w:rPr>
          <w:rFonts w:hint="eastAsia" w:ascii="宋体" w:hAnsi="宋体"/>
          <w:sz w:val="24"/>
        </w:rPr>
        <w:t>文件为准。</w:t>
      </w:r>
    </w:p>
    <w:p w14:paraId="75817305">
      <w:pPr>
        <w:keepNext w:val="0"/>
        <w:keepLines w:val="0"/>
        <w:pageBreakBefore w:val="0"/>
        <w:widowControl w:val="0"/>
        <w:spacing w:line="520" w:lineRule="exact"/>
        <w:ind w:left="0" w:right="0" w:firstLine="480"/>
        <w:rPr>
          <w:rFonts w:hint="eastAsia" w:ascii="宋体" w:hAnsi="宋体"/>
          <w:sz w:val="24"/>
          <w:highlight w:val="none"/>
        </w:rPr>
      </w:pPr>
      <w:r>
        <w:rPr>
          <w:rFonts w:ascii="宋体" w:hAnsi="宋体"/>
          <w:sz w:val="24"/>
        </w:rPr>
        <w:t>10</w:t>
      </w:r>
      <w:r>
        <w:rPr>
          <w:rFonts w:hint="eastAsia" w:ascii="宋体" w:hAnsi="宋体"/>
          <w:sz w:val="24"/>
        </w:rPr>
        <w:t>.2电子响应文件编制</w:t>
      </w:r>
      <w:r>
        <w:rPr>
          <w:rFonts w:hint="eastAsia" w:ascii="宋体" w:hAnsi="宋体"/>
          <w:sz w:val="24"/>
          <w:highlight w:val="none"/>
        </w:rPr>
        <w:t>必须按“苏采云</w:t>
      </w:r>
      <w:r>
        <w:rPr>
          <w:rFonts w:hint="eastAsia" w:ascii="宋体" w:hAnsi="宋体"/>
          <w:sz w:val="24"/>
          <w:highlight w:val="none"/>
          <w:lang w:eastAsia="zh-CN"/>
        </w:rPr>
        <w:t>政府采购一体化平台</w:t>
      </w:r>
      <w:r>
        <w:rPr>
          <w:rFonts w:hint="eastAsia" w:ascii="宋体" w:hAnsi="宋体"/>
          <w:sz w:val="24"/>
          <w:highlight w:val="none"/>
        </w:rPr>
        <w:t>”要求制作，具体操作详见</w:t>
      </w:r>
      <w:r>
        <w:rPr>
          <w:rFonts w:ascii="宋体" w:hAnsi="宋体"/>
          <w:sz w:val="24"/>
          <w:highlight w:val="none"/>
        </w:rPr>
        <w:t>《操作</w:t>
      </w:r>
      <w:r>
        <w:rPr>
          <w:rFonts w:hint="eastAsia" w:ascii="宋体" w:hAnsi="宋体"/>
          <w:sz w:val="24"/>
          <w:highlight w:val="none"/>
        </w:rPr>
        <w:t>手册</w:t>
      </w:r>
      <w:r>
        <w:rPr>
          <w:rFonts w:ascii="宋体" w:hAnsi="宋体"/>
          <w:sz w:val="24"/>
          <w:highlight w:val="none"/>
        </w:rPr>
        <w:t>》</w:t>
      </w:r>
      <w:r>
        <w:rPr>
          <w:rFonts w:hint="eastAsia" w:ascii="宋体" w:hAnsi="宋体"/>
          <w:sz w:val="24"/>
          <w:highlight w:val="none"/>
        </w:rPr>
        <w:t>。</w:t>
      </w:r>
    </w:p>
    <w:p w14:paraId="787F60E1">
      <w:pPr>
        <w:keepNext w:val="0"/>
        <w:keepLines w:val="0"/>
        <w:pageBreakBefore w:val="0"/>
        <w:widowControl w:val="0"/>
        <w:spacing w:line="520" w:lineRule="exact"/>
        <w:ind w:right="0"/>
        <w:rPr>
          <w:rFonts w:hint="eastAsia" w:ascii="宋体" w:hAnsi="宋体"/>
          <w:sz w:val="24"/>
        </w:rPr>
      </w:pPr>
      <w:r>
        <w:rPr>
          <w:rFonts w:hint="eastAsia" w:ascii="宋体" w:hAnsi="宋体"/>
          <w:bCs/>
          <w:sz w:val="24"/>
        </w:rPr>
        <w:t>11.谈判报价</w:t>
      </w:r>
    </w:p>
    <w:p w14:paraId="6A4AACB2">
      <w:pPr>
        <w:keepNext w:val="0"/>
        <w:keepLines w:val="0"/>
        <w:pageBreakBefore w:val="0"/>
        <w:widowControl w:val="0"/>
        <w:spacing w:line="520" w:lineRule="exact"/>
        <w:ind w:left="0" w:right="0" w:firstLine="480"/>
        <w:rPr>
          <w:rFonts w:hint="eastAsia" w:ascii="宋体" w:hAnsi="宋体" w:eastAsia="宋体"/>
          <w:b/>
          <w:bCs/>
          <w:sz w:val="24"/>
          <w:highlight w:val="none"/>
          <w:lang w:val="en-US" w:eastAsia="zh-CN"/>
        </w:rPr>
      </w:pPr>
      <w:r>
        <w:rPr>
          <w:rFonts w:hint="eastAsia" w:ascii="宋体" w:hAnsi="宋体"/>
          <w:b/>
          <w:bCs/>
          <w:sz w:val="24"/>
          <w:highlight w:val="none"/>
        </w:rPr>
        <w:t>11.1</w:t>
      </w:r>
      <w:r>
        <w:rPr>
          <w:rFonts w:hint="eastAsia" w:ascii="宋体" w:hAnsi="宋体"/>
          <w:b/>
          <w:bCs/>
          <w:sz w:val="24"/>
          <w:highlight w:val="none"/>
          <w:lang w:eastAsia="zh-CN"/>
        </w:rPr>
        <w:t>本项目采用总承包方式，谈判供应</w:t>
      </w:r>
      <w:r>
        <w:rPr>
          <w:rFonts w:hint="eastAsia" w:ascii="宋体" w:hAnsi="宋体" w:eastAsia="宋体" w:cs="Times New Roman"/>
          <w:b/>
          <w:sz w:val="24"/>
          <w:highlight w:val="none"/>
          <w:lang w:eastAsia="zh-CN"/>
        </w:rPr>
        <w:t>商的谈</w:t>
      </w:r>
      <w:r>
        <w:rPr>
          <w:rFonts w:hint="eastAsia" w:ascii="宋体" w:hAnsi="宋体"/>
          <w:b/>
          <w:sz w:val="24"/>
          <w:highlight w:val="none"/>
          <w:lang w:eastAsia="zh-CN"/>
        </w:rPr>
        <w:t>判</w:t>
      </w:r>
      <w:r>
        <w:rPr>
          <w:rFonts w:hint="eastAsia" w:ascii="宋体" w:hAnsi="宋体"/>
          <w:b/>
          <w:sz w:val="24"/>
          <w:highlight w:val="none"/>
          <w:lang w:val="zh-TW" w:eastAsia="zh-CN"/>
        </w:rPr>
        <w:t>报价应包括谈判文件所确定的谈判范围内的全部工作内容，包含但不限于</w:t>
      </w:r>
      <w:r>
        <w:rPr>
          <w:rFonts w:hint="eastAsia" w:ascii="宋体" w:hAnsi="宋体"/>
          <w:b/>
          <w:sz w:val="24"/>
          <w:highlight w:val="none"/>
          <w:lang w:eastAsia="zh-CN"/>
        </w:rPr>
        <w:t>完成该项目的施工、设备采购、质量标准及所必须的附属工程、临时工程、施工设备、劳务、管理、安装、维护、风险、利润、税金及政策性文件规定的各项应有费用，以及为完成本工程可能发生和谈判供应商认为所需的一切费用</w:t>
      </w:r>
      <w:r>
        <w:rPr>
          <w:rFonts w:hint="eastAsia" w:ascii="宋体" w:hAnsi="宋体"/>
          <w:b/>
          <w:sz w:val="24"/>
          <w:highlight w:val="none"/>
          <w:lang w:val="zh-TW" w:eastAsia="zh-CN"/>
        </w:rPr>
        <w:t>。</w:t>
      </w:r>
    </w:p>
    <w:p w14:paraId="43AAB7C7">
      <w:pPr>
        <w:keepNext w:val="0"/>
        <w:keepLines w:val="0"/>
        <w:pageBreakBefore w:val="0"/>
        <w:widowControl w:val="0"/>
        <w:spacing w:line="520" w:lineRule="exact"/>
        <w:ind w:left="0" w:right="0" w:firstLine="480"/>
        <w:rPr>
          <w:rFonts w:hint="eastAsia" w:ascii="宋体" w:hAnsi="宋体"/>
          <w:b/>
          <w:bCs/>
          <w:sz w:val="24"/>
        </w:rPr>
      </w:pPr>
      <w:r>
        <w:rPr>
          <w:rFonts w:ascii="宋体" w:hAnsi="宋体"/>
          <w:b/>
          <w:bCs/>
          <w:sz w:val="24"/>
        </w:rPr>
        <w:t>11</w:t>
      </w:r>
      <w:r>
        <w:rPr>
          <w:rFonts w:hint="eastAsia" w:ascii="宋体" w:hAnsi="宋体"/>
          <w:b/>
          <w:bCs/>
          <w:sz w:val="24"/>
        </w:rPr>
        <w:t>.2</w:t>
      </w:r>
      <w:r>
        <w:rPr>
          <w:rFonts w:hint="eastAsia" w:ascii="宋体" w:hAnsi="宋体"/>
          <w:b/>
          <w:bCs/>
          <w:sz w:val="24"/>
          <w:lang w:eastAsia="zh-CN"/>
        </w:rPr>
        <w:t>谈判</w:t>
      </w:r>
      <w:r>
        <w:rPr>
          <w:rFonts w:hint="eastAsia" w:ascii="宋体" w:hAnsi="宋体"/>
          <w:b/>
          <w:bCs/>
          <w:sz w:val="24"/>
        </w:rPr>
        <w:t>供应商的任何错漏、优惠、竞争性报价不得作为减轻责任、减少服务、增加收费、降低质量的理由。</w:t>
      </w:r>
    </w:p>
    <w:p w14:paraId="017F21F0">
      <w:pPr>
        <w:keepNext w:val="0"/>
        <w:keepLines w:val="0"/>
        <w:pageBreakBefore w:val="0"/>
        <w:widowControl w:val="0"/>
        <w:spacing w:line="520" w:lineRule="exact"/>
        <w:ind w:left="0" w:right="0" w:firstLine="480"/>
        <w:rPr>
          <w:rFonts w:hint="eastAsia" w:ascii="宋体" w:hAnsi="宋体"/>
          <w:sz w:val="24"/>
        </w:rPr>
      </w:pPr>
      <w:r>
        <w:rPr>
          <w:rFonts w:hint="eastAsia" w:ascii="宋体" w:hAnsi="宋体"/>
          <w:sz w:val="24"/>
        </w:rPr>
        <w:t>11.</w:t>
      </w:r>
      <w:r>
        <w:rPr>
          <w:rFonts w:ascii="宋体" w:hAnsi="宋体"/>
          <w:sz w:val="24"/>
        </w:rPr>
        <w:t>3</w:t>
      </w:r>
      <w:r>
        <w:rPr>
          <w:rFonts w:hint="eastAsia" w:ascii="宋体" w:hAnsi="宋体"/>
          <w:sz w:val="24"/>
        </w:rPr>
        <w:t>采购人或代理机构不接受备选的谈判方案或有选择的报价。</w:t>
      </w:r>
    </w:p>
    <w:p w14:paraId="7EB24DE8">
      <w:pPr>
        <w:keepNext w:val="0"/>
        <w:keepLines w:val="0"/>
        <w:pageBreakBefore w:val="0"/>
        <w:widowControl w:val="0"/>
        <w:spacing w:line="520" w:lineRule="exact"/>
        <w:ind w:left="0" w:right="0" w:firstLine="480"/>
        <w:rPr>
          <w:rFonts w:hint="eastAsia" w:ascii="宋体" w:hAnsi="宋体"/>
          <w:sz w:val="24"/>
        </w:rPr>
      </w:pPr>
      <w:r>
        <w:rPr>
          <w:rFonts w:hint="eastAsia" w:ascii="宋体" w:hAnsi="宋体"/>
          <w:sz w:val="24"/>
        </w:rPr>
        <w:t>11.</w:t>
      </w:r>
      <w:r>
        <w:rPr>
          <w:rFonts w:ascii="宋体" w:hAnsi="宋体"/>
          <w:sz w:val="24"/>
        </w:rPr>
        <w:t>4</w:t>
      </w:r>
      <w:r>
        <w:rPr>
          <w:rFonts w:hint="eastAsia" w:ascii="宋体" w:hAnsi="宋体"/>
          <w:sz w:val="24"/>
        </w:rPr>
        <w:t>本次谈判项目报价均须以人民币为货币单位。</w:t>
      </w:r>
    </w:p>
    <w:p w14:paraId="3562BD87">
      <w:pPr>
        <w:keepNext w:val="0"/>
        <w:keepLines w:val="0"/>
        <w:pageBreakBefore w:val="0"/>
        <w:widowControl w:val="0"/>
        <w:spacing w:line="520" w:lineRule="exact"/>
        <w:ind w:left="0" w:right="0" w:firstLine="480"/>
        <w:rPr>
          <w:rFonts w:hint="eastAsia" w:ascii="宋体" w:hAnsi="宋体"/>
          <w:sz w:val="24"/>
          <w:lang w:val="en-US" w:eastAsia="zh-CN"/>
        </w:rPr>
      </w:pPr>
      <w:r>
        <w:rPr>
          <w:rFonts w:hint="eastAsia" w:ascii="宋体" w:hAnsi="宋体"/>
          <w:sz w:val="24"/>
          <w:lang w:val="en-US" w:eastAsia="zh-CN"/>
        </w:rPr>
        <w:t>11.5报价方式</w:t>
      </w:r>
    </w:p>
    <w:p w14:paraId="008BC7D5">
      <w:pPr>
        <w:keepNext w:val="0"/>
        <w:keepLines w:val="0"/>
        <w:pageBreakBefore w:val="0"/>
        <w:widowControl w:val="0"/>
        <w:spacing w:line="520" w:lineRule="exact"/>
        <w:ind w:left="0" w:right="0" w:firstLine="480"/>
        <w:rPr>
          <w:rFonts w:hint="eastAsia" w:ascii="宋体" w:hAnsi="宋体"/>
          <w:sz w:val="24"/>
          <w:lang w:val="en-US" w:eastAsia="zh-CN"/>
        </w:rPr>
      </w:pPr>
      <w:r>
        <w:rPr>
          <w:rFonts w:hint="eastAsia" w:ascii="宋体" w:hAnsi="宋体"/>
          <w:sz w:val="24"/>
          <w:lang w:val="en-US" w:eastAsia="zh-CN"/>
        </w:rPr>
        <w:t>11.5.1本项目采用工程量清单报价方式。</w:t>
      </w:r>
    </w:p>
    <w:p w14:paraId="6291DD04">
      <w:pPr>
        <w:keepNext w:val="0"/>
        <w:keepLines w:val="0"/>
        <w:pageBreakBefore w:val="0"/>
        <w:widowControl w:val="0"/>
        <w:spacing w:line="520" w:lineRule="exact"/>
        <w:ind w:left="0" w:right="0" w:firstLine="480"/>
        <w:rPr>
          <w:rFonts w:hint="eastAsia" w:ascii="宋体" w:hAnsi="宋体"/>
          <w:sz w:val="24"/>
        </w:rPr>
      </w:pPr>
      <w:r>
        <w:rPr>
          <w:rFonts w:hint="eastAsia" w:ascii="宋体" w:hAnsi="宋体"/>
          <w:sz w:val="24"/>
          <w:lang w:val="en-US" w:eastAsia="zh-CN"/>
        </w:rPr>
        <w:t>11.6</w:t>
      </w:r>
      <w:r>
        <w:rPr>
          <w:rFonts w:hint="eastAsia" w:ascii="宋体" w:hAnsi="宋体"/>
          <w:sz w:val="24"/>
          <w:lang w:eastAsia="zh-CN"/>
        </w:rPr>
        <w:t>谈判</w:t>
      </w:r>
      <w:r>
        <w:rPr>
          <w:rFonts w:hint="eastAsia" w:ascii="宋体" w:hAnsi="宋体"/>
          <w:sz w:val="24"/>
        </w:rPr>
        <w:t>报价</w:t>
      </w:r>
      <w:r>
        <w:rPr>
          <w:rFonts w:hint="eastAsia" w:ascii="宋体" w:hAnsi="宋体"/>
          <w:sz w:val="24"/>
          <w:lang w:eastAsia="zh-CN"/>
        </w:rPr>
        <w:t>编制参考</w:t>
      </w:r>
      <w:r>
        <w:rPr>
          <w:rFonts w:hint="eastAsia" w:ascii="宋体" w:hAnsi="宋体"/>
          <w:sz w:val="24"/>
        </w:rPr>
        <w:t>依据</w:t>
      </w:r>
    </w:p>
    <w:p w14:paraId="6A6FE845">
      <w:pPr>
        <w:keepNext w:val="0"/>
        <w:keepLines w:val="0"/>
        <w:pageBreakBefore w:val="0"/>
        <w:widowControl w:val="0"/>
        <w:spacing w:line="520" w:lineRule="exact"/>
        <w:ind w:left="0" w:right="0" w:firstLine="480"/>
        <w:rPr>
          <w:rFonts w:hint="eastAsia" w:ascii="宋体" w:hAnsi="宋体" w:eastAsia="宋体"/>
          <w:sz w:val="24"/>
          <w:lang w:eastAsia="zh-CN"/>
        </w:rPr>
      </w:pPr>
      <w:r>
        <w:rPr>
          <w:rFonts w:hint="eastAsia" w:ascii="宋体" w:hAnsi="宋体"/>
          <w:sz w:val="24"/>
          <w:lang w:val="en-US" w:eastAsia="zh-CN"/>
        </w:rPr>
        <w:t>11.6.1</w:t>
      </w:r>
      <w:r>
        <w:rPr>
          <w:rFonts w:hint="eastAsia" w:ascii="宋体" w:hAnsi="宋体"/>
          <w:sz w:val="24"/>
        </w:rPr>
        <w:t>本</w:t>
      </w:r>
      <w:r>
        <w:rPr>
          <w:rFonts w:hint="eastAsia" w:ascii="宋体" w:hAnsi="宋体"/>
          <w:sz w:val="24"/>
          <w:lang w:eastAsia="zh-CN"/>
        </w:rPr>
        <w:t>谈判</w:t>
      </w:r>
      <w:r>
        <w:rPr>
          <w:rFonts w:hint="eastAsia" w:ascii="宋体" w:hAnsi="宋体"/>
          <w:sz w:val="24"/>
        </w:rPr>
        <w:t>文件</w:t>
      </w:r>
      <w:r>
        <w:rPr>
          <w:rFonts w:hint="eastAsia" w:ascii="宋体" w:hAnsi="宋体"/>
          <w:sz w:val="24"/>
          <w:lang w:eastAsia="zh-CN"/>
        </w:rPr>
        <w:t>、现场勘察情况、图纸、工程量清单、答疑澄清文件、合同条款等。</w:t>
      </w:r>
    </w:p>
    <w:p w14:paraId="26174623">
      <w:pPr>
        <w:keepNext w:val="0"/>
        <w:keepLines w:val="0"/>
        <w:pageBreakBefore w:val="0"/>
        <w:widowControl w:val="0"/>
        <w:spacing w:line="520" w:lineRule="exact"/>
        <w:ind w:left="0" w:right="0" w:firstLine="480"/>
        <w:rPr>
          <w:rFonts w:hint="eastAsia" w:ascii="宋体" w:hAnsi="宋体" w:eastAsia="宋体"/>
          <w:sz w:val="24"/>
          <w:highlight w:val="none"/>
          <w:lang w:eastAsia="zh-CN"/>
        </w:rPr>
      </w:pPr>
      <w:r>
        <w:rPr>
          <w:rFonts w:hint="eastAsia" w:ascii="宋体" w:hAnsi="宋体"/>
          <w:sz w:val="24"/>
          <w:highlight w:val="none"/>
          <w:lang w:val="en-US" w:eastAsia="zh-CN"/>
        </w:rPr>
        <w:t>11.6.2</w:t>
      </w:r>
      <w:r>
        <w:rPr>
          <w:rFonts w:hint="eastAsia" w:ascii="宋体" w:hAnsi="宋体"/>
          <w:sz w:val="24"/>
          <w:highlight w:val="none"/>
        </w:rPr>
        <w:t>《建设工程工程量清单计价规范》</w:t>
      </w:r>
      <w:r>
        <w:rPr>
          <w:rFonts w:hint="eastAsia" w:ascii="宋体" w:hAnsi="宋体"/>
          <w:sz w:val="24"/>
          <w:highlight w:val="none"/>
          <w:lang w:eastAsia="zh-CN"/>
        </w:rPr>
        <w:t>（</w:t>
      </w:r>
      <w:r>
        <w:rPr>
          <w:rFonts w:hint="eastAsia" w:ascii="宋体" w:hAnsi="宋体"/>
          <w:sz w:val="24"/>
          <w:highlight w:val="none"/>
        </w:rPr>
        <w:t>GB50500-2013</w:t>
      </w:r>
      <w:r>
        <w:rPr>
          <w:rFonts w:hint="eastAsia" w:ascii="宋体" w:hAnsi="宋体"/>
          <w:sz w:val="24"/>
          <w:highlight w:val="none"/>
          <w:lang w:eastAsia="zh-CN"/>
        </w:rPr>
        <w:t>）、</w:t>
      </w:r>
      <w:r>
        <w:rPr>
          <w:rFonts w:hint="eastAsia" w:ascii="宋体" w:hAnsi="宋体"/>
          <w:sz w:val="24"/>
          <w:highlight w:val="none"/>
          <w:lang w:val="en-US" w:eastAsia="zh-CN"/>
        </w:rPr>
        <w:t>《房屋建筑与装饰工程工程量计算规范》（GB50854-2013）、《通用安装工程工程量计算规范》（GB50856-2013）、《市政工程工程量计算规范》（GB50857-2013）、《园林绿化工程工程量计算规范》（GB50858-2013）、《江苏省建筑与装饰工程计价定额》（2014年上、下册）、《江苏省安装工程计价定额》（2014年）、《江苏省市政工程计价定额》（2014年）、《江苏省仿古建筑与园林工程计价表》（2007年）、《江苏省建设工程费用定额》（2014年营改增调整后）、省住房和城乡建设厅关于调整建设工程计价增值税税率的通知（苏建函价〔2019〕178号）、省住房和城乡建设厅关于明确城镇老旧小区改造工程计价有关问题的公告（公告〔2020〕第224号）及省市有关文件及相关补充说明和现行相关政策性规定、施工规范、规程及标准等，</w:t>
      </w:r>
      <w:r>
        <w:rPr>
          <w:rFonts w:hint="eastAsia" w:ascii="宋体" w:hAnsi="宋体"/>
          <w:sz w:val="24"/>
          <w:highlight w:val="none"/>
        </w:rPr>
        <w:t>如有最新规定，按最新规定执行</w:t>
      </w:r>
      <w:r>
        <w:rPr>
          <w:rFonts w:hint="eastAsia" w:ascii="宋体" w:hAnsi="宋体"/>
          <w:sz w:val="24"/>
          <w:highlight w:val="none"/>
          <w:lang w:eastAsia="zh-CN"/>
        </w:rPr>
        <w:t>。</w:t>
      </w:r>
    </w:p>
    <w:p w14:paraId="0158E76F">
      <w:pPr>
        <w:keepNext w:val="0"/>
        <w:keepLines w:val="0"/>
        <w:pageBreakBefore w:val="0"/>
        <w:widowControl w:val="0"/>
        <w:spacing w:line="520" w:lineRule="exact"/>
        <w:ind w:left="0" w:right="0" w:firstLine="480"/>
        <w:rPr>
          <w:rFonts w:hint="eastAsia" w:ascii="宋体" w:hAnsi="宋体" w:eastAsia="宋体"/>
          <w:sz w:val="24"/>
          <w:highlight w:val="none"/>
          <w:lang w:eastAsia="zh-CN"/>
        </w:rPr>
      </w:pPr>
      <w:r>
        <w:rPr>
          <w:rFonts w:hint="eastAsia" w:ascii="宋体" w:hAnsi="宋体"/>
          <w:sz w:val="24"/>
          <w:highlight w:val="none"/>
          <w:lang w:val="en-US" w:eastAsia="zh-CN"/>
        </w:rPr>
        <w:t>11.6.3</w:t>
      </w:r>
      <w:r>
        <w:rPr>
          <w:rFonts w:hint="eastAsia" w:ascii="宋体" w:hAnsi="宋体"/>
          <w:sz w:val="24"/>
          <w:highlight w:val="none"/>
        </w:rPr>
        <w:t>施工现场情况、市场价格信息或工程造价管理机构发布的工程造价信息</w:t>
      </w:r>
      <w:r>
        <w:rPr>
          <w:rFonts w:hint="eastAsia" w:ascii="宋体" w:hAnsi="宋体"/>
          <w:sz w:val="24"/>
          <w:highlight w:val="none"/>
          <w:lang w:eastAsia="zh-CN"/>
        </w:rPr>
        <w:t>。</w:t>
      </w:r>
    </w:p>
    <w:p w14:paraId="3564FEC7">
      <w:pPr>
        <w:keepNext w:val="0"/>
        <w:keepLines w:val="0"/>
        <w:pageBreakBefore w:val="0"/>
        <w:widowControl w:val="0"/>
        <w:spacing w:line="520" w:lineRule="exact"/>
        <w:ind w:left="0" w:right="0" w:firstLine="480"/>
        <w:rPr>
          <w:rFonts w:hint="eastAsia" w:ascii="宋体" w:hAnsi="宋体"/>
          <w:sz w:val="24"/>
          <w:highlight w:val="none"/>
          <w:lang w:val="en-US" w:eastAsia="zh-CN"/>
        </w:rPr>
      </w:pPr>
      <w:r>
        <w:rPr>
          <w:rFonts w:hint="eastAsia" w:ascii="宋体" w:hAnsi="宋体"/>
          <w:sz w:val="24"/>
          <w:highlight w:val="none"/>
          <w:lang w:val="en-US" w:eastAsia="zh-CN"/>
        </w:rPr>
        <w:t>11.6.4勘察现场</w:t>
      </w:r>
    </w:p>
    <w:p w14:paraId="1CE61358">
      <w:pPr>
        <w:keepNext w:val="0"/>
        <w:keepLines w:val="0"/>
        <w:pageBreakBefore w:val="0"/>
        <w:widowControl w:val="0"/>
        <w:spacing w:line="520" w:lineRule="exact"/>
        <w:ind w:left="0" w:right="0" w:firstLine="480"/>
        <w:rPr>
          <w:rFonts w:hint="eastAsia" w:ascii="宋体" w:hAnsi="宋体"/>
          <w:sz w:val="24"/>
          <w:highlight w:val="none"/>
          <w:lang w:val="en-US" w:eastAsia="zh-CN"/>
        </w:rPr>
      </w:pPr>
      <w:r>
        <w:rPr>
          <w:rFonts w:hint="eastAsia" w:ascii="宋体" w:hAnsi="宋体"/>
          <w:sz w:val="24"/>
          <w:highlight w:val="none"/>
          <w:lang w:val="en-US" w:eastAsia="zh-CN"/>
        </w:rPr>
        <w:t>11.6.4.1谈判供应商可以自行组织对工程施工现场和周围环境进行勘察，以获取编制响应文件和签署合同所需的所有资料。若需勘察现场请提前与采购人联系，勘察现场所发生的费用由谈判供应商自行承担。</w:t>
      </w:r>
    </w:p>
    <w:p w14:paraId="22412906">
      <w:pPr>
        <w:keepNext w:val="0"/>
        <w:keepLines w:val="0"/>
        <w:pageBreakBefore w:val="0"/>
        <w:widowControl w:val="0"/>
        <w:spacing w:line="520" w:lineRule="exact"/>
        <w:ind w:left="0" w:right="0" w:firstLine="480"/>
        <w:rPr>
          <w:rFonts w:hint="eastAsia" w:ascii="宋体" w:hAnsi="宋体"/>
          <w:sz w:val="24"/>
          <w:highlight w:val="none"/>
          <w:lang w:val="en-US" w:eastAsia="zh-CN"/>
        </w:rPr>
      </w:pPr>
      <w:r>
        <w:rPr>
          <w:rFonts w:hint="eastAsia" w:ascii="宋体" w:hAnsi="宋体"/>
          <w:sz w:val="24"/>
          <w:highlight w:val="none"/>
          <w:lang w:val="en-US" w:eastAsia="zh-CN"/>
        </w:rPr>
        <w:t>11.6.4.2谈判供应商被视为充分熟悉本次项目所在地与履行合同有关的各种情况，包括自然环境、气候条件、劳动力及公用设施等。</w:t>
      </w:r>
    </w:p>
    <w:p w14:paraId="43A18466">
      <w:pPr>
        <w:keepNext w:val="0"/>
        <w:keepLines w:val="0"/>
        <w:pageBreakBefore w:val="0"/>
        <w:widowControl w:val="0"/>
        <w:spacing w:line="520" w:lineRule="exact"/>
        <w:ind w:left="0" w:right="0" w:firstLine="480"/>
        <w:rPr>
          <w:rFonts w:hint="eastAsia" w:ascii="宋体" w:hAnsi="宋体"/>
          <w:sz w:val="24"/>
          <w:highlight w:val="none"/>
          <w:lang w:val="en-US" w:eastAsia="zh-CN"/>
        </w:rPr>
      </w:pPr>
      <w:r>
        <w:rPr>
          <w:rFonts w:hint="eastAsia" w:ascii="宋体" w:hAnsi="宋体"/>
          <w:sz w:val="24"/>
          <w:highlight w:val="none"/>
          <w:lang w:val="en-US" w:eastAsia="zh-CN"/>
        </w:rPr>
        <w:t>11.6.4.3采购人向谈判供应商提供的有关施工现场的资料和数据是采购人现有的能使谈判供应商利用的资料。采购人对谈判供应商由此而做出的推论、理解和结论概不负责。</w:t>
      </w:r>
    </w:p>
    <w:p w14:paraId="0375C123">
      <w:pPr>
        <w:keepNext w:val="0"/>
        <w:keepLines w:val="0"/>
        <w:pageBreakBefore w:val="0"/>
        <w:widowControl w:val="0"/>
        <w:spacing w:line="520" w:lineRule="exact"/>
        <w:ind w:left="0" w:right="0" w:firstLine="480"/>
        <w:rPr>
          <w:rFonts w:hint="eastAsia" w:ascii="宋体" w:hAnsi="宋体"/>
          <w:sz w:val="24"/>
          <w:highlight w:val="none"/>
          <w:lang w:val="en-US" w:eastAsia="zh-CN"/>
        </w:rPr>
      </w:pPr>
      <w:r>
        <w:rPr>
          <w:rFonts w:hint="eastAsia" w:ascii="宋体" w:hAnsi="宋体"/>
          <w:sz w:val="24"/>
          <w:highlight w:val="none"/>
          <w:lang w:val="en-US" w:eastAsia="zh-CN"/>
        </w:rPr>
        <w:t>11.6.4.4在现场考察过程中，谈判供应商如果发生人身伤亡、财产或其他损失，无论何种原因造成，采购人均不负责。</w:t>
      </w:r>
    </w:p>
    <w:p w14:paraId="1A54B475">
      <w:pPr>
        <w:keepNext w:val="0"/>
        <w:keepLines w:val="0"/>
        <w:pageBreakBefore w:val="0"/>
        <w:widowControl w:val="0"/>
        <w:spacing w:line="520" w:lineRule="exact"/>
        <w:ind w:left="0" w:right="0" w:firstLine="480"/>
        <w:rPr>
          <w:rFonts w:hint="eastAsia" w:ascii="宋体" w:hAnsi="宋体"/>
          <w:sz w:val="24"/>
          <w:highlight w:val="none"/>
        </w:rPr>
      </w:pPr>
      <w:r>
        <w:rPr>
          <w:rFonts w:hint="eastAsia" w:ascii="宋体" w:hAnsi="宋体"/>
          <w:sz w:val="24"/>
          <w:highlight w:val="none"/>
          <w:lang w:val="en-US" w:eastAsia="zh-CN"/>
        </w:rPr>
        <w:t>11.6.5</w:t>
      </w:r>
      <w:r>
        <w:rPr>
          <w:rFonts w:hint="eastAsia" w:ascii="宋体" w:hAnsi="宋体"/>
          <w:sz w:val="24"/>
          <w:highlight w:val="none"/>
        </w:rPr>
        <w:t>其他相关资料。</w:t>
      </w:r>
    </w:p>
    <w:p w14:paraId="78AC2A68">
      <w:pPr>
        <w:keepNext w:val="0"/>
        <w:keepLines w:val="0"/>
        <w:pageBreakBefore w:val="0"/>
        <w:widowControl w:val="0"/>
        <w:spacing w:line="520" w:lineRule="exact"/>
        <w:ind w:left="0" w:right="0" w:firstLine="480"/>
        <w:rPr>
          <w:rFonts w:hint="eastAsia" w:ascii="宋体" w:hAnsi="宋体"/>
          <w:sz w:val="24"/>
          <w:lang w:eastAsia="zh-CN"/>
        </w:rPr>
      </w:pPr>
      <w:r>
        <w:rPr>
          <w:rFonts w:hint="eastAsia" w:ascii="宋体" w:hAnsi="宋体" w:eastAsia="宋体" w:cs="Times New Roman"/>
          <w:sz w:val="24"/>
          <w:lang w:val="en-US" w:eastAsia="zh-CN"/>
        </w:rPr>
        <w:t>11.7</w:t>
      </w:r>
      <w:r>
        <w:rPr>
          <w:rFonts w:hint="eastAsia" w:ascii="宋体" w:hAnsi="宋体"/>
          <w:sz w:val="24"/>
          <w:lang w:eastAsia="zh-CN"/>
        </w:rPr>
        <w:t>谈判</w:t>
      </w:r>
      <w:r>
        <w:rPr>
          <w:rFonts w:hint="eastAsia" w:ascii="宋体" w:hAnsi="宋体"/>
          <w:sz w:val="24"/>
        </w:rPr>
        <w:t>报价</w:t>
      </w:r>
      <w:r>
        <w:rPr>
          <w:rFonts w:hint="eastAsia" w:ascii="宋体" w:hAnsi="宋体"/>
          <w:sz w:val="24"/>
          <w:lang w:eastAsia="zh-CN"/>
        </w:rPr>
        <w:t>编制要求</w:t>
      </w:r>
    </w:p>
    <w:p w14:paraId="40D2800B">
      <w:pPr>
        <w:keepNext w:val="0"/>
        <w:keepLines w:val="0"/>
        <w:pageBreakBefore w:val="0"/>
        <w:widowControl w:val="0"/>
        <w:spacing w:line="520" w:lineRule="exact"/>
        <w:ind w:left="0" w:right="0" w:firstLine="480"/>
        <w:rPr>
          <w:rFonts w:hint="eastAsia" w:ascii="宋体" w:hAnsi="宋体" w:eastAsia="宋体" w:cs="Times New Roman"/>
          <w:sz w:val="24"/>
          <w:lang w:eastAsia="zh-CN"/>
        </w:rPr>
      </w:pPr>
      <w:r>
        <w:rPr>
          <w:rFonts w:hint="eastAsia" w:ascii="宋体" w:hAnsi="宋体"/>
          <w:sz w:val="24"/>
          <w:lang w:val="en-US" w:eastAsia="zh-CN"/>
        </w:rPr>
        <w:t>11.7.1谈判供应商</w:t>
      </w:r>
      <w:r>
        <w:rPr>
          <w:rFonts w:hint="eastAsia" w:ascii="宋体" w:hAnsi="宋体" w:eastAsia="宋体" w:cs="Times New Roman"/>
          <w:sz w:val="24"/>
          <w:highlight w:val="none"/>
          <w:lang w:eastAsia="zh-CN"/>
        </w:rPr>
        <w:t>应按采购人提供的工程量清单填报价格，其填写的项目编码、项目名称、项目特征描述、计量单位和工程量必须与采购人提供的一致。谈判报价由谈判供应商</w:t>
      </w:r>
      <w:r>
        <w:rPr>
          <w:rFonts w:hint="eastAsia" w:ascii="宋体" w:hAnsi="宋体"/>
          <w:sz w:val="24"/>
          <w:lang w:val="en-US" w:eastAsia="zh-CN"/>
        </w:rPr>
        <w:t>根据自身实力</w:t>
      </w:r>
      <w:r>
        <w:rPr>
          <w:rFonts w:hint="eastAsia" w:ascii="宋体" w:hAnsi="宋体" w:eastAsia="宋体" w:cs="Times New Roman"/>
          <w:sz w:val="24"/>
          <w:highlight w:val="none"/>
          <w:lang w:eastAsia="zh-CN"/>
        </w:rPr>
        <w:t>自主</w:t>
      </w:r>
      <w:r>
        <w:rPr>
          <w:rFonts w:hint="eastAsia" w:ascii="宋体" w:hAnsi="宋体" w:eastAsia="宋体" w:cs="Times New Roman"/>
          <w:sz w:val="24"/>
        </w:rPr>
        <w:t>报价</w:t>
      </w:r>
      <w:r>
        <w:rPr>
          <w:rFonts w:hint="eastAsia" w:ascii="宋体" w:hAnsi="宋体" w:eastAsia="宋体" w:cs="Times New Roman"/>
          <w:sz w:val="24"/>
          <w:highlight w:val="none"/>
          <w:lang w:eastAsia="zh-CN"/>
        </w:rPr>
        <w:t>，但不得低于成本。</w:t>
      </w:r>
    </w:p>
    <w:p w14:paraId="05D7F398">
      <w:pPr>
        <w:keepNext w:val="0"/>
        <w:keepLines w:val="0"/>
        <w:pageBreakBefore w:val="0"/>
        <w:widowControl w:val="0"/>
        <w:spacing w:line="520" w:lineRule="exact"/>
        <w:ind w:left="0" w:right="0" w:firstLine="480"/>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11.7.2谈判</w:t>
      </w:r>
      <w:r>
        <w:rPr>
          <w:rFonts w:hint="eastAsia" w:ascii="宋体" w:hAnsi="宋体" w:eastAsia="宋体" w:cs="Times New Roman"/>
          <w:sz w:val="24"/>
          <w:highlight w:val="none"/>
          <w:lang w:eastAsia="zh-CN"/>
        </w:rPr>
        <w:t>供应商应当根据企业自身的实际情况（管理水平、技术水平、施工能力等）、施工技术方案、市场价格信息、采购人提供的施工图纸、工程量清单和计价方法等按谈判文件的要求编制谈判报价；工程如有变更所产生的工作量增减，按合同相关条款执行。</w:t>
      </w:r>
    </w:p>
    <w:p w14:paraId="40DD9691">
      <w:pPr>
        <w:keepNext w:val="0"/>
        <w:keepLines w:val="0"/>
        <w:pageBreakBefore w:val="0"/>
        <w:widowControl w:val="0"/>
        <w:spacing w:line="520" w:lineRule="exact"/>
        <w:ind w:left="0" w:right="0" w:firstLine="480"/>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11.7.3</w:t>
      </w:r>
      <w:r>
        <w:rPr>
          <w:rFonts w:hint="eastAsia" w:ascii="宋体" w:hAnsi="宋体" w:eastAsia="宋体" w:cs="Times New Roman"/>
          <w:sz w:val="24"/>
          <w:highlight w:val="none"/>
          <w:lang w:eastAsia="zh-CN"/>
        </w:rPr>
        <w:t>合同工期执行谈判文件要求，成交供应商必须在约定的工期内完成所有工程的施工。</w:t>
      </w:r>
    </w:p>
    <w:p w14:paraId="072FEF46">
      <w:pPr>
        <w:keepNext w:val="0"/>
        <w:keepLines w:val="0"/>
        <w:pageBreakBefore w:val="0"/>
        <w:widowControl w:val="0"/>
        <w:spacing w:line="520" w:lineRule="exact"/>
        <w:ind w:left="0" w:right="0" w:firstLine="480"/>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11.7.4</w:t>
      </w:r>
      <w:r>
        <w:rPr>
          <w:rFonts w:hint="eastAsia" w:ascii="宋体" w:hAnsi="宋体" w:eastAsia="宋体" w:cs="Times New Roman"/>
          <w:sz w:val="24"/>
          <w:highlight w:val="none"/>
          <w:lang w:eastAsia="zh-CN"/>
        </w:rPr>
        <w:t>施工措施费用由谈判供应商根据自身的施工方案，自行考虑。但其中的不可竞争费用须按照相关规定执行。</w:t>
      </w:r>
    </w:p>
    <w:p w14:paraId="59B316BF">
      <w:pPr>
        <w:keepNext w:val="0"/>
        <w:keepLines w:val="0"/>
        <w:pageBreakBefore w:val="0"/>
        <w:widowControl w:val="0"/>
        <w:spacing w:line="520" w:lineRule="exact"/>
        <w:ind w:left="0" w:right="0" w:firstLine="480"/>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11.7.5谈判</w:t>
      </w:r>
      <w:r>
        <w:rPr>
          <w:rFonts w:hint="eastAsia" w:ascii="宋体" w:hAnsi="宋体" w:eastAsia="宋体" w:cs="Times New Roman"/>
          <w:sz w:val="24"/>
          <w:highlight w:val="none"/>
          <w:lang w:eastAsia="zh-CN"/>
        </w:rPr>
        <w:t>供应商的谈判报价要充分考虑各种材料和施工过程中（试块、试件、成品、环境）的检测试验费用。</w:t>
      </w:r>
    </w:p>
    <w:p w14:paraId="17030ACB">
      <w:pPr>
        <w:keepNext w:val="0"/>
        <w:keepLines w:val="0"/>
        <w:pageBreakBefore w:val="0"/>
        <w:widowControl w:val="0"/>
        <w:spacing w:line="520" w:lineRule="exact"/>
        <w:ind w:left="0" w:right="0" w:firstLine="480"/>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11.7.6工程量清单中谈判供应商没有填入单价或价格的子目，其费用视为已分摊在工程量清单中其他相关子目的单价或价格之中。</w:t>
      </w:r>
    </w:p>
    <w:p w14:paraId="304AEC74">
      <w:pPr>
        <w:keepNext w:val="0"/>
        <w:keepLines w:val="0"/>
        <w:pageBreakBefore w:val="0"/>
        <w:widowControl w:val="0"/>
        <w:spacing w:line="520" w:lineRule="exact"/>
        <w:ind w:left="0" w:right="0" w:firstLine="480"/>
        <w:rPr>
          <w:rFonts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11.7.7谈判供应商不得</w:t>
      </w:r>
      <w:r>
        <w:rPr>
          <w:rFonts w:hint="eastAsia" w:ascii="宋体" w:hAnsi="宋体"/>
          <w:bCs/>
          <w:sz w:val="24"/>
          <w:lang w:val="zh-CN"/>
        </w:rPr>
        <w:t>改变暂估价、暂列金额及甲供材料价格，不得改变不可竞争费用项目或费率或计算基础等，</w:t>
      </w:r>
      <w:r>
        <w:rPr>
          <w:rFonts w:hint="eastAsia" w:ascii="宋体" w:hAnsi="宋体" w:eastAsia="宋体" w:cs="Times New Roman"/>
          <w:sz w:val="24"/>
          <w:highlight w:val="none"/>
          <w:lang w:val="en-US" w:eastAsia="zh-CN"/>
        </w:rPr>
        <w:t>否则作无效响应文件处理。</w:t>
      </w:r>
    </w:p>
    <w:p w14:paraId="29339017">
      <w:pPr>
        <w:keepNext w:val="0"/>
        <w:keepLines w:val="0"/>
        <w:pageBreakBefore w:val="0"/>
        <w:widowControl w:val="0"/>
        <w:spacing w:line="520" w:lineRule="exact"/>
        <w:ind w:right="0"/>
        <w:rPr>
          <w:rFonts w:ascii="宋体" w:hAnsi="宋体"/>
          <w:bCs/>
          <w:sz w:val="24"/>
        </w:rPr>
      </w:pPr>
      <w:r>
        <w:rPr>
          <w:rFonts w:ascii="宋体" w:hAnsi="宋体"/>
          <w:bCs/>
          <w:sz w:val="24"/>
        </w:rPr>
        <w:t>12.谈判保证金</w:t>
      </w:r>
    </w:p>
    <w:p w14:paraId="613F0AAF">
      <w:pPr>
        <w:keepNext w:val="0"/>
        <w:keepLines w:val="0"/>
        <w:pageBreakBefore w:val="0"/>
        <w:widowControl w:val="0"/>
        <w:spacing w:line="520" w:lineRule="exact"/>
        <w:ind w:left="0" w:right="0" w:firstLine="480"/>
        <w:rPr>
          <w:rFonts w:hint="eastAsia" w:ascii="宋体" w:hAnsi="宋体" w:cs="楷体_GB2312"/>
          <w:b/>
          <w:bCs/>
          <w:color w:val="FF0000"/>
          <w:sz w:val="24"/>
          <w:lang w:val="zh-CN"/>
        </w:rPr>
      </w:pPr>
      <w:r>
        <w:rPr>
          <w:rFonts w:hint="eastAsia"/>
          <w:b/>
          <w:bCs/>
          <w:color w:val="FF0000"/>
          <w:sz w:val="24"/>
        </w:rPr>
        <w:t>本项目</w:t>
      </w:r>
      <w:r>
        <w:rPr>
          <w:b/>
          <w:bCs/>
          <w:color w:val="FF0000"/>
          <w:sz w:val="24"/>
        </w:rPr>
        <w:t>无需缴纳谈判保证金</w:t>
      </w:r>
      <w:r>
        <w:rPr>
          <w:rFonts w:hint="eastAsia"/>
          <w:b/>
          <w:bCs/>
          <w:color w:val="FF0000"/>
          <w:sz w:val="24"/>
        </w:rPr>
        <w:t>。</w:t>
      </w:r>
    </w:p>
    <w:p w14:paraId="626BE676">
      <w:pPr>
        <w:keepNext w:val="0"/>
        <w:keepLines w:val="0"/>
        <w:pageBreakBefore w:val="0"/>
        <w:widowControl w:val="0"/>
        <w:spacing w:line="520" w:lineRule="exact"/>
        <w:ind w:right="0"/>
        <w:rPr>
          <w:rFonts w:hint="eastAsia" w:ascii="宋体" w:hAnsi="宋体"/>
          <w:bCs/>
          <w:sz w:val="24"/>
        </w:rPr>
      </w:pPr>
      <w:r>
        <w:rPr>
          <w:rFonts w:hint="eastAsia" w:ascii="宋体" w:hAnsi="宋体"/>
          <w:bCs/>
          <w:sz w:val="24"/>
        </w:rPr>
        <w:t>13.谈判有效期</w:t>
      </w:r>
    </w:p>
    <w:p w14:paraId="723B1D5E">
      <w:pPr>
        <w:keepNext w:val="0"/>
        <w:keepLines w:val="0"/>
        <w:pageBreakBefore w:val="0"/>
        <w:widowControl w:val="0"/>
        <w:spacing w:line="520" w:lineRule="exact"/>
        <w:ind w:left="0" w:right="0" w:firstLine="480"/>
        <w:rPr>
          <w:rFonts w:hint="eastAsia" w:ascii="宋体" w:hAnsi="宋体"/>
          <w:bCs/>
          <w:sz w:val="24"/>
        </w:rPr>
      </w:pPr>
      <w:r>
        <w:rPr>
          <w:rFonts w:hint="eastAsia" w:ascii="宋体" w:hAnsi="宋体"/>
          <w:sz w:val="24"/>
        </w:rPr>
        <w:t>13.1谈判有效期为从谈判之日起计算的</w:t>
      </w:r>
      <w:r>
        <w:rPr>
          <w:rFonts w:hint="eastAsia" w:ascii="宋体" w:hAnsi="宋体"/>
          <w:bCs/>
          <w:sz w:val="24"/>
          <w:highlight w:val="none"/>
          <w:lang w:val="en-US" w:eastAsia="zh-CN"/>
        </w:rPr>
        <w:t>90</w:t>
      </w:r>
      <w:r>
        <w:rPr>
          <w:rFonts w:hint="eastAsia" w:ascii="宋体" w:hAnsi="宋体"/>
          <w:bCs/>
          <w:sz w:val="24"/>
        </w:rPr>
        <w:t>天</w:t>
      </w:r>
      <w:r>
        <w:rPr>
          <w:rFonts w:hint="eastAsia" w:ascii="宋体" w:hAnsi="宋体"/>
          <w:sz w:val="24"/>
        </w:rPr>
        <w:t>，谈判有效期短于此规定的将被视为</w:t>
      </w:r>
      <w:r>
        <w:rPr>
          <w:rFonts w:hint="eastAsia" w:ascii="宋体" w:hAnsi="宋体" w:cs="仿宋_GB2312"/>
          <w:sz w:val="24"/>
          <w:lang w:val="zh-CN"/>
        </w:rPr>
        <w:t>非响应谈判而予以拒绝。</w:t>
      </w:r>
    </w:p>
    <w:p w14:paraId="72477E02">
      <w:pPr>
        <w:keepNext w:val="0"/>
        <w:keepLines w:val="0"/>
        <w:pageBreakBefore w:val="0"/>
        <w:widowControl w:val="0"/>
        <w:spacing w:line="520" w:lineRule="exact"/>
        <w:ind w:left="0" w:right="0" w:firstLine="480"/>
        <w:rPr>
          <w:rFonts w:hint="eastAsia" w:ascii="宋体" w:hAnsi="宋体"/>
          <w:bCs/>
          <w:sz w:val="24"/>
        </w:rPr>
      </w:pPr>
      <w:r>
        <w:rPr>
          <w:rFonts w:hint="eastAsia" w:ascii="宋体" w:hAnsi="宋体"/>
          <w:bCs/>
          <w:sz w:val="24"/>
        </w:rPr>
        <w:t>13.2</w:t>
      </w:r>
      <w:r>
        <w:rPr>
          <w:rFonts w:hint="eastAsia" w:ascii="宋体" w:hAnsi="宋体"/>
          <w:sz w:val="24"/>
        </w:rPr>
        <w:t>在特殊情况下，采购人或代理机构于原谈判有效期满之前，可向谈判供应商提出延长谈判有效期的要求，这种要求与答复均应采用书面形式如信件、传真等。谈判供应商可以拒绝接受采购人或代理机构的这种要求而放弃谈判。同意延长的谈判供应商既不能要求也不允许修改其响应文件，同时受谈判有效期约束的所有权利与义务均延长至新的有效期。</w:t>
      </w:r>
    </w:p>
    <w:p w14:paraId="04A3242C">
      <w:pPr>
        <w:keepNext w:val="0"/>
        <w:keepLines w:val="0"/>
        <w:pageBreakBefore w:val="0"/>
        <w:widowControl w:val="0"/>
        <w:spacing w:line="520" w:lineRule="exact"/>
        <w:ind w:right="0"/>
        <w:rPr>
          <w:rFonts w:hint="eastAsia" w:ascii="宋体" w:hAnsi="宋体"/>
          <w:bCs/>
          <w:sz w:val="24"/>
        </w:rPr>
      </w:pPr>
      <w:r>
        <w:rPr>
          <w:rFonts w:hint="eastAsia" w:ascii="宋体" w:hAnsi="宋体"/>
          <w:bCs/>
          <w:sz w:val="24"/>
        </w:rPr>
        <w:t>1</w:t>
      </w:r>
      <w:r>
        <w:rPr>
          <w:rFonts w:ascii="宋体" w:hAnsi="宋体"/>
          <w:bCs/>
          <w:sz w:val="24"/>
        </w:rPr>
        <w:t>4</w:t>
      </w:r>
      <w:r>
        <w:rPr>
          <w:rFonts w:hint="eastAsia" w:ascii="宋体" w:hAnsi="宋体"/>
          <w:bCs/>
          <w:sz w:val="24"/>
        </w:rPr>
        <w:t>.响应文件的签署</w:t>
      </w:r>
    </w:p>
    <w:p w14:paraId="75E5514D">
      <w:pPr>
        <w:keepNext w:val="0"/>
        <w:keepLines w:val="0"/>
        <w:pageBreakBefore w:val="0"/>
        <w:widowControl w:val="0"/>
        <w:spacing w:line="520" w:lineRule="exact"/>
        <w:ind w:left="0" w:right="0" w:firstLine="480"/>
        <w:rPr>
          <w:rFonts w:hint="eastAsia" w:ascii="宋体" w:hAnsi="宋体"/>
          <w:sz w:val="24"/>
        </w:rPr>
      </w:pPr>
      <w:r>
        <w:rPr>
          <w:rFonts w:hint="eastAsia" w:ascii="宋体" w:hAnsi="宋体"/>
          <w:bCs/>
          <w:sz w:val="24"/>
        </w:rPr>
        <w:t>1</w:t>
      </w:r>
      <w:r>
        <w:rPr>
          <w:rFonts w:ascii="宋体" w:hAnsi="宋体"/>
          <w:bCs/>
          <w:sz w:val="24"/>
        </w:rPr>
        <w:t>4</w:t>
      </w:r>
      <w:r>
        <w:rPr>
          <w:rFonts w:hint="eastAsia" w:ascii="宋体" w:hAnsi="宋体"/>
          <w:bCs/>
          <w:sz w:val="24"/>
        </w:rPr>
        <w:t>.1响应文件仅需要在供应商进行签章的位置应进行电子签章。电子响应文件不得涂改、行间插字或删除，如果出现上述情况应重新编制。</w:t>
      </w:r>
    </w:p>
    <w:p w14:paraId="744346EC">
      <w:pPr>
        <w:pageBreakBefore w:val="0"/>
        <w:widowControl w:val="0"/>
        <w:spacing w:line="520" w:lineRule="exact"/>
        <w:ind w:right="0"/>
        <w:jc w:val="center"/>
        <w:rPr>
          <w:rFonts w:hint="eastAsia" w:ascii="宋体" w:hAnsi="宋体"/>
          <w:b/>
          <w:bCs/>
          <w:sz w:val="24"/>
        </w:rPr>
      </w:pPr>
      <w:r>
        <w:rPr>
          <w:rFonts w:hint="eastAsia" w:ascii="宋体" w:hAnsi="宋体"/>
          <w:b/>
          <w:bCs/>
          <w:sz w:val="24"/>
        </w:rPr>
        <w:t>四、响应文件的上传</w:t>
      </w:r>
    </w:p>
    <w:p w14:paraId="43882F6F">
      <w:pPr>
        <w:keepNext w:val="0"/>
        <w:keepLines w:val="0"/>
        <w:pageBreakBefore w:val="0"/>
        <w:widowControl w:val="0"/>
        <w:spacing w:line="520" w:lineRule="exact"/>
        <w:ind w:right="0"/>
        <w:rPr>
          <w:rFonts w:hint="eastAsia" w:ascii="宋体" w:hAnsi="宋体"/>
          <w:bCs/>
          <w:sz w:val="24"/>
        </w:rPr>
      </w:pPr>
      <w:r>
        <w:rPr>
          <w:rFonts w:hint="eastAsia" w:ascii="宋体" w:hAnsi="宋体"/>
          <w:bCs/>
          <w:sz w:val="24"/>
        </w:rPr>
        <w:t>1</w:t>
      </w:r>
      <w:r>
        <w:rPr>
          <w:rFonts w:ascii="宋体" w:hAnsi="宋体"/>
          <w:bCs/>
          <w:sz w:val="24"/>
        </w:rPr>
        <w:t>5</w:t>
      </w:r>
      <w:r>
        <w:rPr>
          <w:rFonts w:hint="eastAsia" w:ascii="宋体" w:hAnsi="宋体"/>
          <w:bCs/>
          <w:sz w:val="24"/>
        </w:rPr>
        <w:t>.响应文件的上传</w:t>
      </w:r>
    </w:p>
    <w:p w14:paraId="07DE6597">
      <w:pPr>
        <w:keepNext w:val="0"/>
        <w:keepLines w:val="0"/>
        <w:pageBreakBefore w:val="0"/>
        <w:widowControl w:val="0"/>
        <w:spacing w:line="520" w:lineRule="exact"/>
        <w:ind w:right="0" w:firstLine="480"/>
        <w:rPr>
          <w:rFonts w:hint="eastAsia" w:ascii="宋体" w:hAnsi="宋体"/>
          <w:bCs/>
          <w:sz w:val="24"/>
          <w:highlight w:val="none"/>
        </w:rPr>
      </w:pPr>
      <w:r>
        <w:rPr>
          <w:rFonts w:hint="eastAsia" w:ascii="宋体" w:hAnsi="宋体"/>
          <w:bCs/>
          <w:sz w:val="24"/>
          <w:highlight w:val="none"/>
        </w:rPr>
        <w:t>1</w:t>
      </w:r>
      <w:r>
        <w:rPr>
          <w:rFonts w:ascii="宋体" w:hAnsi="宋体"/>
          <w:bCs/>
          <w:sz w:val="24"/>
          <w:highlight w:val="none"/>
        </w:rPr>
        <w:t>5</w:t>
      </w:r>
      <w:r>
        <w:rPr>
          <w:rFonts w:hint="eastAsia" w:ascii="宋体" w:hAnsi="宋体"/>
          <w:bCs/>
          <w:sz w:val="24"/>
          <w:highlight w:val="none"/>
        </w:rPr>
        <w:t>.1</w:t>
      </w:r>
      <w:r>
        <w:rPr>
          <w:rFonts w:hint="eastAsia" w:ascii="宋体" w:hAnsi="宋体"/>
          <w:bCs/>
          <w:sz w:val="24"/>
          <w:highlight w:val="none"/>
          <w:lang w:eastAsia="zh-CN"/>
        </w:rPr>
        <w:t>谈判</w:t>
      </w:r>
      <w:r>
        <w:rPr>
          <w:rFonts w:hint="eastAsia" w:ascii="宋体" w:hAnsi="宋体"/>
          <w:bCs/>
          <w:sz w:val="24"/>
          <w:highlight w:val="none"/>
        </w:rPr>
        <w:t>供应商应当按照《操作手册》</w:t>
      </w:r>
      <w:r>
        <w:rPr>
          <w:rFonts w:hint="eastAsia" w:ascii="宋体" w:hAnsi="宋体"/>
          <w:bCs/>
          <w:sz w:val="24"/>
          <w:highlight w:val="none"/>
          <w:lang w:eastAsia="zh-CN"/>
        </w:rPr>
        <w:t>的</w:t>
      </w:r>
      <w:r>
        <w:rPr>
          <w:rFonts w:hint="eastAsia" w:ascii="宋体" w:hAnsi="宋体"/>
          <w:bCs/>
          <w:sz w:val="24"/>
          <w:highlight w:val="none"/>
        </w:rPr>
        <w:t>规定，在谈判响应文件接收截止时间前制作并上传电子响应文件。</w:t>
      </w:r>
    </w:p>
    <w:p w14:paraId="2DA070D1">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1</w:t>
      </w:r>
      <w:r>
        <w:rPr>
          <w:rFonts w:ascii="宋体" w:hAnsi="宋体"/>
          <w:bCs/>
          <w:sz w:val="24"/>
        </w:rPr>
        <w:t>5</w:t>
      </w:r>
      <w:r>
        <w:rPr>
          <w:rFonts w:hint="eastAsia" w:ascii="宋体" w:hAnsi="宋体"/>
          <w:bCs/>
          <w:sz w:val="24"/>
        </w:rPr>
        <w:t>.2</w:t>
      </w:r>
      <w:r>
        <w:rPr>
          <w:rFonts w:hint="eastAsia" w:ascii="宋体" w:hAnsi="宋体"/>
          <w:bCs/>
          <w:sz w:val="24"/>
          <w:lang w:eastAsia="zh-CN"/>
        </w:rPr>
        <w:t>谈判</w:t>
      </w:r>
      <w:r>
        <w:rPr>
          <w:rFonts w:hint="eastAsia" w:ascii="宋体" w:hAnsi="宋体"/>
          <w:bCs/>
          <w:sz w:val="24"/>
        </w:rPr>
        <w:t>供应商上传的电子响应文件内容不清楚或不清晰的（含扫描件），造成无法评审或部分影响评审的，责任由</w:t>
      </w:r>
      <w:r>
        <w:rPr>
          <w:rFonts w:hint="eastAsia" w:ascii="宋体" w:hAnsi="宋体"/>
          <w:bCs/>
          <w:sz w:val="24"/>
          <w:lang w:eastAsia="zh-CN"/>
        </w:rPr>
        <w:t>谈判</w:t>
      </w:r>
      <w:r>
        <w:rPr>
          <w:rFonts w:hint="eastAsia" w:ascii="宋体" w:hAnsi="宋体"/>
          <w:bCs/>
          <w:sz w:val="24"/>
        </w:rPr>
        <w:t>供应商自负。</w:t>
      </w:r>
    </w:p>
    <w:p w14:paraId="517F4F8F">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1</w:t>
      </w:r>
      <w:r>
        <w:rPr>
          <w:rFonts w:ascii="宋体" w:hAnsi="宋体"/>
          <w:bCs/>
          <w:sz w:val="24"/>
        </w:rPr>
        <w:t>5</w:t>
      </w:r>
      <w:r>
        <w:rPr>
          <w:rFonts w:hint="eastAsia" w:ascii="宋体" w:hAnsi="宋体"/>
          <w:bCs/>
          <w:sz w:val="24"/>
        </w:rPr>
        <w:t>.3</w:t>
      </w:r>
      <w:r>
        <w:rPr>
          <w:rFonts w:hint="eastAsia" w:ascii="宋体" w:hAnsi="宋体"/>
          <w:bCs/>
          <w:sz w:val="24"/>
          <w:lang w:eastAsia="zh-CN"/>
        </w:rPr>
        <w:t>谈判</w:t>
      </w:r>
      <w:r>
        <w:rPr>
          <w:rFonts w:hint="eastAsia" w:ascii="宋体" w:hAnsi="宋体"/>
          <w:bCs/>
          <w:sz w:val="24"/>
        </w:rPr>
        <w:t>供应商上传电子响应文件的时间不得迟于谈判邀请中规定的截止时间。</w:t>
      </w:r>
    </w:p>
    <w:p w14:paraId="7EC733DE">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1</w:t>
      </w:r>
      <w:r>
        <w:rPr>
          <w:rFonts w:ascii="宋体" w:hAnsi="宋体"/>
          <w:bCs/>
          <w:sz w:val="24"/>
        </w:rPr>
        <w:t>5</w:t>
      </w:r>
      <w:r>
        <w:rPr>
          <w:rFonts w:hint="eastAsia" w:ascii="宋体" w:hAnsi="宋体"/>
          <w:bCs/>
          <w:sz w:val="24"/>
        </w:rPr>
        <w:t>.4采购人或代理机构可以按第</w:t>
      </w:r>
      <w:r>
        <w:rPr>
          <w:rFonts w:ascii="宋体" w:hAnsi="宋体"/>
          <w:bCs/>
          <w:sz w:val="24"/>
        </w:rPr>
        <w:t>8</w:t>
      </w:r>
      <w:r>
        <w:rPr>
          <w:rFonts w:hint="eastAsia" w:ascii="宋体" w:hAnsi="宋体"/>
          <w:bCs/>
          <w:sz w:val="24"/>
        </w:rPr>
        <w:t>条规定，通过修改谈判文件有权酌情延长响应文件接收截止时间。在此情况下，</w:t>
      </w:r>
      <w:r>
        <w:rPr>
          <w:rFonts w:hint="eastAsia" w:ascii="宋体" w:hAnsi="宋体"/>
          <w:bCs/>
          <w:sz w:val="24"/>
          <w:lang w:eastAsia="zh-CN"/>
        </w:rPr>
        <w:t>谈判</w:t>
      </w:r>
      <w:r>
        <w:rPr>
          <w:rFonts w:hint="eastAsia" w:ascii="宋体" w:hAnsi="宋体"/>
          <w:bCs/>
          <w:sz w:val="24"/>
        </w:rPr>
        <w:t>供应商的所有权利和义务以及</w:t>
      </w:r>
      <w:r>
        <w:rPr>
          <w:rFonts w:hint="eastAsia" w:ascii="宋体" w:hAnsi="宋体"/>
          <w:bCs/>
          <w:sz w:val="24"/>
          <w:lang w:eastAsia="zh-CN"/>
        </w:rPr>
        <w:t>谈判</w:t>
      </w:r>
      <w:r>
        <w:rPr>
          <w:rFonts w:hint="eastAsia" w:ascii="宋体" w:hAnsi="宋体"/>
          <w:bCs/>
          <w:sz w:val="24"/>
        </w:rPr>
        <w:t>供应商受制约的截止日期均应以延长后新的截止日期为准。</w:t>
      </w:r>
    </w:p>
    <w:p w14:paraId="6932E9FA">
      <w:pPr>
        <w:keepNext w:val="0"/>
        <w:keepLines w:val="0"/>
        <w:pageBreakBefore w:val="0"/>
        <w:widowControl w:val="0"/>
        <w:spacing w:line="520" w:lineRule="exact"/>
        <w:ind w:right="0"/>
        <w:rPr>
          <w:rFonts w:hint="eastAsia" w:ascii="宋体" w:hAnsi="宋体"/>
          <w:bCs/>
          <w:sz w:val="24"/>
        </w:rPr>
      </w:pPr>
      <w:r>
        <w:rPr>
          <w:rFonts w:hint="eastAsia" w:ascii="宋体" w:hAnsi="宋体"/>
          <w:bCs/>
          <w:sz w:val="24"/>
        </w:rPr>
        <w:t>1</w:t>
      </w:r>
      <w:r>
        <w:rPr>
          <w:rFonts w:ascii="宋体" w:hAnsi="宋体"/>
          <w:bCs/>
          <w:sz w:val="24"/>
        </w:rPr>
        <w:t>6</w:t>
      </w:r>
      <w:r>
        <w:rPr>
          <w:rFonts w:hint="eastAsia" w:ascii="宋体" w:hAnsi="宋体"/>
          <w:bCs/>
          <w:sz w:val="24"/>
        </w:rPr>
        <w:t>.响应文件被拒绝接收的情形</w:t>
      </w:r>
    </w:p>
    <w:p w14:paraId="03DB8A2F">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1</w:t>
      </w:r>
      <w:r>
        <w:rPr>
          <w:rFonts w:ascii="宋体" w:hAnsi="宋体"/>
          <w:bCs/>
          <w:sz w:val="24"/>
        </w:rPr>
        <w:t>6</w:t>
      </w:r>
      <w:r>
        <w:rPr>
          <w:rFonts w:hint="eastAsia" w:ascii="宋体" w:hAnsi="宋体"/>
          <w:bCs/>
          <w:sz w:val="24"/>
        </w:rPr>
        <w:t>.1在谈判文件规定的提交响应文件截止时间后上传的电子响应文件。</w:t>
      </w:r>
    </w:p>
    <w:p w14:paraId="4FF27B28">
      <w:pPr>
        <w:keepNext w:val="0"/>
        <w:keepLines w:val="0"/>
        <w:pageBreakBefore w:val="0"/>
        <w:widowControl w:val="0"/>
        <w:spacing w:line="520" w:lineRule="exact"/>
        <w:ind w:right="0"/>
        <w:rPr>
          <w:rFonts w:hint="eastAsia" w:ascii="宋体" w:hAnsi="宋体"/>
          <w:bCs/>
          <w:sz w:val="24"/>
        </w:rPr>
      </w:pPr>
      <w:r>
        <w:rPr>
          <w:rFonts w:hint="eastAsia" w:ascii="宋体" w:hAnsi="宋体"/>
          <w:bCs/>
          <w:sz w:val="24"/>
        </w:rPr>
        <w:t>1</w:t>
      </w:r>
      <w:r>
        <w:rPr>
          <w:rFonts w:ascii="宋体" w:hAnsi="宋体"/>
          <w:bCs/>
          <w:sz w:val="24"/>
        </w:rPr>
        <w:t>7</w:t>
      </w:r>
      <w:r>
        <w:rPr>
          <w:rFonts w:hint="eastAsia" w:ascii="宋体" w:hAnsi="宋体"/>
          <w:bCs/>
          <w:sz w:val="24"/>
        </w:rPr>
        <w:t>.响应文件的修改和撤回</w:t>
      </w:r>
    </w:p>
    <w:p w14:paraId="2E2D7CB3">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1</w:t>
      </w:r>
      <w:r>
        <w:rPr>
          <w:rFonts w:ascii="宋体" w:hAnsi="宋体"/>
          <w:bCs/>
          <w:sz w:val="24"/>
        </w:rPr>
        <w:t>7</w:t>
      </w:r>
      <w:r>
        <w:rPr>
          <w:rFonts w:hint="eastAsia" w:ascii="宋体" w:hAnsi="宋体"/>
          <w:bCs/>
          <w:sz w:val="24"/>
        </w:rPr>
        <w:t>.1</w:t>
      </w:r>
      <w:r>
        <w:rPr>
          <w:rFonts w:hint="eastAsia" w:ascii="宋体" w:hAnsi="宋体"/>
          <w:bCs/>
          <w:sz w:val="24"/>
          <w:lang w:eastAsia="zh-CN"/>
        </w:rPr>
        <w:t>谈判</w:t>
      </w:r>
      <w:r>
        <w:rPr>
          <w:rFonts w:hint="eastAsia" w:ascii="宋体" w:hAnsi="宋体"/>
          <w:bCs/>
          <w:sz w:val="24"/>
        </w:rPr>
        <w:t>供应商在上传电子响应文件后可以对其修改或撤回，但这种修改和撤回，必须在规定的谈判时间之前。</w:t>
      </w:r>
    </w:p>
    <w:p w14:paraId="2F644A56">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1</w:t>
      </w:r>
      <w:r>
        <w:rPr>
          <w:rFonts w:ascii="宋体" w:hAnsi="宋体"/>
          <w:bCs/>
          <w:sz w:val="24"/>
        </w:rPr>
        <w:t>7</w:t>
      </w:r>
      <w:r>
        <w:rPr>
          <w:rFonts w:hint="eastAsia" w:ascii="宋体" w:hAnsi="宋体"/>
          <w:bCs/>
          <w:sz w:val="24"/>
        </w:rPr>
        <w:t>.2对于电子响应文件的修改，</w:t>
      </w:r>
      <w:r>
        <w:rPr>
          <w:rFonts w:hint="eastAsia" w:ascii="宋体" w:hAnsi="宋体"/>
          <w:bCs/>
          <w:sz w:val="24"/>
          <w:lang w:eastAsia="zh-CN"/>
        </w:rPr>
        <w:t>谈判</w:t>
      </w:r>
      <w:r>
        <w:rPr>
          <w:rFonts w:hint="eastAsia" w:ascii="宋体" w:hAnsi="宋体"/>
          <w:bCs/>
          <w:sz w:val="24"/>
        </w:rPr>
        <w:t>供应商可在谈判时间前登录</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rPr>
        <w:t>撤回电子响应文件，并上传新的电子响应文件。电子响应文件以最终完成上传的为准。</w:t>
      </w:r>
    </w:p>
    <w:p w14:paraId="35509DB3">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1</w:t>
      </w:r>
      <w:r>
        <w:rPr>
          <w:rFonts w:ascii="宋体" w:hAnsi="宋体"/>
          <w:bCs/>
          <w:sz w:val="24"/>
        </w:rPr>
        <w:t>7</w:t>
      </w:r>
      <w:r>
        <w:rPr>
          <w:rFonts w:hint="eastAsia" w:ascii="宋体" w:hAnsi="宋体"/>
          <w:bCs/>
          <w:sz w:val="24"/>
        </w:rPr>
        <w:t>.3</w:t>
      </w:r>
      <w:r>
        <w:rPr>
          <w:rFonts w:hint="eastAsia" w:ascii="宋体" w:hAnsi="宋体"/>
          <w:bCs/>
          <w:sz w:val="24"/>
          <w:lang w:eastAsia="zh-CN"/>
        </w:rPr>
        <w:t>谈判</w:t>
      </w:r>
      <w:r>
        <w:rPr>
          <w:rFonts w:hint="eastAsia" w:ascii="宋体" w:hAnsi="宋体"/>
          <w:bCs/>
          <w:sz w:val="24"/>
        </w:rPr>
        <w:t>供应商不得在谈判时间以后修改电子响应文件。</w:t>
      </w:r>
    </w:p>
    <w:p w14:paraId="137E2606">
      <w:pPr>
        <w:keepNext w:val="0"/>
        <w:keepLines w:val="0"/>
        <w:pageBreakBefore w:val="0"/>
        <w:widowControl w:val="0"/>
        <w:spacing w:line="520" w:lineRule="exact"/>
        <w:ind w:right="0" w:firstLine="480"/>
        <w:rPr>
          <w:rFonts w:hint="eastAsia" w:ascii="宋体" w:hAnsi="宋体"/>
          <w:sz w:val="24"/>
        </w:rPr>
      </w:pPr>
      <w:r>
        <w:rPr>
          <w:rFonts w:hint="eastAsia" w:ascii="宋体" w:hAnsi="宋体"/>
          <w:bCs/>
          <w:sz w:val="24"/>
        </w:rPr>
        <w:t>1</w:t>
      </w:r>
      <w:r>
        <w:rPr>
          <w:rFonts w:ascii="宋体" w:hAnsi="宋体"/>
          <w:bCs/>
          <w:sz w:val="24"/>
        </w:rPr>
        <w:t>7</w:t>
      </w:r>
      <w:r>
        <w:rPr>
          <w:rFonts w:hint="eastAsia" w:ascii="宋体" w:hAnsi="宋体"/>
          <w:bCs/>
          <w:sz w:val="24"/>
        </w:rPr>
        <w:t>.4</w:t>
      </w:r>
      <w:r>
        <w:rPr>
          <w:rFonts w:hint="eastAsia" w:ascii="宋体" w:hAnsi="宋体"/>
          <w:bCs/>
          <w:sz w:val="24"/>
          <w:lang w:eastAsia="zh-CN"/>
        </w:rPr>
        <w:t>谈判</w:t>
      </w:r>
      <w:r>
        <w:rPr>
          <w:rFonts w:hint="eastAsia" w:ascii="宋体" w:hAnsi="宋体"/>
          <w:bCs/>
          <w:sz w:val="24"/>
        </w:rPr>
        <w:t>供应商不得在提交电子响应文件截止时间起至谈判有效期满前撤回电子响应文件。</w:t>
      </w:r>
    </w:p>
    <w:p w14:paraId="49E8F70E">
      <w:pPr>
        <w:pageBreakBefore w:val="0"/>
        <w:widowControl w:val="0"/>
        <w:spacing w:line="520" w:lineRule="exact"/>
        <w:ind w:right="0"/>
        <w:jc w:val="center"/>
        <w:rPr>
          <w:rFonts w:hint="eastAsia" w:ascii="宋体" w:hAnsi="宋体"/>
          <w:b/>
          <w:bCs/>
          <w:sz w:val="24"/>
        </w:rPr>
      </w:pPr>
      <w:r>
        <w:rPr>
          <w:rFonts w:hint="eastAsia" w:ascii="宋体" w:hAnsi="宋体"/>
          <w:b/>
          <w:bCs/>
          <w:sz w:val="24"/>
        </w:rPr>
        <w:t>五、谈判、推荐成交候选人</w:t>
      </w:r>
    </w:p>
    <w:p w14:paraId="2DBABF9D">
      <w:pPr>
        <w:keepNext w:val="0"/>
        <w:keepLines w:val="0"/>
        <w:pageBreakBefore w:val="0"/>
        <w:widowControl w:val="0"/>
        <w:spacing w:line="520" w:lineRule="exact"/>
        <w:ind w:right="0"/>
        <w:rPr>
          <w:rFonts w:hint="eastAsia" w:ascii="宋体" w:hAnsi="宋体" w:eastAsia="宋体"/>
          <w:bCs/>
          <w:color w:val="000000"/>
          <w:sz w:val="24"/>
          <w:highlight w:val="none"/>
          <w:lang w:eastAsia="zh-CN"/>
        </w:rPr>
      </w:pPr>
      <w:r>
        <w:rPr>
          <w:rFonts w:hint="eastAsia" w:ascii="宋体" w:hAnsi="宋体"/>
          <w:bCs/>
          <w:color w:val="000000"/>
          <w:sz w:val="24"/>
          <w:highlight w:val="none"/>
        </w:rPr>
        <w:t>1</w:t>
      </w:r>
      <w:r>
        <w:rPr>
          <w:rFonts w:ascii="宋体" w:hAnsi="宋体"/>
          <w:bCs/>
          <w:color w:val="000000"/>
          <w:sz w:val="24"/>
          <w:highlight w:val="none"/>
        </w:rPr>
        <w:t>8</w:t>
      </w:r>
      <w:r>
        <w:rPr>
          <w:rFonts w:hint="eastAsia" w:ascii="宋体" w:hAnsi="宋体"/>
          <w:bCs/>
          <w:color w:val="000000"/>
          <w:sz w:val="24"/>
          <w:highlight w:val="none"/>
        </w:rPr>
        <w:t>.谈判组织</w:t>
      </w:r>
    </w:p>
    <w:p w14:paraId="6ADBE0B0">
      <w:pPr>
        <w:keepNext w:val="0"/>
        <w:keepLines w:val="0"/>
        <w:pageBreakBefore w:val="0"/>
        <w:widowControl w:val="0"/>
        <w:spacing w:line="520" w:lineRule="exact"/>
        <w:ind w:right="0" w:firstLine="480"/>
        <w:jc w:val="left"/>
        <w:rPr>
          <w:rFonts w:hint="eastAsia" w:ascii="宋体" w:hAnsi="宋体"/>
          <w:bCs/>
          <w:sz w:val="24"/>
          <w:highlight w:val="none"/>
        </w:rPr>
      </w:pPr>
      <w:r>
        <w:rPr>
          <w:rFonts w:hint="eastAsia" w:ascii="宋体" w:hAnsi="宋体"/>
          <w:bCs/>
          <w:sz w:val="24"/>
        </w:rPr>
        <w:t>1</w:t>
      </w:r>
      <w:r>
        <w:rPr>
          <w:rFonts w:ascii="宋体" w:hAnsi="宋体"/>
          <w:bCs/>
          <w:sz w:val="24"/>
        </w:rPr>
        <w:t>8</w:t>
      </w:r>
      <w:r>
        <w:rPr>
          <w:rFonts w:hint="eastAsia" w:ascii="宋体" w:hAnsi="宋体"/>
          <w:bCs/>
          <w:sz w:val="24"/>
        </w:rPr>
        <w:t>.1本项目采用</w:t>
      </w:r>
      <w:r>
        <w:rPr>
          <w:rFonts w:hint="eastAsia" w:ascii="宋体" w:hAnsi="宋体"/>
          <w:bCs/>
          <w:sz w:val="24"/>
          <w:highlight w:val="none"/>
        </w:rPr>
        <w:t>“全流程</w:t>
      </w:r>
      <w:r>
        <w:rPr>
          <w:rFonts w:hint="eastAsia" w:ascii="宋体" w:hAnsi="宋体"/>
          <w:bCs/>
          <w:sz w:val="24"/>
          <w:highlight w:val="none"/>
          <w:lang w:eastAsia="zh-CN"/>
        </w:rPr>
        <w:t>不见面</w:t>
      </w:r>
      <w:r>
        <w:rPr>
          <w:rFonts w:hint="eastAsia" w:ascii="宋体" w:hAnsi="宋体"/>
          <w:bCs/>
          <w:sz w:val="24"/>
          <w:highlight w:val="none"/>
        </w:rPr>
        <w:t>交易”</w:t>
      </w:r>
      <w:r>
        <w:rPr>
          <w:rFonts w:hint="eastAsia" w:ascii="宋体" w:hAnsi="宋体"/>
          <w:bCs/>
          <w:sz w:val="24"/>
        </w:rPr>
        <w:t>模式，通过</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rPr>
        <w:t>及相应的配套硬件设备（摄像头、话筒、麦克风等）完成远程解密、公布报价、澄清等交互环节。</w:t>
      </w:r>
      <w:r>
        <w:rPr>
          <w:rFonts w:hint="eastAsia" w:ascii="宋体" w:hAnsi="宋体"/>
          <w:bCs/>
          <w:sz w:val="24"/>
          <w:highlight w:val="none"/>
          <w:lang w:eastAsia="zh-CN"/>
        </w:rPr>
        <w:t>采购人或代理机构</w:t>
      </w:r>
      <w:r>
        <w:rPr>
          <w:rFonts w:hint="eastAsia" w:ascii="宋体" w:hAnsi="宋体"/>
          <w:bCs/>
          <w:sz w:val="24"/>
          <w:highlight w:val="none"/>
        </w:rPr>
        <w:t>将按照1</w:t>
      </w:r>
      <w:r>
        <w:rPr>
          <w:rFonts w:ascii="宋体" w:hAnsi="宋体"/>
          <w:bCs/>
          <w:sz w:val="24"/>
          <w:highlight w:val="none"/>
        </w:rPr>
        <w:t>8</w:t>
      </w:r>
      <w:r>
        <w:rPr>
          <w:rFonts w:hint="eastAsia" w:ascii="宋体" w:hAnsi="宋体"/>
          <w:bCs/>
          <w:sz w:val="24"/>
          <w:highlight w:val="none"/>
        </w:rPr>
        <w:t>.</w:t>
      </w:r>
      <w:r>
        <w:rPr>
          <w:rFonts w:hint="eastAsia" w:ascii="宋体" w:hAnsi="宋体"/>
          <w:bCs/>
          <w:sz w:val="24"/>
          <w:highlight w:val="none"/>
          <w:lang w:val="en-US" w:eastAsia="zh-CN"/>
        </w:rPr>
        <w:t>3</w:t>
      </w:r>
      <w:r>
        <w:rPr>
          <w:rFonts w:hint="eastAsia" w:ascii="宋体" w:hAnsi="宋体"/>
          <w:bCs/>
          <w:sz w:val="24"/>
        </w:rPr>
        <w:t>的要求组织本项目的“不见面交易”活动。</w:t>
      </w:r>
      <w:r>
        <w:rPr>
          <w:rFonts w:hint="eastAsia" w:ascii="宋体" w:hAnsi="宋体"/>
          <w:bCs/>
          <w:sz w:val="24"/>
          <w:lang w:eastAsia="zh-CN"/>
        </w:rPr>
        <w:t>谈判</w:t>
      </w:r>
      <w:r>
        <w:rPr>
          <w:rFonts w:hint="eastAsia" w:ascii="宋体" w:hAnsi="宋体"/>
          <w:bCs/>
          <w:sz w:val="24"/>
          <w:highlight w:val="none"/>
        </w:rPr>
        <w:t>供应商仅需在任意地点登录</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rPr>
        <w:t>，进入</w:t>
      </w:r>
      <w:r>
        <w:rPr>
          <w:rFonts w:hint="eastAsia" w:ascii="宋体" w:hAnsi="宋体"/>
          <w:bCs/>
          <w:sz w:val="24"/>
          <w:highlight w:val="none"/>
          <w:lang w:eastAsia="zh-CN"/>
        </w:rPr>
        <w:t>“</w:t>
      </w:r>
      <w:r>
        <w:rPr>
          <w:rFonts w:hint="eastAsia" w:ascii="宋体" w:hAnsi="宋体"/>
          <w:sz w:val="24"/>
          <w:highlight w:val="none"/>
        </w:rPr>
        <w:t>江苏省政府采购一体化不见面开标（采购）大厅</w:t>
      </w:r>
      <w:r>
        <w:rPr>
          <w:rFonts w:hint="eastAsia" w:ascii="宋体" w:hAnsi="宋体"/>
          <w:bCs/>
          <w:sz w:val="24"/>
          <w:highlight w:val="none"/>
          <w:lang w:eastAsia="zh-CN"/>
        </w:rPr>
        <w:t>”</w:t>
      </w:r>
      <w:r>
        <w:rPr>
          <w:rFonts w:hint="eastAsia" w:ascii="宋体" w:hAnsi="宋体"/>
          <w:bCs/>
          <w:sz w:val="24"/>
          <w:highlight w:val="none"/>
        </w:rPr>
        <w:t>观看项目的活动组织。</w:t>
      </w:r>
    </w:p>
    <w:p w14:paraId="639B29E7">
      <w:pPr>
        <w:keepNext w:val="0"/>
        <w:keepLines w:val="0"/>
        <w:pageBreakBefore w:val="0"/>
        <w:widowControl w:val="0"/>
        <w:spacing w:line="520" w:lineRule="exact"/>
        <w:ind w:right="0" w:firstLine="480"/>
        <w:rPr>
          <w:rFonts w:hint="eastAsia" w:ascii="宋体" w:hAnsi="宋体" w:eastAsia="宋体"/>
          <w:bCs/>
          <w:sz w:val="24"/>
          <w:highlight w:val="none"/>
          <w:lang w:eastAsia="zh-CN"/>
        </w:rPr>
      </w:pPr>
      <w:r>
        <w:rPr>
          <w:rFonts w:hint="eastAsia" w:ascii="宋体" w:hAnsi="宋体"/>
          <w:bCs/>
          <w:sz w:val="24"/>
          <w:highlight w:val="none"/>
        </w:rPr>
        <w:t>1</w:t>
      </w:r>
      <w:r>
        <w:rPr>
          <w:rFonts w:ascii="宋体" w:hAnsi="宋体"/>
          <w:bCs/>
          <w:sz w:val="24"/>
          <w:highlight w:val="none"/>
        </w:rPr>
        <w:t>8</w:t>
      </w:r>
      <w:r>
        <w:rPr>
          <w:rFonts w:hint="eastAsia" w:ascii="宋体" w:hAnsi="宋体"/>
          <w:bCs/>
          <w:sz w:val="24"/>
          <w:highlight w:val="none"/>
        </w:rPr>
        <w:t>.2</w:t>
      </w:r>
      <w:r>
        <w:rPr>
          <w:rFonts w:hint="eastAsia" w:ascii="宋体" w:hAnsi="宋体"/>
          <w:bCs/>
          <w:sz w:val="24"/>
          <w:highlight w:val="none"/>
          <w:lang w:eastAsia="zh-CN"/>
        </w:rPr>
        <w:t>开标</w:t>
      </w:r>
    </w:p>
    <w:p w14:paraId="57A9C8FA">
      <w:pPr>
        <w:keepNext w:val="0"/>
        <w:keepLines w:val="0"/>
        <w:pageBreakBefore w:val="0"/>
        <w:widowControl w:val="0"/>
        <w:spacing w:line="520" w:lineRule="exact"/>
        <w:ind w:right="0"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2.</w:t>
      </w:r>
      <w:r>
        <w:rPr>
          <w:rFonts w:hint="eastAsia" w:ascii="宋体" w:hAnsi="宋体"/>
          <w:bCs/>
          <w:sz w:val="24"/>
          <w:highlight w:val="none"/>
        </w:rPr>
        <w:t>1代理机构将在采购公告中规定的时间和地点组织谈判开始仪式。</w:t>
      </w:r>
      <w:r>
        <w:rPr>
          <w:rFonts w:hint="eastAsia" w:ascii="宋体" w:hAnsi="宋体"/>
          <w:bCs/>
          <w:sz w:val="24"/>
          <w:highlight w:val="none"/>
          <w:lang w:eastAsia="zh-CN"/>
        </w:rPr>
        <w:t>谈判</w:t>
      </w:r>
      <w:r>
        <w:rPr>
          <w:rFonts w:hint="eastAsia" w:ascii="宋体" w:hAnsi="宋体"/>
          <w:bCs/>
          <w:sz w:val="24"/>
          <w:highlight w:val="none"/>
        </w:rPr>
        <w:t>供应商应当按照《操作手册》规定，参加谈判活动。</w:t>
      </w:r>
    </w:p>
    <w:p w14:paraId="6B2971DF">
      <w:pPr>
        <w:keepNext w:val="0"/>
        <w:keepLines w:val="0"/>
        <w:pageBreakBefore w:val="0"/>
        <w:widowControl w:val="0"/>
        <w:spacing w:line="520" w:lineRule="exact"/>
        <w:ind w:right="0" w:firstLine="480"/>
        <w:rPr>
          <w:rFonts w:hint="eastAsia" w:ascii="宋体" w:hAnsi="宋体"/>
          <w:bCs/>
          <w:sz w:val="24"/>
          <w:highlight w:val="yellow"/>
        </w:rPr>
      </w:pPr>
      <w:r>
        <w:rPr>
          <w:rFonts w:hint="eastAsia" w:ascii="宋体" w:hAnsi="宋体"/>
          <w:bCs/>
          <w:sz w:val="24"/>
          <w:highlight w:val="none"/>
        </w:rPr>
        <w:t>18.</w:t>
      </w:r>
      <w:r>
        <w:rPr>
          <w:rFonts w:hint="eastAsia" w:ascii="宋体" w:hAnsi="宋体"/>
          <w:bCs/>
          <w:sz w:val="24"/>
          <w:highlight w:val="none"/>
          <w:lang w:val="en-US" w:eastAsia="zh-CN"/>
        </w:rPr>
        <w:t>2.</w:t>
      </w:r>
      <w:r>
        <w:rPr>
          <w:rFonts w:hint="eastAsia" w:ascii="宋体" w:hAnsi="宋体"/>
          <w:bCs/>
          <w:sz w:val="24"/>
          <w:highlight w:val="none"/>
        </w:rPr>
        <w:t>2</w:t>
      </w:r>
      <w:r>
        <w:rPr>
          <w:rFonts w:hint="eastAsia" w:ascii="宋体" w:hAnsi="宋体"/>
          <w:bCs/>
          <w:sz w:val="24"/>
          <w:highlight w:val="none"/>
          <w:lang w:eastAsia="zh-CN"/>
        </w:rPr>
        <w:t>谈判</w:t>
      </w:r>
      <w:r>
        <w:rPr>
          <w:rFonts w:hint="eastAsia" w:ascii="宋体" w:hAnsi="宋体"/>
          <w:bCs/>
          <w:sz w:val="24"/>
          <w:highlight w:val="none"/>
        </w:rPr>
        <w:t>供应商在谈判过程中涉及响应文件解密等工作，应按照《操作手册》规定执行。</w:t>
      </w:r>
    </w:p>
    <w:p w14:paraId="6E466C16">
      <w:pPr>
        <w:keepNext w:val="0"/>
        <w:keepLines w:val="0"/>
        <w:pageBreakBefore w:val="0"/>
        <w:widowControl w:val="0"/>
        <w:spacing w:line="520" w:lineRule="exact"/>
        <w:ind w:right="0"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2.3</w:t>
      </w:r>
      <w:r>
        <w:rPr>
          <w:rFonts w:hint="eastAsia" w:ascii="宋体" w:hAnsi="宋体"/>
          <w:bCs/>
          <w:sz w:val="24"/>
          <w:highlight w:val="none"/>
        </w:rPr>
        <w:t>响应文件提交截止时间结束后参加</w:t>
      </w:r>
      <w:r>
        <w:rPr>
          <w:rFonts w:hint="eastAsia" w:ascii="宋体" w:hAnsi="宋体"/>
          <w:bCs/>
          <w:sz w:val="24"/>
          <w:highlight w:val="none"/>
          <w:lang w:eastAsia="zh-CN"/>
        </w:rPr>
        <w:t>谈判</w:t>
      </w:r>
      <w:r>
        <w:rPr>
          <w:rFonts w:hint="eastAsia" w:ascii="宋体" w:hAnsi="宋体"/>
          <w:bCs/>
          <w:sz w:val="24"/>
          <w:highlight w:val="none"/>
        </w:rPr>
        <w:t>的供应商不足三家情况的，除采购任务取消情形外，按财政部令第74号第二十七条条款进行处理。</w:t>
      </w:r>
    </w:p>
    <w:p w14:paraId="7AF12D5B">
      <w:pPr>
        <w:keepNext w:val="0"/>
        <w:keepLines w:val="0"/>
        <w:pageBreakBefore w:val="0"/>
        <w:widowControl w:val="0"/>
        <w:spacing w:line="520" w:lineRule="exact"/>
        <w:ind w:right="0"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全流程</w:t>
      </w:r>
      <w:r>
        <w:rPr>
          <w:rFonts w:hint="eastAsia" w:ascii="宋体" w:hAnsi="宋体"/>
          <w:bCs/>
          <w:sz w:val="24"/>
          <w:highlight w:val="none"/>
          <w:lang w:eastAsia="zh-CN"/>
        </w:rPr>
        <w:t>不见面</w:t>
      </w:r>
      <w:r>
        <w:rPr>
          <w:rFonts w:hint="eastAsia" w:ascii="宋体" w:hAnsi="宋体"/>
          <w:bCs/>
          <w:sz w:val="24"/>
          <w:highlight w:val="none"/>
        </w:rPr>
        <w:t>交易采购说明</w:t>
      </w:r>
    </w:p>
    <w:p w14:paraId="698A896D">
      <w:pPr>
        <w:keepNext w:val="0"/>
        <w:keepLines w:val="0"/>
        <w:pageBreakBefore w:val="0"/>
        <w:widowControl w:val="0"/>
        <w:spacing w:line="520" w:lineRule="exact"/>
        <w:ind w:right="0"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.1由于</w:t>
      </w:r>
      <w:r>
        <w:rPr>
          <w:rFonts w:hint="eastAsia" w:ascii="宋体" w:hAnsi="宋体"/>
          <w:color w:val="000000"/>
          <w:sz w:val="24"/>
          <w:highlight w:val="none"/>
        </w:rPr>
        <w:t>“</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rPr>
        <w:t>自身原因导致项目不能正常进行的，项目作废标处理。</w:t>
      </w:r>
    </w:p>
    <w:p w14:paraId="2D0AD2BF">
      <w:pPr>
        <w:keepNext w:val="0"/>
        <w:keepLines w:val="0"/>
        <w:pageBreakBefore w:val="0"/>
        <w:widowControl w:val="0"/>
        <w:spacing w:line="520" w:lineRule="exact"/>
        <w:ind w:right="0"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.2本项目中的时间均以国家授时中心发布的时间为准。</w:t>
      </w:r>
    </w:p>
    <w:p w14:paraId="1C995575">
      <w:pPr>
        <w:keepNext w:val="0"/>
        <w:keepLines w:val="0"/>
        <w:pageBreakBefore w:val="0"/>
        <w:widowControl w:val="0"/>
        <w:spacing w:line="520" w:lineRule="exact"/>
        <w:ind w:right="0"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.3本项目下载谈判文件、上传响应文件均通过互联网操作，请</w:t>
      </w:r>
      <w:r>
        <w:rPr>
          <w:rFonts w:hint="eastAsia" w:ascii="宋体" w:hAnsi="宋体"/>
          <w:bCs/>
          <w:sz w:val="24"/>
          <w:highlight w:val="none"/>
          <w:lang w:eastAsia="zh-CN"/>
        </w:rPr>
        <w:t>谈判</w:t>
      </w:r>
      <w:r>
        <w:rPr>
          <w:rFonts w:hint="eastAsia" w:ascii="宋体" w:hAnsi="宋体"/>
          <w:bCs/>
          <w:sz w:val="24"/>
          <w:highlight w:val="none"/>
        </w:rPr>
        <w:t>供应商充分考虑网络拥堵及平台操作所需时间等因素。因</w:t>
      </w:r>
      <w:r>
        <w:rPr>
          <w:rFonts w:hint="eastAsia" w:ascii="宋体" w:hAnsi="宋体"/>
          <w:bCs/>
          <w:sz w:val="24"/>
          <w:highlight w:val="none"/>
          <w:lang w:eastAsia="zh-CN"/>
        </w:rPr>
        <w:t>谈判</w:t>
      </w:r>
      <w:r>
        <w:rPr>
          <w:rFonts w:hint="eastAsia" w:ascii="宋体" w:hAnsi="宋体"/>
          <w:bCs/>
          <w:sz w:val="24"/>
          <w:highlight w:val="none"/>
        </w:rPr>
        <w:t>供应商自身原因导致操作失败的，其责任自负。</w:t>
      </w:r>
    </w:p>
    <w:p w14:paraId="09F35975">
      <w:pPr>
        <w:keepNext w:val="0"/>
        <w:keepLines w:val="0"/>
        <w:pageBreakBefore w:val="0"/>
        <w:widowControl w:val="0"/>
        <w:spacing w:line="520" w:lineRule="exact"/>
        <w:ind w:right="0"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.4本项目响应文件的编制使用</w:t>
      </w:r>
      <w:r>
        <w:rPr>
          <w:rFonts w:hint="eastAsia" w:ascii="宋体" w:hAnsi="宋体"/>
          <w:color w:val="000000"/>
          <w:sz w:val="24"/>
          <w:highlight w:val="none"/>
        </w:rPr>
        <w:t>“</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rPr>
        <w:t>客户端，</w:t>
      </w:r>
      <w:r>
        <w:rPr>
          <w:rFonts w:hint="eastAsia" w:ascii="宋体" w:hAnsi="宋体"/>
          <w:bCs/>
          <w:sz w:val="24"/>
          <w:highlight w:val="none"/>
          <w:lang w:eastAsia="zh-CN"/>
        </w:rPr>
        <w:t>谈判</w:t>
      </w:r>
      <w:r>
        <w:rPr>
          <w:rFonts w:hint="eastAsia" w:ascii="宋体" w:hAnsi="宋体"/>
          <w:bCs/>
          <w:sz w:val="24"/>
          <w:highlight w:val="none"/>
        </w:rPr>
        <w:t>供应商响应文件的编制和上传，应按照谈判文件的规定进行。如未按谈判文件要求编制、上传电子响应文件，将可能作无效响应文件处理，其后果由</w:t>
      </w:r>
      <w:r>
        <w:rPr>
          <w:rFonts w:hint="eastAsia" w:ascii="宋体" w:hAnsi="宋体"/>
          <w:bCs/>
          <w:sz w:val="24"/>
          <w:highlight w:val="none"/>
          <w:lang w:eastAsia="zh-CN"/>
        </w:rPr>
        <w:t>谈判</w:t>
      </w:r>
      <w:r>
        <w:rPr>
          <w:rFonts w:hint="eastAsia" w:ascii="宋体" w:hAnsi="宋体"/>
          <w:bCs/>
          <w:sz w:val="24"/>
          <w:highlight w:val="none"/>
        </w:rPr>
        <w:t>供应商自负。</w:t>
      </w:r>
      <w:r>
        <w:rPr>
          <w:rFonts w:hint="eastAsia" w:ascii="宋体" w:hAnsi="宋体"/>
          <w:bCs/>
          <w:sz w:val="24"/>
          <w:highlight w:val="none"/>
          <w:lang w:eastAsia="zh-CN"/>
        </w:rPr>
        <w:t>谈判</w:t>
      </w:r>
      <w:r>
        <w:rPr>
          <w:rFonts w:hint="eastAsia" w:ascii="宋体" w:hAnsi="宋体"/>
          <w:bCs/>
          <w:sz w:val="24"/>
          <w:highlight w:val="none"/>
        </w:rPr>
        <w:t>供应商如对正确使用</w:t>
      </w:r>
      <w:r>
        <w:rPr>
          <w:rFonts w:hint="eastAsia" w:ascii="宋体" w:hAnsi="宋体"/>
          <w:color w:val="000000"/>
          <w:sz w:val="24"/>
          <w:highlight w:val="none"/>
        </w:rPr>
        <w:t>“</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rPr>
        <w:t>客户端有疑问的，请与软件公司技术人员联系。</w:t>
      </w:r>
    </w:p>
    <w:p w14:paraId="6E92A77D">
      <w:pPr>
        <w:keepNext w:val="0"/>
        <w:keepLines w:val="0"/>
        <w:pageBreakBefore w:val="0"/>
        <w:widowControl w:val="0"/>
        <w:spacing w:line="520" w:lineRule="exact"/>
        <w:ind w:right="0"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.5“全流程</w:t>
      </w:r>
      <w:r>
        <w:rPr>
          <w:rFonts w:hint="eastAsia" w:ascii="宋体" w:hAnsi="宋体"/>
          <w:bCs/>
          <w:sz w:val="24"/>
          <w:highlight w:val="none"/>
          <w:lang w:eastAsia="zh-CN"/>
        </w:rPr>
        <w:t>不见面</w:t>
      </w:r>
      <w:r>
        <w:rPr>
          <w:rFonts w:hint="eastAsia" w:ascii="宋体" w:hAnsi="宋体"/>
          <w:bCs/>
          <w:sz w:val="24"/>
          <w:highlight w:val="none"/>
        </w:rPr>
        <w:t>交易”活动当日，</w:t>
      </w:r>
      <w:r>
        <w:rPr>
          <w:rFonts w:hint="eastAsia" w:ascii="宋体" w:hAnsi="宋体"/>
          <w:bCs/>
          <w:sz w:val="24"/>
          <w:highlight w:val="none"/>
          <w:lang w:eastAsia="zh-CN"/>
        </w:rPr>
        <w:t>谈判</w:t>
      </w:r>
      <w:r>
        <w:rPr>
          <w:rFonts w:hint="eastAsia" w:ascii="宋体" w:hAnsi="宋体"/>
          <w:bCs/>
          <w:sz w:val="24"/>
          <w:highlight w:val="none"/>
        </w:rPr>
        <w:t>供应商不必抵达现场，仅需在任意地点登录</w:t>
      </w:r>
      <w:r>
        <w:rPr>
          <w:rFonts w:hint="eastAsia" w:ascii="宋体" w:hAnsi="宋体"/>
          <w:color w:val="000000"/>
          <w:sz w:val="24"/>
          <w:highlight w:val="none"/>
        </w:rPr>
        <w:t>“</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rPr>
        <w:t>，进入</w:t>
      </w:r>
      <w:r>
        <w:rPr>
          <w:rFonts w:hint="eastAsia" w:ascii="宋体" w:hAnsi="宋体"/>
          <w:bCs/>
          <w:sz w:val="24"/>
          <w:highlight w:val="none"/>
          <w:lang w:eastAsia="zh-CN"/>
        </w:rPr>
        <w:t>“</w:t>
      </w:r>
      <w:r>
        <w:rPr>
          <w:rFonts w:hint="eastAsia" w:ascii="宋体" w:hAnsi="宋体"/>
          <w:sz w:val="24"/>
          <w:highlight w:val="none"/>
        </w:rPr>
        <w:t>江苏省政府采购一体化不见面开标（采购）大厅</w:t>
      </w:r>
      <w:r>
        <w:rPr>
          <w:rFonts w:hint="eastAsia" w:ascii="宋体" w:hAnsi="宋体"/>
          <w:bCs/>
          <w:sz w:val="24"/>
          <w:highlight w:val="none"/>
          <w:lang w:eastAsia="zh-CN"/>
        </w:rPr>
        <w:t>”</w:t>
      </w:r>
      <w:r>
        <w:rPr>
          <w:rFonts w:hint="eastAsia" w:ascii="宋体" w:hAnsi="宋体"/>
          <w:bCs/>
          <w:sz w:val="24"/>
          <w:highlight w:val="none"/>
        </w:rPr>
        <w:t>观看项目的活动组织。为保障</w:t>
      </w:r>
      <w:r>
        <w:rPr>
          <w:rFonts w:hint="eastAsia" w:ascii="宋体" w:hAnsi="宋体"/>
          <w:bCs/>
          <w:sz w:val="24"/>
          <w:highlight w:val="none"/>
          <w:lang w:eastAsia="zh-CN"/>
        </w:rPr>
        <w:t>谈判</w:t>
      </w:r>
      <w:r>
        <w:rPr>
          <w:rFonts w:hint="eastAsia" w:ascii="宋体" w:hAnsi="宋体"/>
          <w:bCs/>
          <w:sz w:val="24"/>
          <w:highlight w:val="none"/>
        </w:rPr>
        <w:t>供应商权益以及避免围标串标的情况，</w:t>
      </w:r>
      <w:r>
        <w:rPr>
          <w:rFonts w:hint="eastAsia" w:ascii="宋体" w:hAnsi="宋体"/>
          <w:bCs/>
          <w:sz w:val="24"/>
          <w:highlight w:val="none"/>
          <w:lang w:eastAsia="zh-CN"/>
        </w:rPr>
        <w:t>谈判</w:t>
      </w:r>
      <w:r>
        <w:rPr>
          <w:rFonts w:hint="eastAsia" w:ascii="宋体" w:hAnsi="宋体"/>
          <w:bCs/>
          <w:sz w:val="24"/>
          <w:highlight w:val="none"/>
        </w:rPr>
        <w:t>供应商必须插CA锁登录</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lang w:eastAsia="zh-CN"/>
        </w:rPr>
        <w:t>，</w:t>
      </w:r>
      <w:r>
        <w:rPr>
          <w:rFonts w:hint="eastAsia" w:ascii="宋体" w:hAnsi="宋体"/>
          <w:bCs/>
          <w:sz w:val="24"/>
          <w:highlight w:val="none"/>
        </w:rPr>
        <w:t>具体操作详见《操作手册》。</w:t>
      </w:r>
    </w:p>
    <w:p w14:paraId="6445CB1B">
      <w:pPr>
        <w:keepNext w:val="0"/>
        <w:keepLines w:val="0"/>
        <w:pageBreakBefore w:val="0"/>
        <w:widowControl w:val="0"/>
        <w:spacing w:line="520" w:lineRule="exact"/>
        <w:ind w:right="0"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.6电子响应文件开启时间前，各</w:t>
      </w:r>
      <w:r>
        <w:rPr>
          <w:rFonts w:hint="eastAsia" w:ascii="宋体" w:hAnsi="宋体"/>
          <w:bCs/>
          <w:sz w:val="24"/>
          <w:highlight w:val="none"/>
          <w:lang w:eastAsia="zh-CN"/>
        </w:rPr>
        <w:t>谈判</w:t>
      </w:r>
      <w:r>
        <w:rPr>
          <w:rFonts w:hint="eastAsia" w:ascii="宋体" w:hAnsi="宋体"/>
          <w:bCs/>
          <w:sz w:val="24"/>
          <w:highlight w:val="none"/>
        </w:rPr>
        <w:t>供应商的</w:t>
      </w:r>
      <w:r>
        <w:rPr>
          <w:rFonts w:hint="eastAsia" w:ascii="宋体" w:hAnsi="宋体"/>
          <w:bCs/>
          <w:sz w:val="24"/>
          <w:highlight w:val="none"/>
          <w:lang w:eastAsia="zh-CN"/>
        </w:rPr>
        <w:t>受托</w:t>
      </w:r>
      <w:r>
        <w:rPr>
          <w:rFonts w:hint="eastAsia" w:ascii="宋体" w:hAnsi="宋体"/>
          <w:bCs/>
          <w:sz w:val="24"/>
          <w:highlight w:val="none"/>
        </w:rPr>
        <w:t>人或法</w:t>
      </w:r>
      <w:r>
        <w:rPr>
          <w:rFonts w:hint="eastAsia" w:ascii="宋体" w:hAnsi="宋体"/>
          <w:bCs/>
          <w:sz w:val="24"/>
          <w:highlight w:val="none"/>
          <w:lang w:eastAsia="zh-CN"/>
        </w:rPr>
        <w:t>定</w:t>
      </w:r>
      <w:r>
        <w:rPr>
          <w:rFonts w:hint="eastAsia" w:ascii="宋体" w:hAnsi="宋体"/>
          <w:bCs/>
          <w:sz w:val="24"/>
          <w:highlight w:val="none"/>
        </w:rPr>
        <w:t>代表人提前进入</w:t>
      </w:r>
      <w:r>
        <w:rPr>
          <w:rFonts w:hint="eastAsia" w:ascii="宋体" w:hAnsi="宋体"/>
          <w:bCs/>
          <w:sz w:val="24"/>
          <w:highlight w:val="none"/>
          <w:lang w:eastAsia="zh-CN"/>
        </w:rPr>
        <w:t>“</w:t>
      </w:r>
      <w:r>
        <w:rPr>
          <w:rFonts w:hint="eastAsia" w:ascii="宋体" w:hAnsi="宋体"/>
          <w:sz w:val="24"/>
          <w:highlight w:val="none"/>
        </w:rPr>
        <w:t>江苏省政府采购一体化不见面开标（采购）大厅</w:t>
      </w:r>
      <w:r>
        <w:rPr>
          <w:rFonts w:hint="eastAsia" w:ascii="宋体" w:hAnsi="宋体"/>
          <w:bCs/>
          <w:sz w:val="24"/>
          <w:highlight w:val="none"/>
          <w:lang w:eastAsia="zh-CN"/>
        </w:rPr>
        <w:t>”</w:t>
      </w:r>
      <w:r>
        <w:rPr>
          <w:rFonts w:hint="eastAsia" w:ascii="宋体" w:hAnsi="宋体"/>
          <w:bCs/>
          <w:sz w:val="24"/>
          <w:highlight w:val="none"/>
        </w:rPr>
        <w:t xml:space="preserve">，根据操作手册验证CA与签章是否正常，以免影响响应文件的解密。 </w:t>
      </w:r>
    </w:p>
    <w:p w14:paraId="4DB99901">
      <w:pPr>
        <w:keepNext w:val="0"/>
        <w:keepLines w:val="0"/>
        <w:pageBreakBefore w:val="0"/>
        <w:widowControl w:val="0"/>
        <w:spacing w:line="520" w:lineRule="exact"/>
        <w:ind w:right="0"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.7电子响应文件开启后，代理机构将在</w:t>
      </w:r>
      <w:r>
        <w:rPr>
          <w:rFonts w:hint="eastAsia" w:ascii="宋体" w:hAnsi="宋体"/>
          <w:bCs/>
          <w:sz w:val="24"/>
          <w:highlight w:val="none"/>
          <w:lang w:eastAsia="zh-CN"/>
        </w:rPr>
        <w:t>“</w:t>
      </w:r>
      <w:r>
        <w:rPr>
          <w:rFonts w:hint="eastAsia" w:ascii="宋体" w:hAnsi="宋体"/>
          <w:sz w:val="24"/>
          <w:highlight w:val="none"/>
        </w:rPr>
        <w:t>江苏省政府采购一体化不见面开标（采购）大厅</w:t>
      </w:r>
      <w:r>
        <w:rPr>
          <w:rFonts w:hint="eastAsia" w:ascii="宋体" w:hAnsi="宋体"/>
          <w:bCs/>
          <w:sz w:val="24"/>
          <w:highlight w:val="none"/>
          <w:lang w:eastAsia="zh-CN"/>
        </w:rPr>
        <w:t>”</w:t>
      </w:r>
      <w:r>
        <w:rPr>
          <w:rFonts w:hint="eastAsia" w:ascii="宋体" w:hAnsi="宋体"/>
          <w:bCs/>
          <w:sz w:val="24"/>
          <w:highlight w:val="none"/>
        </w:rPr>
        <w:t>内公布</w:t>
      </w:r>
      <w:r>
        <w:rPr>
          <w:rFonts w:hint="eastAsia" w:ascii="宋体" w:hAnsi="宋体"/>
          <w:bCs/>
          <w:sz w:val="24"/>
          <w:highlight w:val="none"/>
          <w:lang w:eastAsia="zh-CN"/>
        </w:rPr>
        <w:t>谈判</w:t>
      </w:r>
      <w:r>
        <w:rPr>
          <w:rFonts w:hint="eastAsia" w:ascii="宋体" w:hAnsi="宋体"/>
          <w:bCs/>
          <w:sz w:val="24"/>
          <w:highlight w:val="none"/>
        </w:rPr>
        <w:t>供应商名单，然后通过大厅操作区发出响应文件解密的指令，</w:t>
      </w:r>
      <w:r>
        <w:rPr>
          <w:rFonts w:hint="eastAsia" w:ascii="宋体" w:hAnsi="宋体"/>
          <w:bCs/>
          <w:sz w:val="24"/>
          <w:highlight w:val="none"/>
          <w:lang w:eastAsia="zh-CN"/>
        </w:rPr>
        <w:t>谈判</w:t>
      </w:r>
      <w:r>
        <w:rPr>
          <w:rFonts w:hint="eastAsia" w:ascii="宋体" w:hAnsi="宋体"/>
          <w:bCs/>
          <w:sz w:val="24"/>
          <w:highlight w:val="none"/>
        </w:rPr>
        <w:t>供应商在各自地点按规定时间自行实施远程解密，</w:t>
      </w:r>
      <w:r>
        <w:rPr>
          <w:rFonts w:hint="eastAsia" w:ascii="宋体" w:hAnsi="宋体"/>
          <w:bCs/>
          <w:sz w:val="24"/>
          <w:highlight w:val="none"/>
          <w:lang w:eastAsia="zh-CN"/>
        </w:rPr>
        <w:t>谈判</w:t>
      </w:r>
      <w:r>
        <w:rPr>
          <w:rFonts w:hint="eastAsia" w:ascii="宋体" w:hAnsi="宋体"/>
          <w:bCs/>
          <w:sz w:val="24"/>
          <w:highlight w:val="none"/>
        </w:rPr>
        <w:t>供应商解密限定在主持人发布解密指令后</w:t>
      </w:r>
      <w:r>
        <w:rPr>
          <w:rFonts w:hint="eastAsia" w:ascii="宋体" w:hAnsi="宋体"/>
          <w:bCs/>
          <w:sz w:val="24"/>
          <w:highlight w:val="none"/>
          <w:lang w:val="en-US" w:eastAsia="zh-CN"/>
        </w:rPr>
        <w:t>30</w:t>
      </w:r>
      <w:r>
        <w:rPr>
          <w:rFonts w:hint="eastAsia" w:ascii="宋体" w:hAnsi="宋体"/>
          <w:bCs/>
          <w:sz w:val="24"/>
          <w:highlight w:val="none"/>
        </w:rPr>
        <w:t>分钟内完成</w:t>
      </w:r>
      <w:r>
        <w:rPr>
          <w:rFonts w:hint="eastAsia" w:ascii="宋体" w:hAnsi="宋体"/>
          <w:bCs/>
          <w:sz w:val="24"/>
          <w:highlight w:val="none"/>
          <w:lang w:eastAsia="zh-CN"/>
        </w:rPr>
        <w:t>（具体时长以系统规定为准）</w:t>
      </w:r>
      <w:r>
        <w:rPr>
          <w:rFonts w:hint="eastAsia" w:ascii="宋体" w:hAnsi="宋体"/>
          <w:bCs/>
          <w:sz w:val="24"/>
          <w:highlight w:val="none"/>
        </w:rPr>
        <w:t>。因</w:t>
      </w:r>
      <w:r>
        <w:rPr>
          <w:rFonts w:hint="eastAsia" w:ascii="宋体" w:hAnsi="宋体"/>
          <w:bCs/>
          <w:sz w:val="24"/>
          <w:highlight w:val="none"/>
          <w:lang w:eastAsia="zh-CN"/>
        </w:rPr>
        <w:t>谈判</w:t>
      </w:r>
      <w:r>
        <w:rPr>
          <w:rFonts w:hint="eastAsia" w:ascii="宋体" w:hAnsi="宋体"/>
          <w:bCs/>
          <w:sz w:val="24"/>
          <w:highlight w:val="none"/>
        </w:rPr>
        <w:t>供应商网络与电源不稳定、未按《操作手册》要求配置软硬件</w:t>
      </w:r>
      <w:r>
        <w:rPr>
          <w:rFonts w:hint="eastAsia" w:ascii="宋体" w:hAnsi="宋体"/>
          <w:bCs/>
          <w:sz w:val="24"/>
          <w:highlight w:val="none"/>
          <w:lang w:eastAsia="zh-CN"/>
        </w:rPr>
        <w:t>、</w:t>
      </w:r>
      <w:r>
        <w:rPr>
          <w:rFonts w:hint="eastAsia" w:ascii="宋体" w:hAnsi="宋体"/>
          <w:bCs/>
          <w:sz w:val="24"/>
          <w:highlight w:val="none"/>
        </w:rPr>
        <w:t>解密CA锁发生故障或用错、故意不在要求时限内完成解密等自身原因，导致响应文件在规定时间内未能解密、解密失败或解密超时，作无效响应文件处理。因</w:t>
      </w:r>
      <w:r>
        <w:rPr>
          <w:rFonts w:hint="eastAsia" w:ascii="宋体" w:hAnsi="宋体"/>
          <w:color w:val="000000"/>
          <w:sz w:val="24"/>
          <w:highlight w:val="none"/>
        </w:rPr>
        <w:t>“</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rPr>
        <w:t>发生故障，导致无法按时完成响应文件解密，可根据实际情况相应延迟解密时间。本项目在限定的解密时间内，只要有任一家</w:t>
      </w:r>
      <w:r>
        <w:rPr>
          <w:rFonts w:hint="eastAsia" w:ascii="宋体" w:hAnsi="宋体"/>
          <w:bCs/>
          <w:sz w:val="24"/>
          <w:highlight w:val="none"/>
          <w:lang w:eastAsia="zh-CN"/>
        </w:rPr>
        <w:t>谈判供应商</w:t>
      </w:r>
      <w:r>
        <w:rPr>
          <w:rFonts w:hint="eastAsia" w:ascii="宋体" w:hAnsi="宋体"/>
          <w:bCs/>
          <w:sz w:val="24"/>
          <w:highlight w:val="none"/>
        </w:rPr>
        <w:t>解密成功，即视为</w:t>
      </w:r>
      <w:r>
        <w:rPr>
          <w:rFonts w:hint="eastAsia" w:ascii="宋体" w:hAnsi="宋体"/>
          <w:color w:val="000000"/>
          <w:sz w:val="24"/>
          <w:highlight w:val="none"/>
        </w:rPr>
        <w:t>“</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rPr>
        <w:t>运行无故障。</w:t>
      </w:r>
    </w:p>
    <w:p w14:paraId="3E536959">
      <w:pPr>
        <w:keepNext w:val="0"/>
        <w:keepLines w:val="0"/>
        <w:pageBreakBefore w:val="0"/>
        <w:widowControl w:val="0"/>
        <w:spacing w:line="520" w:lineRule="exact"/>
        <w:ind w:right="0"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.8活动全过程中，各</w:t>
      </w:r>
      <w:r>
        <w:rPr>
          <w:rFonts w:hint="eastAsia" w:ascii="宋体" w:hAnsi="宋体"/>
          <w:bCs/>
          <w:sz w:val="24"/>
          <w:highlight w:val="none"/>
          <w:lang w:eastAsia="zh-CN"/>
        </w:rPr>
        <w:t>谈判</w:t>
      </w:r>
      <w:r>
        <w:rPr>
          <w:rFonts w:hint="eastAsia" w:ascii="宋体" w:hAnsi="宋体"/>
          <w:bCs/>
          <w:sz w:val="24"/>
          <w:highlight w:val="none"/>
        </w:rPr>
        <w:t>供应商参与澄清、说明、补正、远程交互的</w:t>
      </w:r>
      <w:r>
        <w:rPr>
          <w:rFonts w:hint="eastAsia" w:ascii="宋体" w:hAnsi="宋体"/>
          <w:bCs/>
          <w:sz w:val="24"/>
          <w:highlight w:val="none"/>
          <w:lang w:eastAsia="zh-CN"/>
        </w:rPr>
        <w:t>受</w:t>
      </w:r>
      <w:r>
        <w:rPr>
          <w:rFonts w:hint="eastAsia" w:ascii="宋体" w:hAnsi="宋体"/>
          <w:bCs/>
          <w:sz w:val="24"/>
          <w:highlight w:val="none"/>
        </w:rPr>
        <w:t>托人或法</w:t>
      </w:r>
      <w:r>
        <w:rPr>
          <w:rFonts w:hint="eastAsia" w:ascii="宋体" w:hAnsi="宋体"/>
          <w:bCs/>
          <w:sz w:val="24"/>
          <w:highlight w:val="none"/>
          <w:lang w:eastAsia="zh-CN"/>
        </w:rPr>
        <w:t>定</w:t>
      </w:r>
      <w:r>
        <w:rPr>
          <w:rFonts w:hint="eastAsia" w:ascii="宋体" w:hAnsi="宋体"/>
          <w:bCs/>
          <w:sz w:val="24"/>
          <w:highlight w:val="none"/>
        </w:rPr>
        <w:t>代表人应始终为同一个人，中途不得更换，在澄清、说明、补正、异议提出等特殊情况下需要交互时，</w:t>
      </w:r>
      <w:r>
        <w:rPr>
          <w:rFonts w:hint="eastAsia" w:ascii="宋体" w:hAnsi="宋体"/>
          <w:bCs/>
          <w:sz w:val="24"/>
          <w:highlight w:val="none"/>
          <w:lang w:eastAsia="zh-CN"/>
        </w:rPr>
        <w:t>谈判</w:t>
      </w:r>
      <w:r>
        <w:rPr>
          <w:rFonts w:hint="eastAsia" w:ascii="宋体" w:hAnsi="宋体"/>
          <w:bCs/>
          <w:sz w:val="24"/>
          <w:highlight w:val="none"/>
        </w:rPr>
        <w:t>供应商一端参与交互的人员将均被视为是</w:t>
      </w:r>
      <w:r>
        <w:rPr>
          <w:rFonts w:hint="eastAsia" w:ascii="宋体" w:hAnsi="宋体"/>
          <w:bCs/>
          <w:sz w:val="24"/>
          <w:highlight w:val="none"/>
          <w:lang w:eastAsia="zh-CN"/>
        </w:rPr>
        <w:t>谈判</w:t>
      </w:r>
      <w:r>
        <w:rPr>
          <w:rFonts w:hint="eastAsia" w:ascii="宋体" w:hAnsi="宋体"/>
          <w:bCs/>
          <w:sz w:val="24"/>
          <w:highlight w:val="none"/>
        </w:rPr>
        <w:t>供应商的</w:t>
      </w:r>
      <w:r>
        <w:rPr>
          <w:rFonts w:hint="eastAsia" w:ascii="宋体" w:hAnsi="宋体"/>
          <w:bCs/>
          <w:sz w:val="24"/>
          <w:highlight w:val="none"/>
          <w:lang w:eastAsia="zh-CN"/>
        </w:rPr>
        <w:t>受</w:t>
      </w:r>
      <w:r>
        <w:rPr>
          <w:rFonts w:hint="eastAsia" w:ascii="宋体" w:hAnsi="宋体"/>
          <w:bCs/>
          <w:sz w:val="24"/>
          <w:highlight w:val="none"/>
        </w:rPr>
        <w:t>托人或法</w:t>
      </w:r>
      <w:r>
        <w:rPr>
          <w:rFonts w:hint="eastAsia" w:ascii="宋体" w:hAnsi="宋体"/>
          <w:bCs/>
          <w:sz w:val="24"/>
          <w:highlight w:val="none"/>
          <w:lang w:eastAsia="zh-CN"/>
        </w:rPr>
        <w:t>定</w:t>
      </w:r>
      <w:r>
        <w:rPr>
          <w:rFonts w:hint="eastAsia" w:ascii="宋体" w:hAnsi="宋体"/>
          <w:bCs/>
          <w:sz w:val="24"/>
          <w:highlight w:val="none"/>
        </w:rPr>
        <w:t>代表人，</w:t>
      </w:r>
      <w:r>
        <w:rPr>
          <w:rFonts w:hint="eastAsia" w:ascii="宋体" w:hAnsi="宋体"/>
          <w:bCs/>
          <w:sz w:val="24"/>
          <w:highlight w:val="none"/>
          <w:lang w:eastAsia="zh-CN"/>
        </w:rPr>
        <w:t>谈判</w:t>
      </w:r>
      <w:r>
        <w:rPr>
          <w:rFonts w:hint="eastAsia" w:ascii="宋体" w:hAnsi="宋体"/>
          <w:bCs/>
          <w:sz w:val="24"/>
          <w:highlight w:val="none"/>
        </w:rPr>
        <w:t>供应商不得以不承认交互人员的资格或身份等为借口抵赖推脱，</w:t>
      </w:r>
      <w:r>
        <w:rPr>
          <w:rFonts w:hint="eastAsia" w:ascii="宋体" w:hAnsi="宋体"/>
          <w:bCs/>
          <w:sz w:val="24"/>
          <w:highlight w:val="none"/>
          <w:lang w:eastAsia="zh-CN"/>
        </w:rPr>
        <w:t>谈判</w:t>
      </w:r>
      <w:r>
        <w:rPr>
          <w:rFonts w:hint="eastAsia" w:ascii="宋体" w:hAnsi="宋体"/>
          <w:bCs/>
          <w:sz w:val="24"/>
          <w:highlight w:val="none"/>
        </w:rPr>
        <w:t>供应商自行承担随意更换人员所导致的一切后果。</w:t>
      </w:r>
    </w:p>
    <w:p w14:paraId="4EBD14A9">
      <w:pPr>
        <w:keepNext w:val="0"/>
        <w:keepLines w:val="0"/>
        <w:pageBreakBefore w:val="0"/>
        <w:widowControl w:val="0"/>
        <w:spacing w:line="520" w:lineRule="exact"/>
        <w:ind w:right="0" w:firstLine="480"/>
        <w:rPr>
          <w:rFonts w:hint="eastAsia" w:ascii="宋体" w:hAnsi="宋体" w:eastAsia="宋体"/>
          <w:bCs/>
          <w:sz w:val="24"/>
          <w:highlight w:val="none"/>
          <w:lang w:eastAsia="zh-CN"/>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.9为顺利实现本项目交易活动组织的远程交互，建议</w:t>
      </w:r>
      <w:r>
        <w:rPr>
          <w:rFonts w:hint="eastAsia" w:ascii="宋体" w:hAnsi="宋体"/>
          <w:bCs/>
          <w:sz w:val="24"/>
          <w:highlight w:val="none"/>
          <w:lang w:eastAsia="zh-CN"/>
        </w:rPr>
        <w:t>谈判</w:t>
      </w:r>
      <w:r>
        <w:rPr>
          <w:rFonts w:hint="eastAsia" w:ascii="宋体" w:hAnsi="宋体"/>
          <w:bCs/>
          <w:sz w:val="24"/>
          <w:highlight w:val="none"/>
        </w:rPr>
        <w:t>供应商配置相关软硬件设施，具体包括</w:t>
      </w:r>
      <w:r>
        <w:rPr>
          <w:rFonts w:hint="eastAsia" w:ascii="宋体" w:hAnsi="宋体"/>
          <w:bCs/>
          <w:sz w:val="24"/>
          <w:highlight w:val="none"/>
          <w:lang w:eastAsia="zh-CN"/>
        </w:rPr>
        <w:t>：</w:t>
      </w:r>
    </w:p>
    <w:p w14:paraId="5BFCA4C3">
      <w:pPr>
        <w:keepNext w:val="0"/>
        <w:keepLines w:val="0"/>
        <w:pageBreakBefore w:val="0"/>
        <w:widowControl w:val="0"/>
        <w:spacing w:line="520" w:lineRule="exact"/>
        <w:ind w:right="0"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.9.1软件设施</w:t>
      </w:r>
      <w:r>
        <w:rPr>
          <w:rFonts w:hint="eastAsia" w:ascii="宋体" w:hAnsi="宋体"/>
          <w:bCs/>
          <w:sz w:val="24"/>
          <w:highlight w:val="none"/>
          <w:lang w:eastAsia="zh-CN"/>
        </w:rPr>
        <w:t>：</w:t>
      </w:r>
      <w:r>
        <w:rPr>
          <w:rFonts w:hint="eastAsia" w:ascii="宋体" w:hAnsi="宋体"/>
          <w:bCs/>
          <w:sz w:val="24"/>
          <w:highlight w:val="none"/>
        </w:rPr>
        <w:t>谷歌浏览器或360安全浏览器，同时必须安装</w:t>
      </w:r>
      <w:r>
        <w:rPr>
          <w:rFonts w:hint="eastAsia" w:ascii="宋体" w:hAnsi="宋体"/>
          <w:color w:val="000000"/>
          <w:sz w:val="24"/>
          <w:highlight w:val="none"/>
        </w:rPr>
        <w:t>“</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rPr>
        <w:t>客户端所要求的驱动。</w:t>
      </w:r>
    </w:p>
    <w:p w14:paraId="164D6DF9">
      <w:pPr>
        <w:keepNext w:val="0"/>
        <w:keepLines w:val="0"/>
        <w:pageBreakBefore w:val="0"/>
        <w:widowControl w:val="0"/>
        <w:spacing w:line="520" w:lineRule="exact"/>
        <w:ind w:right="0"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.9.2硬件设施</w:t>
      </w:r>
      <w:r>
        <w:rPr>
          <w:rFonts w:hint="eastAsia" w:ascii="宋体" w:hAnsi="宋体"/>
          <w:bCs/>
          <w:sz w:val="24"/>
          <w:highlight w:val="none"/>
          <w:lang w:eastAsia="zh-CN"/>
        </w:rPr>
        <w:t>：</w:t>
      </w:r>
      <w:r>
        <w:rPr>
          <w:rFonts w:hint="eastAsia" w:ascii="宋体" w:hAnsi="宋体"/>
          <w:bCs/>
          <w:sz w:val="24"/>
          <w:highlight w:val="none"/>
        </w:rPr>
        <w:t>高配置电脑（内存4G以上，建议屏幕分辨率</w:t>
      </w:r>
      <w:r>
        <w:rPr>
          <w:rFonts w:hint="eastAsia" w:ascii="宋体" w:hAnsi="宋体"/>
          <w:bCs/>
          <w:sz w:val="24"/>
          <w:highlight w:val="none"/>
          <w:lang w:eastAsia="zh-CN"/>
        </w:rPr>
        <w:t>为</w:t>
      </w:r>
      <w:r>
        <w:rPr>
          <w:rFonts w:hint="eastAsia" w:ascii="宋体" w:hAnsi="宋体"/>
          <w:bCs/>
          <w:sz w:val="24"/>
          <w:highlight w:val="none"/>
        </w:rPr>
        <w:t>1024*768像素或以上，不要使用上网本）、高速稳定的网络、CA锁、音视频设备</w:t>
      </w:r>
      <w:r>
        <w:rPr>
          <w:rFonts w:hint="eastAsia" w:ascii="宋体" w:hAnsi="宋体"/>
          <w:bCs/>
          <w:sz w:val="24"/>
          <w:highlight w:val="none"/>
          <w:lang w:eastAsia="zh-CN"/>
        </w:rPr>
        <w:t>〔</w:t>
      </w:r>
      <w:r>
        <w:rPr>
          <w:rFonts w:hint="eastAsia" w:ascii="宋体" w:hAnsi="宋体"/>
          <w:bCs/>
          <w:sz w:val="24"/>
          <w:highlight w:val="none"/>
        </w:rPr>
        <w:t>话筒、耳麦、高清摄像头（支持分辨率720P及以上）、音响</w:t>
      </w:r>
      <w:r>
        <w:rPr>
          <w:rFonts w:hint="eastAsia" w:ascii="宋体" w:hAnsi="宋体"/>
          <w:bCs/>
          <w:sz w:val="24"/>
          <w:highlight w:val="none"/>
          <w:lang w:eastAsia="zh-CN"/>
        </w:rPr>
        <w:t>〕</w:t>
      </w:r>
      <w:r>
        <w:rPr>
          <w:rFonts w:hint="eastAsia" w:ascii="宋体" w:hAnsi="宋体"/>
          <w:bCs/>
          <w:sz w:val="24"/>
          <w:highlight w:val="none"/>
        </w:rPr>
        <w:t>等。</w:t>
      </w:r>
    </w:p>
    <w:p w14:paraId="30810621">
      <w:pPr>
        <w:keepNext w:val="0"/>
        <w:keepLines w:val="0"/>
        <w:pageBreakBefore w:val="0"/>
        <w:widowControl w:val="0"/>
        <w:spacing w:line="520" w:lineRule="exact"/>
        <w:ind w:right="0"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.9.3为保证交互效果，要求</w:t>
      </w:r>
      <w:r>
        <w:rPr>
          <w:rFonts w:hint="eastAsia" w:ascii="宋体" w:hAnsi="宋体"/>
          <w:bCs/>
          <w:sz w:val="24"/>
          <w:highlight w:val="none"/>
          <w:lang w:eastAsia="zh-CN"/>
        </w:rPr>
        <w:t>谈判</w:t>
      </w:r>
      <w:r>
        <w:rPr>
          <w:rFonts w:hint="eastAsia" w:ascii="宋体" w:hAnsi="宋体"/>
          <w:bCs/>
          <w:sz w:val="24"/>
          <w:highlight w:val="none"/>
        </w:rPr>
        <w:t>供应商按上述要求配置相关软硬件并选择封闭安静的地点参与远程交互。因</w:t>
      </w:r>
      <w:r>
        <w:rPr>
          <w:rFonts w:hint="eastAsia" w:ascii="宋体" w:hAnsi="宋体"/>
          <w:bCs/>
          <w:sz w:val="24"/>
          <w:highlight w:val="none"/>
          <w:lang w:eastAsia="zh-CN"/>
        </w:rPr>
        <w:t>谈判</w:t>
      </w:r>
      <w:r>
        <w:rPr>
          <w:rFonts w:hint="eastAsia" w:ascii="宋体" w:hAnsi="宋体"/>
          <w:bCs/>
          <w:sz w:val="24"/>
          <w:highlight w:val="none"/>
        </w:rPr>
        <w:t>供应商自身软硬件配备不齐全或发生故障等问题而导致在交互过程中出现不稳定或中断等情况的，由</w:t>
      </w:r>
      <w:r>
        <w:rPr>
          <w:rFonts w:hint="eastAsia" w:ascii="宋体" w:hAnsi="宋体"/>
          <w:bCs/>
          <w:sz w:val="24"/>
          <w:highlight w:val="none"/>
          <w:lang w:eastAsia="zh-CN"/>
        </w:rPr>
        <w:t>谈判</w:t>
      </w:r>
      <w:r>
        <w:rPr>
          <w:rFonts w:hint="eastAsia" w:ascii="宋体" w:hAnsi="宋体"/>
          <w:bCs/>
          <w:sz w:val="24"/>
          <w:highlight w:val="none"/>
        </w:rPr>
        <w:t>供应商自身承担一切后果。</w:t>
      </w:r>
    </w:p>
    <w:p w14:paraId="05552D7D">
      <w:pPr>
        <w:keepNext w:val="0"/>
        <w:keepLines w:val="0"/>
        <w:pageBreakBefore w:val="0"/>
        <w:widowControl w:val="0"/>
        <w:spacing w:line="520" w:lineRule="exact"/>
        <w:ind w:right="0"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.10</w:t>
      </w:r>
      <w:r>
        <w:rPr>
          <w:rFonts w:hint="eastAsia" w:ascii="宋体" w:hAnsi="宋体"/>
          <w:bCs/>
          <w:sz w:val="24"/>
          <w:highlight w:val="none"/>
          <w:lang w:eastAsia="zh-CN"/>
        </w:rPr>
        <w:t>谈判</w:t>
      </w:r>
      <w:r>
        <w:rPr>
          <w:rFonts w:hint="eastAsia" w:ascii="宋体" w:hAnsi="宋体"/>
          <w:bCs/>
          <w:sz w:val="24"/>
          <w:highlight w:val="none"/>
        </w:rPr>
        <w:t>供应商在制作上传电子响应文件、观看活动组织、响应文件解密等技术方面遇到问题时，请与软件公司技术人员咨询，联系电话</w:t>
      </w:r>
      <w:r>
        <w:rPr>
          <w:rFonts w:hint="eastAsia" w:ascii="宋体" w:hAnsi="宋体"/>
          <w:bCs/>
          <w:sz w:val="24"/>
          <w:highlight w:val="none"/>
          <w:lang w:eastAsia="zh-CN"/>
        </w:rPr>
        <w:t>：</w:t>
      </w:r>
      <w:r>
        <w:rPr>
          <w:rFonts w:hint="eastAsia" w:ascii="宋体" w:hAnsi="宋体" w:eastAsia="宋体" w:cs="Times New Roman"/>
          <w:b w:val="0"/>
          <w:bCs/>
          <w:sz w:val="24"/>
          <w:szCs w:val="24"/>
          <w:highlight w:val="none"/>
          <w:lang w:val="en-US" w:eastAsia="zh-CN" w:bidi="ar-SA"/>
        </w:rPr>
        <w:t>0517-83638013、0517-80996047</w:t>
      </w:r>
      <w:r>
        <w:rPr>
          <w:rFonts w:hint="eastAsia" w:ascii="宋体" w:hAnsi="宋体"/>
          <w:bCs/>
          <w:sz w:val="24"/>
          <w:highlight w:val="none"/>
        </w:rPr>
        <w:t>。</w:t>
      </w:r>
    </w:p>
    <w:p w14:paraId="651684CF">
      <w:pPr>
        <w:keepNext w:val="0"/>
        <w:keepLines w:val="0"/>
        <w:pageBreakBefore w:val="0"/>
        <w:widowControl w:val="0"/>
        <w:spacing w:line="520" w:lineRule="exact"/>
        <w:ind w:right="0" w:firstLine="480"/>
        <w:rPr>
          <w:rFonts w:hint="eastAsia" w:ascii="宋体" w:hAnsi="宋体"/>
          <w:bCs/>
          <w:sz w:val="24"/>
          <w:highlight w:val="none"/>
        </w:rPr>
      </w:pPr>
      <w:r>
        <w:rPr>
          <w:rFonts w:hint="eastAsia" w:ascii="宋体" w:hAnsi="宋体"/>
          <w:bCs/>
          <w:sz w:val="24"/>
          <w:highlight w:val="none"/>
        </w:rPr>
        <w:t>1</w:t>
      </w:r>
      <w:r>
        <w:rPr>
          <w:rFonts w:ascii="宋体" w:hAnsi="宋体"/>
          <w:bCs/>
          <w:sz w:val="24"/>
          <w:highlight w:val="none"/>
        </w:rPr>
        <w:t>8</w:t>
      </w:r>
      <w:r>
        <w:rPr>
          <w:rFonts w:hint="eastAsia" w:ascii="宋体" w:hAnsi="宋体"/>
          <w:bCs/>
          <w:sz w:val="24"/>
          <w:highlight w:val="none"/>
        </w:rPr>
        <w:t>.</w:t>
      </w:r>
      <w:r>
        <w:rPr>
          <w:rFonts w:hint="eastAsia" w:ascii="宋体" w:hAnsi="宋体"/>
          <w:bCs/>
          <w:sz w:val="24"/>
          <w:highlight w:val="none"/>
          <w:lang w:val="en-US" w:eastAsia="zh-CN"/>
        </w:rPr>
        <w:t>4</w:t>
      </w:r>
      <w:r>
        <w:rPr>
          <w:rFonts w:hint="eastAsia" w:ascii="宋体" w:hAnsi="宋体"/>
          <w:bCs/>
          <w:sz w:val="24"/>
          <w:highlight w:val="none"/>
        </w:rPr>
        <w:t>谈判工作由</w:t>
      </w:r>
      <w:r>
        <w:rPr>
          <w:rFonts w:hint="eastAsia" w:ascii="宋体" w:hAnsi="宋体"/>
          <w:bCs/>
          <w:sz w:val="24"/>
          <w:highlight w:val="none"/>
          <w:lang w:eastAsia="zh-CN"/>
        </w:rPr>
        <w:t>代理机构</w:t>
      </w:r>
      <w:r>
        <w:rPr>
          <w:rFonts w:hint="eastAsia" w:ascii="宋体" w:hAnsi="宋体"/>
          <w:bCs/>
          <w:sz w:val="24"/>
          <w:highlight w:val="none"/>
        </w:rPr>
        <w:t>负责组织，具体谈判事务由依法组建的谈判小组负责。</w:t>
      </w:r>
    </w:p>
    <w:p w14:paraId="20ECD4E9">
      <w:pPr>
        <w:keepNext w:val="0"/>
        <w:keepLines w:val="0"/>
        <w:pageBreakBefore w:val="0"/>
        <w:widowControl w:val="0"/>
        <w:spacing w:line="520" w:lineRule="exact"/>
        <w:ind w:right="0" w:firstLine="480"/>
        <w:rPr>
          <w:rFonts w:hint="eastAsia" w:ascii="宋体" w:hAnsi="宋体"/>
          <w:bCs/>
          <w:sz w:val="24"/>
          <w:highlight w:val="none"/>
        </w:rPr>
      </w:pPr>
      <w:r>
        <w:rPr>
          <w:rFonts w:hint="eastAsia" w:ascii="宋体" w:hAnsi="宋体"/>
          <w:bCs/>
          <w:sz w:val="24"/>
          <w:highlight w:val="none"/>
        </w:rPr>
        <w:t>1</w:t>
      </w:r>
      <w:r>
        <w:rPr>
          <w:rFonts w:ascii="宋体" w:hAnsi="宋体"/>
          <w:bCs/>
          <w:sz w:val="24"/>
          <w:highlight w:val="none"/>
        </w:rPr>
        <w:t>8</w:t>
      </w:r>
      <w:r>
        <w:rPr>
          <w:rFonts w:hint="eastAsia" w:ascii="宋体" w:hAnsi="宋体"/>
          <w:bCs/>
          <w:sz w:val="24"/>
          <w:highlight w:val="none"/>
        </w:rPr>
        <w:t>.</w:t>
      </w:r>
      <w:r>
        <w:rPr>
          <w:rFonts w:hint="eastAsia" w:ascii="宋体" w:hAnsi="宋体"/>
          <w:bCs/>
          <w:sz w:val="24"/>
          <w:highlight w:val="none"/>
          <w:lang w:val="en-US" w:eastAsia="zh-CN"/>
        </w:rPr>
        <w:t>4</w:t>
      </w:r>
      <w:r>
        <w:rPr>
          <w:rFonts w:hint="eastAsia" w:ascii="宋体" w:hAnsi="宋体"/>
          <w:bCs/>
          <w:sz w:val="24"/>
          <w:highlight w:val="none"/>
        </w:rPr>
        <w:t>.1谈判小组由采购人代表和评审专家共3人以上单数组成。</w:t>
      </w:r>
    </w:p>
    <w:p w14:paraId="64BB868E">
      <w:pPr>
        <w:keepNext w:val="0"/>
        <w:keepLines w:val="0"/>
        <w:pageBreakBefore w:val="0"/>
        <w:widowControl w:val="0"/>
        <w:spacing w:line="520" w:lineRule="exact"/>
        <w:ind w:right="0" w:firstLine="480"/>
        <w:rPr>
          <w:rFonts w:hint="eastAsia" w:ascii="宋体" w:hAnsi="宋体"/>
          <w:bCs/>
          <w:sz w:val="24"/>
          <w:highlight w:val="none"/>
        </w:rPr>
      </w:pPr>
      <w:r>
        <w:rPr>
          <w:rFonts w:hint="eastAsia" w:ascii="宋体" w:hAnsi="宋体"/>
          <w:bCs/>
          <w:sz w:val="24"/>
          <w:highlight w:val="none"/>
        </w:rPr>
        <w:t>1</w:t>
      </w:r>
      <w:r>
        <w:rPr>
          <w:rFonts w:ascii="宋体" w:hAnsi="宋体"/>
          <w:bCs/>
          <w:sz w:val="24"/>
          <w:highlight w:val="none"/>
        </w:rPr>
        <w:t>8</w:t>
      </w:r>
      <w:r>
        <w:rPr>
          <w:rFonts w:hint="eastAsia" w:ascii="宋体" w:hAnsi="宋体"/>
          <w:bCs/>
          <w:sz w:val="24"/>
          <w:highlight w:val="none"/>
        </w:rPr>
        <w:t>.</w:t>
      </w:r>
      <w:r>
        <w:rPr>
          <w:rFonts w:hint="eastAsia" w:ascii="宋体" w:hAnsi="宋体"/>
          <w:bCs/>
          <w:sz w:val="24"/>
          <w:highlight w:val="none"/>
          <w:lang w:val="en-US" w:eastAsia="zh-CN"/>
        </w:rPr>
        <w:t>4</w:t>
      </w:r>
      <w:r>
        <w:rPr>
          <w:rFonts w:hint="eastAsia" w:ascii="宋体" w:hAnsi="宋体"/>
          <w:bCs/>
          <w:sz w:val="24"/>
          <w:highlight w:val="none"/>
        </w:rPr>
        <w:t>.2谈判小组应以科学、公正的态度参加评审工作并推荐成交候选人。谈判小组在评审过程中不受任何干扰，独立、负责地提出评审意见，并对自己的评审意见承担责任。</w:t>
      </w:r>
    </w:p>
    <w:p w14:paraId="3BE49B3B">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highlight w:val="none"/>
        </w:rPr>
        <w:t>1</w:t>
      </w:r>
      <w:r>
        <w:rPr>
          <w:rFonts w:ascii="宋体" w:hAnsi="宋体"/>
          <w:bCs/>
          <w:sz w:val="24"/>
          <w:highlight w:val="none"/>
        </w:rPr>
        <w:t>8</w:t>
      </w:r>
      <w:r>
        <w:rPr>
          <w:rFonts w:hint="eastAsia" w:ascii="宋体" w:hAnsi="宋体"/>
          <w:bCs/>
          <w:sz w:val="24"/>
          <w:highlight w:val="none"/>
        </w:rPr>
        <w:t>.</w:t>
      </w:r>
      <w:r>
        <w:rPr>
          <w:rFonts w:hint="eastAsia" w:ascii="宋体" w:hAnsi="宋体"/>
          <w:bCs/>
          <w:sz w:val="24"/>
          <w:highlight w:val="none"/>
          <w:lang w:val="en-US" w:eastAsia="zh-CN"/>
        </w:rPr>
        <w:t>4</w:t>
      </w:r>
      <w:r>
        <w:rPr>
          <w:rFonts w:hint="eastAsia" w:ascii="宋体" w:hAnsi="宋体"/>
          <w:bCs/>
          <w:sz w:val="24"/>
          <w:highlight w:val="none"/>
        </w:rPr>
        <w:t>.3谈</w:t>
      </w:r>
      <w:r>
        <w:rPr>
          <w:rFonts w:hint="eastAsia" w:ascii="宋体" w:hAnsi="宋体"/>
          <w:bCs/>
          <w:sz w:val="24"/>
        </w:rPr>
        <w:t>判小组应对供应商的商业、技术秘密予以保密。</w:t>
      </w:r>
    </w:p>
    <w:p w14:paraId="23F5019D">
      <w:pPr>
        <w:keepNext w:val="0"/>
        <w:keepLines w:val="0"/>
        <w:pageBreakBefore w:val="0"/>
        <w:widowControl w:val="0"/>
        <w:spacing w:line="520" w:lineRule="exact"/>
        <w:ind w:right="0"/>
        <w:rPr>
          <w:rFonts w:hint="eastAsia" w:ascii="宋体" w:hAnsi="宋体"/>
          <w:bCs/>
          <w:sz w:val="24"/>
        </w:rPr>
      </w:pPr>
      <w:r>
        <w:rPr>
          <w:rFonts w:ascii="宋体" w:hAnsi="宋体"/>
          <w:bCs/>
          <w:sz w:val="24"/>
        </w:rPr>
        <w:t>19</w:t>
      </w:r>
      <w:r>
        <w:rPr>
          <w:rFonts w:hint="eastAsia" w:ascii="宋体" w:hAnsi="宋体"/>
          <w:bCs/>
          <w:sz w:val="24"/>
        </w:rPr>
        <w:t>.谈判程序</w:t>
      </w:r>
    </w:p>
    <w:p w14:paraId="39CBECCA">
      <w:pPr>
        <w:keepNext w:val="0"/>
        <w:keepLines w:val="0"/>
        <w:pageBreakBefore w:val="0"/>
        <w:widowControl w:val="0"/>
        <w:spacing w:line="520" w:lineRule="exact"/>
        <w:ind w:right="0" w:firstLine="480"/>
        <w:rPr>
          <w:rFonts w:hint="eastAsia" w:ascii="宋体" w:hAnsi="宋体"/>
          <w:bCs/>
          <w:sz w:val="24"/>
        </w:rPr>
      </w:pPr>
      <w:r>
        <w:rPr>
          <w:rFonts w:ascii="宋体" w:hAnsi="宋体"/>
          <w:bCs/>
          <w:sz w:val="24"/>
        </w:rPr>
        <w:t>19</w:t>
      </w:r>
      <w:r>
        <w:rPr>
          <w:rFonts w:hint="eastAsia" w:ascii="宋体" w:hAnsi="宋体"/>
          <w:bCs/>
          <w:sz w:val="24"/>
        </w:rPr>
        <w:t>.1响应文件的资格审查</w:t>
      </w:r>
    </w:p>
    <w:p w14:paraId="0D266DD0">
      <w:pPr>
        <w:keepNext w:val="0"/>
        <w:keepLines w:val="0"/>
        <w:pageBreakBefore w:val="0"/>
        <w:widowControl w:val="0"/>
        <w:spacing w:line="520" w:lineRule="exact"/>
        <w:ind w:right="0" w:firstLine="480"/>
        <w:rPr>
          <w:rFonts w:hint="eastAsia" w:ascii="宋体" w:hAnsi="宋体"/>
          <w:bCs/>
          <w:sz w:val="24"/>
        </w:rPr>
      </w:pPr>
      <w:r>
        <w:rPr>
          <w:rFonts w:ascii="宋体" w:hAnsi="宋体"/>
          <w:bCs/>
          <w:sz w:val="24"/>
        </w:rPr>
        <w:t>19</w:t>
      </w:r>
      <w:r>
        <w:rPr>
          <w:rFonts w:hint="eastAsia" w:ascii="宋体" w:hAnsi="宋体"/>
          <w:bCs/>
          <w:sz w:val="24"/>
        </w:rPr>
        <w:t>.1.1谈判小组依法对</w:t>
      </w:r>
      <w:r>
        <w:rPr>
          <w:rFonts w:hint="eastAsia" w:ascii="宋体" w:hAnsi="宋体"/>
          <w:bCs/>
          <w:sz w:val="24"/>
          <w:lang w:eastAsia="zh-CN"/>
        </w:rPr>
        <w:t>谈判</w:t>
      </w:r>
      <w:r>
        <w:rPr>
          <w:rFonts w:hint="eastAsia" w:ascii="宋体" w:hAnsi="宋体"/>
          <w:bCs/>
          <w:sz w:val="24"/>
        </w:rPr>
        <w:t>供应商的资格进行审查。</w:t>
      </w:r>
    </w:p>
    <w:p w14:paraId="081BA8DA">
      <w:pPr>
        <w:keepNext w:val="0"/>
        <w:keepLines w:val="0"/>
        <w:pageBreakBefore w:val="0"/>
        <w:widowControl w:val="0"/>
        <w:spacing w:line="520" w:lineRule="exact"/>
        <w:ind w:right="0" w:firstLine="480"/>
        <w:rPr>
          <w:rFonts w:hint="eastAsia" w:ascii="宋体" w:hAnsi="宋体"/>
          <w:bCs/>
          <w:sz w:val="24"/>
          <w:lang w:val="zh-CN"/>
        </w:rPr>
      </w:pPr>
      <w:r>
        <w:rPr>
          <w:rFonts w:ascii="宋体" w:hAnsi="宋体"/>
          <w:bCs/>
          <w:sz w:val="24"/>
        </w:rPr>
        <w:t>19</w:t>
      </w:r>
      <w:r>
        <w:rPr>
          <w:rFonts w:hint="eastAsia" w:ascii="宋体" w:hAnsi="宋体"/>
          <w:bCs/>
          <w:sz w:val="24"/>
          <w:lang w:val="zh-CN"/>
        </w:rPr>
        <w:t>.1.1.1资格性审查：依据法律法规和谈判文件的规定，对响应文件中的资格证明文件进行审查，以确定谈判供应商是否具备谈判资格。</w:t>
      </w:r>
    </w:p>
    <w:p w14:paraId="7C142B0B">
      <w:pPr>
        <w:keepNext w:val="0"/>
        <w:keepLines w:val="0"/>
        <w:pageBreakBefore w:val="0"/>
        <w:widowControl w:val="0"/>
        <w:spacing w:line="520" w:lineRule="exact"/>
        <w:ind w:right="0" w:firstLine="480"/>
        <w:rPr>
          <w:rFonts w:hint="eastAsia" w:ascii="宋体" w:hAnsi="宋体"/>
          <w:bCs/>
          <w:sz w:val="24"/>
          <w:lang w:val="zh-CN"/>
        </w:rPr>
      </w:pPr>
      <w:r>
        <w:rPr>
          <w:rFonts w:ascii="宋体" w:hAnsi="宋体"/>
          <w:bCs/>
          <w:sz w:val="24"/>
        </w:rPr>
        <w:t>19</w:t>
      </w:r>
      <w:r>
        <w:rPr>
          <w:rFonts w:hint="eastAsia" w:ascii="宋体" w:hAnsi="宋体"/>
          <w:bCs/>
          <w:sz w:val="24"/>
          <w:lang w:val="zh-CN"/>
        </w:rPr>
        <w:t>.1.1.2在进行资格性审查的同时，将在“信用中国”网站、“中国政府采购网”对</w:t>
      </w:r>
      <w:r>
        <w:rPr>
          <w:rFonts w:hint="eastAsia" w:ascii="宋体" w:hAnsi="宋体"/>
          <w:bCs/>
          <w:sz w:val="24"/>
          <w:highlight w:val="none"/>
          <w:lang w:eastAsia="zh-CN"/>
        </w:rPr>
        <w:t>谈判</w:t>
      </w:r>
      <w:r>
        <w:rPr>
          <w:rFonts w:hint="eastAsia" w:ascii="宋体" w:hAnsi="宋体"/>
          <w:bCs/>
          <w:sz w:val="24"/>
          <w:lang w:val="zh-CN"/>
        </w:rPr>
        <w:t>供应商是否被列入失信被执行人、重大税收违法案件当事人名单、政府采购严重违法失信行为记录名单的情况进行查询，以确定谈判供应商是否具备谈判资格。</w:t>
      </w:r>
    </w:p>
    <w:p w14:paraId="3DBE0171">
      <w:pPr>
        <w:keepNext w:val="0"/>
        <w:keepLines w:val="0"/>
        <w:pageBreakBefore w:val="0"/>
        <w:widowControl w:val="0"/>
        <w:spacing w:line="520" w:lineRule="exact"/>
        <w:ind w:right="0" w:firstLine="480"/>
        <w:rPr>
          <w:rFonts w:hint="eastAsia" w:ascii="宋体" w:hAnsi="宋体"/>
          <w:bCs/>
          <w:sz w:val="24"/>
        </w:rPr>
      </w:pPr>
      <w:r>
        <w:rPr>
          <w:rFonts w:ascii="宋体" w:hAnsi="宋体"/>
          <w:bCs/>
          <w:sz w:val="24"/>
        </w:rPr>
        <w:t>19</w:t>
      </w:r>
      <w:r>
        <w:rPr>
          <w:rFonts w:hint="eastAsia" w:ascii="宋体" w:hAnsi="宋体"/>
          <w:bCs/>
          <w:sz w:val="24"/>
          <w:lang w:val="zh-CN"/>
        </w:rPr>
        <w:t>.1.1.3响应文件有下列情况之一的，在资格性审查时按照无效响应文件处理：</w:t>
      </w:r>
    </w:p>
    <w:p w14:paraId="784044B6">
      <w:pPr>
        <w:keepNext w:val="0"/>
        <w:keepLines w:val="0"/>
        <w:pageBreakBefore w:val="0"/>
        <w:widowControl w:val="0"/>
        <w:spacing w:line="520" w:lineRule="exact"/>
        <w:ind w:right="0" w:firstLine="480"/>
        <w:rPr>
          <w:rFonts w:hint="eastAsia" w:ascii="宋体" w:hAnsi="宋体" w:eastAsia="宋体"/>
          <w:bCs/>
          <w:sz w:val="24"/>
          <w:lang w:val="zh-CN" w:eastAsia="zh-CN"/>
        </w:rPr>
      </w:pPr>
      <w:r>
        <w:rPr>
          <w:rFonts w:hint="eastAsia" w:ascii="宋体" w:hAnsi="宋体"/>
          <w:bCs/>
          <w:sz w:val="24"/>
          <w:lang w:val="zh-CN"/>
        </w:rPr>
        <w:t>（</w:t>
      </w:r>
      <w:r>
        <w:rPr>
          <w:rFonts w:hint="eastAsia" w:ascii="宋体" w:hAnsi="宋体"/>
          <w:bCs/>
          <w:sz w:val="24"/>
        </w:rPr>
        <w:t>1</w:t>
      </w:r>
      <w:r>
        <w:rPr>
          <w:rFonts w:hint="eastAsia" w:ascii="宋体" w:hAnsi="宋体"/>
          <w:bCs/>
          <w:sz w:val="24"/>
          <w:lang w:val="zh-CN"/>
        </w:rPr>
        <w:t>）不具备谈判文件中规定的资格要求的；</w:t>
      </w:r>
    </w:p>
    <w:p w14:paraId="1F95C3D9">
      <w:pPr>
        <w:keepNext w:val="0"/>
        <w:keepLines w:val="0"/>
        <w:pageBreakBefore w:val="0"/>
        <w:widowControl w:val="0"/>
        <w:spacing w:line="520" w:lineRule="exact"/>
        <w:ind w:right="0" w:firstLine="480"/>
        <w:rPr>
          <w:rFonts w:hint="eastAsia" w:ascii="宋体" w:hAnsi="宋体"/>
          <w:bCs/>
          <w:sz w:val="24"/>
          <w:highlight w:val="red"/>
          <w:lang w:val="zh-CN"/>
        </w:rPr>
      </w:pPr>
      <w:r>
        <w:rPr>
          <w:rFonts w:hint="eastAsia" w:ascii="宋体" w:hAnsi="宋体"/>
          <w:bCs/>
          <w:sz w:val="24"/>
          <w:lang w:val="zh-CN"/>
        </w:rPr>
        <w:t>（</w:t>
      </w:r>
      <w:r>
        <w:rPr>
          <w:rFonts w:hint="eastAsia" w:ascii="宋体" w:hAnsi="宋体"/>
          <w:bCs/>
          <w:sz w:val="24"/>
        </w:rPr>
        <w:t>2</w:t>
      </w:r>
      <w:r>
        <w:rPr>
          <w:rFonts w:hint="eastAsia" w:ascii="宋体" w:hAnsi="宋体"/>
          <w:bCs/>
          <w:sz w:val="24"/>
          <w:lang w:val="zh-CN"/>
        </w:rPr>
        <w:t>）谈判</w:t>
      </w:r>
      <w:r>
        <w:rPr>
          <w:rFonts w:hint="eastAsia" w:ascii="宋体" w:hAnsi="宋体"/>
          <w:bCs/>
          <w:sz w:val="24"/>
          <w:highlight w:val="none"/>
          <w:lang w:val="zh-CN"/>
        </w:rPr>
        <w:t>供应商被“信用中国”网站、</w:t>
      </w:r>
      <w:r>
        <w:rPr>
          <w:rFonts w:hint="eastAsia" w:ascii="宋体" w:hAnsi="宋体"/>
          <w:bCs/>
          <w:sz w:val="24"/>
          <w:highlight w:val="none"/>
        </w:rPr>
        <w:t>“中国政府采购网”</w:t>
      </w:r>
      <w:r>
        <w:rPr>
          <w:rFonts w:hint="eastAsia" w:ascii="宋体" w:hAnsi="宋体"/>
          <w:bCs/>
          <w:sz w:val="24"/>
        </w:rPr>
        <w:t>列入失信被执行人</w:t>
      </w:r>
      <w:r>
        <w:rPr>
          <w:rFonts w:hint="eastAsia" w:ascii="宋体" w:hAnsi="宋体"/>
          <w:bCs/>
          <w:sz w:val="24"/>
          <w:lang w:eastAsia="zh-CN"/>
        </w:rPr>
        <w:t>，或</w:t>
      </w:r>
      <w:r>
        <w:rPr>
          <w:rFonts w:hint="eastAsia" w:ascii="宋体" w:hAnsi="宋体"/>
          <w:bCs/>
          <w:sz w:val="24"/>
        </w:rPr>
        <w:t>重大税收违法案件当事人名单</w:t>
      </w:r>
      <w:r>
        <w:rPr>
          <w:rFonts w:hint="eastAsia" w:ascii="宋体" w:hAnsi="宋体"/>
          <w:bCs/>
          <w:sz w:val="24"/>
          <w:lang w:eastAsia="zh-CN"/>
        </w:rPr>
        <w:t>，或</w:t>
      </w:r>
      <w:r>
        <w:rPr>
          <w:rFonts w:hint="eastAsia" w:ascii="宋体" w:hAnsi="宋体"/>
          <w:bCs/>
          <w:sz w:val="24"/>
        </w:rPr>
        <w:t>政府采购严重违法失信行为记录名单。</w:t>
      </w:r>
    </w:p>
    <w:p w14:paraId="3087BA3C">
      <w:pPr>
        <w:keepNext w:val="0"/>
        <w:keepLines w:val="0"/>
        <w:pageBreakBefore w:val="0"/>
        <w:widowControl w:val="0"/>
        <w:spacing w:line="520" w:lineRule="exact"/>
        <w:ind w:right="0" w:firstLine="480"/>
        <w:rPr>
          <w:rFonts w:hint="eastAsia" w:ascii="宋体" w:hAnsi="宋体"/>
          <w:bCs/>
          <w:sz w:val="24"/>
          <w:lang w:val="zh-CN"/>
        </w:rPr>
      </w:pPr>
      <w:r>
        <w:rPr>
          <w:rFonts w:ascii="宋体" w:hAnsi="宋体"/>
          <w:bCs/>
          <w:sz w:val="24"/>
        </w:rPr>
        <w:t>19</w:t>
      </w:r>
      <w:r>
        <w:rPr>
          <w:rFonts w:hint="eastAsia" w:ascii="宋体" w:hAnsi="宋体"/>
          <w:bCs/>
          <w:sz w:val="24"/>
        </w:rPr>
        <w:t>.2响应文件</w:t>
      </w:r>
      <w:r>
        <w:rPr>
          <w:rFonts w:hint="eastAsia" w:ascii="宋体" w:hAnsi="宋体"/>
          <w:bCs/>
          <w:sz w:val="24"/>
          <w:lang w:eastAsia="zh-CN"/>
        </w:rPr>
        <w:t>的</w:t>
      </w:r>
      <w:r>
        <w:rPr>
          <w:rFonts w:hint="eastAsia" w:ascii="宋体" w:hAnsi="宋体"/>
          <w:bCs/>
          <w:sz w:val="24"/>
        </w:rPr>
        <w:t>符合性审查</w:t>
      </w:r>
    </w:p>
    <w:p w14:paraId="17700377">
      <w:pPr>
        <w:keepNext w:val="0"/>
        <w:keepLines w:val="0"/>
        <w:pageBreakBefore w:val="0"/>
        <w:widowControl w:val="0"/>
        <w:spacing w:line="520" w:lineRule="exact"/>
        <w:ind w:right="0" w:firstLine="480"/>
        <w:rPr>
          <w:rFonts w:hint="eastAsia" w:ascii="宋体" w:hAnsi="宋体"/>
          <w:bCs/>
          <w:sz w:val="24"/>
          <w:lang w:val="zh-CN"/>
        </w:rPr>
      </w:pPr>
      <w:r>
        <w:rPr>
          <w:rFonts w:ascii="宋体" w:hAnsi="宋体"/>
          <w:bCs/>
          <w:sz w:val="24"/>
        </w:rPr>
        <w:t>19</w:t>
      </w:r>
      <w:r>
        <w:rPr>
          <w:rFonts w:hint="eastAsia" w:ascii="宋体" w:hAnsi="宋体"/>
          <w:bCs/>
          <w:sz w:val="24"/>
        </w:rPr>
        <w:t>.2.1谈判小组</w:t>
      </w:r>
      <w:r>
        <w:rPr>
          <w:rFonts w:hint="eastAsia" w:ascii="宋体" w:hAnsi="宋体"/>
          <w:bCs/>
          <w:sz w:val="24"/>
          <w:lang w:eastAsia="zh-CN"/>
        </w:rPr>
        <w:t>应</w:t>
      </w:r>
      <w:r>
        <w:rPr>
          <w:rFonts w:hint="eastAsia" w:ascii="宋体" w:hAnsi="宋体"/>
          <w:bCs/>
          <w:sz w:val="24"/>
        </w:rPr>
        <w:t>对响应文件的有效性、完整性和对谈判文件的响应程度进行审查，</w:t>
      </w:r>
      <w:r>
        <w:rPr>
          <w:rFonts w:hint="eastAsia" w:ascii="宋体" w:hAnsi="宋体"/>
          <w:bCs/>
          <w:sz w:val="24"/>
          <w:lang w:val="zh-CN"/>
        </w:rPr>
        <w:t>以确定是否对谈判文件的实质性要求作出响应。</w:t>
      </w:r>
    </w:p>
    <w:p w14:paraId="22F6B2A5">
      <w:pPr>
        <w:keepNext w:val="0"/>
        <w:keepLines w:val="0"/>
        <w:pageBreakBefore w:val="0"/>
        <w:widowControl w:val="0"/>
        <w:spacing w:line="520" w:lineRule="exact"/>
        <w:ind w:right="0" w:firstLine="480"/>
        <w:rPr>
          <w:rFonts w:hint="eastAsia" w:ascii="宋体" w:hAnsi="宋体"/>
          <w:bCs/>
          <w:sz w:val="24"/>
        </w:rPr>
      </w:pPr>
      <w:r>
        <w:rPr>
          <w:rFonts w:ascii="宋体" w:hAnsi="宋体"/>
          <w:bCs/>
          <w:sz w:val="24"/>
        </w:rPr>
        <w:t>19</w:t>
      </w:r>
      <w:r>
        <w:rPr>
          <w:rFonts w:hint="eastAsia" w:ascii="宋体" w:hAnsi="宋体"/>
          <w:bCs/>
          <w:sz w:val="24"/>
        </w:rPr>
        <w:t>.2.2实质性响应是指响应文件与谈判文件要求的全部条款、条件和要求相符，而没有重大偏离或保留。重大偏离或保留系指影响到谈判文件规定的</w:t>
      </w:r>
      <w:r>
        <w:rPr>
          <w:rFonts w:hint="eastAsia" w:ascii="宋体" w:hAnsi="宋体"/>
          <w:bCs/>
          <w:sz w:val="24"/>
          <w:highlight w:val="none"/>
        </w:rPr>
        <w:t>供货期、供货范围、</w:t>
      </w:r>
      <w:r>
        <w:rPr>
          <w:rFonts w:hint="eastAsia" w:ascii="宋体" w:hAnsi="宋体"/>
          <w:bCs/>
          <w:sz w:val="24"/>
          <w:highlight w:val="none"/>
          <w:lang w:eastAsia="zh-CN"/>
        </w:rPr>
        <w:t>服务、</w:t>
      </w:r>
      <w:r>
        <w:rPr>
          <w:rFonts w:hint="eastAsia" w:ascii="宋体" w:hAnsi="宋体"/>
          <w:bCs/>
          <w:sz w:val="24"/>
          <w:highlight w:val="none"/>
        </w:rPr>
        <w:t>质量和性能</w:t>
      </w:r>
      <w:r>
        <w:rPr>
          <w:rFonts w:hint="eastAsia" w:ascii="宋体" w:hAnsi="宋体"/>
          <w:bCs/>
          <w:sz w:val="24"/>
        </w:rPr>
        <w:t>；或者在实质上与谈判文件不一致，或限制了采购人的权力和</w:t>
      </w:r>
      <w:r>
        <w:rPr>
          <w:rFonts w:hint="eastAsia" w:ascii="宋体" w:hAnsi="宋体"/>
          <w:bCs/>
          <w:sz w:val="24"/>
          <w:lang w:eastAsia="zh-CN"/>
        </w:rPr>
        <w:t>谈判</w:t>
      </w:r>
      <w:r>
        <w:rPr>
          <w:rFonts w:hint="eastAsia" w:ascii="宋体" w:hAnsi="宋体"/>
          <w:bCs/>
          <w:sz w:val="24"/>
        </w:rPr>
        <w:t>供应商的义务，而纠正这些偏离将会对其他提交了实质性响应文件的</w:t>
      </w:r>
      <w:r>
        <w:rPr>
          <w:rFonts w:hint="eastAsia" w:ascii="宋体" w:hAnsi="宋体"/>
          <w:bCs/>
          <w:sz w:val="24"/>
          <w:lang w:eastAsia="zh-CN"/>
        </w:rPr>
        <w:t>谈判</w:t>
      </w:r>
      <w:r>
        <w:rPr>
          <w:rFonts w:hint="eastAsia" w:ascii="宋体" w:hAnsi="宋体"/>
          <w:bCs/>
          <w:sz w:val="24"/>
        </w:rPr>
        <w:t>供应商的竞争地位产生不公正的影响。重大负偏离的认定必须经谈判小组三分之二以上（含）成员同意。谈判小组判断响应文件的响应性只根据响应文件本身的内容，而不寻求外部的证据。</w:t>
      </w:r>
    </w:p>
    <w:p w14:paraId="0FADCCD1">
      <w:pPr>
        <w:keepNext w:val="0"/>
        <w:keepLines w:val="0"/>
        <w:pageBreakBefore w:val="0"/>
        <w:widowControl w:val="0"/>
        <w:spacing w:line="520" w:lineRule="exact"/>
        <w:ind w:right="0" w:firstLine="480"/>
        <w:rPr>
          <w:rFonts w:hint="eastAsia" w:ascii="宋体" w:hAnsi="宋体"/>
          <w:bCs/>
          <w:sz w:val="24"/>
        </w:rPr>
      </w:pPr>
      <w:r>
        <w:rPr>
          <w:rFonts w:ascii="宋体" w:hAnsi="宋体"/>
          <w:bCs/>
          <w:sz w:val="24"/>
        </w:rPr>
        <w:t>19</w:t>
      </w:r>
      <w:r>
        <w:rPr>
          <w:rFonts w:hint="eastAsia" w:ascii="宋体" w:hAnsi="宋体"/>
          <w:bCs/>
          <w:sz w:val="24"/>
        </w:rPr>
        <w:t>.2.3如果响应文件没有实质上响应谈判文件的要求，谈判小组将予以拒绝。</w:t>
      </w:r>
    </w:p>
    <w:p w14:paraId="21750FE0">
      <w:pPr>
        <w:keepNext w:val="0"/>
        <w:keepLines w:val="0"/>
        <w:pageBreakBefore w:val="0"/>
        <w:widowControl w:val="0"/>
        <w:spacing w:line="520" w:lineRule="exact"/>
        <w:ind w:right="0" w:firstLine="480"/>
        <w:rPr>
          <w:rFonts w:hint="eastAsia" w:ascii="宋体" w:hAnsi="宋体" w:eastAsia="宋体"/>
          <w:bCs/>
          <w:sz w:val="24"/>
          <w:lang w:eastAsia="zh-CN"/>
        </w:rPr>
      </w:pPr>
      <w:r>
        <w:rPr>
          <w:rFonts w:ascii="宋体" w:hAnsi="宋体"/>
          <w:bCs/>
          <w:sz w:val="24"/>
        </w:rPr>
        <w:t>19</w:t>
      </w:r>
      <w:r>
        <w:rPr>
          <w:rFonts w:hint="eastAsia" w:ascii="宋体" w:hAnsi="宋体"/>
          <w:bCs/>
          <w:sz w:val="24"/>
        </w:rPr>
        <w:t>.2.4谈判小组将对确定为实质性响应的响应文件进行进一步初审，看其是否有计算上或累加上的算术错误，修正错误的原则如下</w:t>
      </w:r>
      <w:r>
        <w:rPr>
          <w:rFonts w:hint="eastAsia" w:ascii="宋体" w:hAnsi="宋体"/>
          <w:bCs/>
          <w:sz w:val="24"/>
          <w:lang w:eastAsia="zh-CN"/>
        </w:rPr>
        <w:t>：</w:t>
      </w:r>
    </w:p>
    <w:p w14:paraId="578D92A5">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（1）</w:t>
      </w:r>
      <w:r>
        <w:rPr>
          <w:rFonts w:hint="eastAsia" w:ascii="宋体" w:hAnsi="宋体"/>
          <w:bCs/>
          <w:sz w:val="24"/>
          <w:highlight w:val="none"/>
          <w:lang w:eastAsia="zh-CN"/>
        </w:rPr>
        <w:t>报价</w:t>
      </w:r>
      <w:r>
        <w:rPr>
          <w:rFonts w:hint="eastAsia" w:ascii="宋体" w:hAnsi="宋体"/>
          <w:bCs/>
          <w:sz w:val="24"/>
          <w:highlight w:val="none"/>
        </w:rPr>
        <w:t>一览表内容与</w:t>
      </w:r>
      <w:r>
        <w:rPr>
          <w:rFonts w:hint="eastAsia" w:ascii="宋体" w:hAnsi="宋体"/>
          <w:bCs/>
          <w:sz w:val="24"/>
          <w:highlight w:val="none"/>
          <w:lang w:eastAsia="zh-CN"/>
        </w:rPr>
        <w:t>响应文件中相应</w:t>
      </w:r>
      <w:r>
        <w:rPr>
          <w:rFonts w:hint="eastAsia" w:ascii="宋体" w:hAnsi="宋体"/>
          <w:bCs/>
          <w:sz w:val="24"/>
          <w:highlight w:val="none"/>
        </w:rPr>
        <w:t>内容不一致的，以</w:t>
      </w:r>
      <w:r>
        <w:rPr>
          <w:rFonts w:hint="eastAsia" w:ascii="宋体" w:hAnsi="宋体"/>
          <w:bCs/>
          <w:sz w:val="24"/>
          <w:highlight w:val="none"/>
          <w:lang w:eastAsia="zh-CN"/>
        </w:rPr>
        <w:t>报价</w:t>
      </w:r>
      <w:r>
        <w:rPr>
          <w:rFonts w:hint="eastAsia" w:ascii="宋体" w:hAnsi="宋体"/>
          <w:bCs/>
          <w:sz w:val="24"/>
          <w:highlight w:val="none"/>
        </w:rPr>
        <w:t>一览表为准。</w:t>
      </w:r>
    </w:p>
    <w:p w14:paraId="4A5FA375">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（2）大写金额和小写金额不一致的，以大写金额为准。</w:t>
      </w:r>
    </w:p>
    <w:p w14:paraId="06ECD065">
      <w:pPr>
        <w:keepNext w:val="0"/>
        <w:keepLines w:val="0"/>
        <w:pageBreakBefore w:val="0"/>
        <w:widowControl w:val="0"/>
        <w:spacing w:line="520" w:lineRule="exact"/>
        <w:ind w:right="0" w:firstLine="480"/>
        <w:rPr>
          <w:rFonts w:hint="eastAsia" w:ascii="宋体" w:hAnsi="宋体" w:eastAsia="宋体" w:cs="Times New Roman"/>
          <w:bCs/>
          <w:sz w:val="24"/>
          <w:highlight w:val="none"/>
        </w:rPr>
      </w:pPr>
      <w:r>
        <w:rPr>
          <w:rFonts w:hint="eastAsia" w:ascii="宋体" w:hAnsi="宋体"/>
          <w:bCs/>
          <w:sz w:val="24"/>
        </w:rPr>
        <w:t>（3）</w:t>
      </w:r>
      <w:r>
        <w:rPr>
          <w:rFonts w:hint="eastAsia" w:ascii="宋体" w:hAnsi="宋体" w:eastAsia="宋体" w:cs="Times New Roman"/>
          <w:bCs/>
          <w:sz w:val="24"/>
          <w:highlight w:val="none"/>
        </w:rPr>
        <w:t>单价金额小数点</w:t>
      </w:r>
      <w:r>
        <w:rPr>
          <w:rFonts w:hint="eastAsia" w:ascii="宋体" w:hAnsi="宋体" w:eastAsia="宋体" w:cs="Times New Roman"/>
          <w:bCs/>
          <w:sz w:val="24"/>
          <w:highlight w:val="none"/>
          <w:lang w:eastAsia="zh-CN"/>
        </w:rPr>
        <w:t>或百分比</w:t>
      </w:r>
      <w:r>
        <w:rPr>
          <w:rFonts w:hint="eastAsia" w:ascii="宋体" w:hAnsi="宋体" w:eastAsia="宋体" w:cs="Times New Roman"/>
          <w:bCs/>
          <w:sz w:val="24"/>
          <w:highlight w:val="none"/>
        </w:rPr>
        <w:t>有明显错位的，以</w:t>
      </w:r>
      <w:r>
        <w:rPr>
          <w:rFonts w:hint="eastAsia" w:ascii="宋体" w:hAnsi="宋体" w:eastAsia="宋体" w:cs="Times New Roman"/>
          <w:bCs/>
          <w:sz w:val="24"/>
          <w:highlight w:val="none"/>
          <w:lang w:eastAsia="zh-CN"/>
        </w:rPr>
        <w:t>报价</w:t>
      </w:r>
      <w:r>
        <w:rPr>
          <w:rFonts w:hint="eastAsia" w:ascii="宋体" w:hAnsi="宋体" w:eastAsia="宋体" w:cs="Times New Roman"/>
          <w:bCs/>
          <w:sz w:val="24"/>
          <w:highlight w:val="none"/>
        </w:rPr>
        <w:t>一览表</w:t>
      </w:r>
      <w:r>
        <w:rPr>
          <w:rFonts w:hint="eastAsia" w:ascii="宋体" w:hAnsi="宋体" w:eastAsia="宋体" w:cs="Times New Roman"/>
          <w:bCs/>
          <w:sz w:val="24"/>
          <w:highlight w:val="none"/>
          <w:lang w:eastAsia="zh-CN"/>
        </w:rPr>
        <w:t>的总价</w:t>
      </w:r>
      <w:r>
        <w:rPr>
          <w:rFonts w:hint="eastAsia" w:ascii="宋体" w:hAnsi="宋体" w:eastAsia="宋体" w:cs="Times New Roman"/>
          <w:bCs/>
          <w:sz w:val="24"/>
          <w:highlight w:val="none"/>
        </w:rPr>
        <w:t>为准</w:t>
      </w:r>
      <w:r>
        <w:rPr>
          <w:rFonts w:hint="eastAsia" w:ascii="宋体" w:hAnsi="宋体" w:eastAsia="宋体" w:cs="Times New Roman"/>
          <w:bCs/>
          <w:sz w:val="24"/>
          <w:highlight w:val="none"/>
          <w:lang w:eastAsia="zh-CN"/>
        </w:rPr>
        <w:t>，</w:t>
      </w:r>
      <w:r>
        <w:rPr>
          <w:rFonts w:hint="eastAsia" w:ascii="宋体" w:hAnsi="宋体" w:eastAsia="宋体" w:cs="Times New Roman"/>
          <w:bCs/>
          <w:sz w:val="24"/>
          <w:highlight w:val="none"/>
        </w:rPr>
        <w:t>并修改单价。</w:t>
      </w:r>
    </w:p>
    <w:p w14:paraId="47383A62">
      <w:pPr>
        <w:keepNext w:val="0"/>
        <w:keepLines w:val="0"/>
        <w:pageBreakBefore w:val="0"/>
        <w:widowControl w:val="0"/>
        <w:spacing w:line="520" w:lineRule="exact"/>
        <w:ind w:right="0" w:firstLine="480"/>
        <w:rPr>
          <w:rFonts w:hint="eastAsia" w:ascii="宋体" w:hAnsi="宋体"/>
          <w:bCs/>
          <w:sz w:val="24"/>
        </w:rPr>
      </w:pPr>
      <w:r>
        <w:rPr>
          <w:rFonts w:hint="eastAsia" w:ascii="宋体" w:hAnsi="宋体" w:eastAsia="宋体" w:cs="Times New Roman"/>
          <w:bCs/>
          <w:sz w:val="24"/>
          <w:highlight w:val="none"/>
        </w:rPr>
        <w:t>（</w:t>
      </w:r>
      <w:r>
        <w:rPr>
          <w:rFonts w:hint="eastAsia" w:ascii="宋体" w:hAnsi="宋体" w:eastAsia="宋体" w:cs="Times New Roman"/>
          <w:bCs/>
          <w:sz w:val="24"/>
          <w:highlight w:val="none"/>
          <w:lang w:val="en-US" w:eastAsia="zh-CN"/>
        </w:rPr>
        <w:t>4</w:t>
      </w:r>
      <w:r>
        <w:rPr>
          <w:rFonts w:hint="eastAsia" w:ascii="宋体" w:hAnsi="宋体" w:eastAsia="宋体" w:cs="Times New Roman"/>
          <w:bCs/>
          <w:sz w:val="24"/>
          <w:highlight w:val="none"/>
        </w:rPr>
        <w:t>）总价金额与按单价汇总金额不一致的，以单价金额计算结果为准。</w:t>
      </w:r>
    </w:p>
    <w:p w14:paraId="2377D7F4">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同时出现两种以上错误的，按照前款规定的顺序修正。</w:t>
      </w:r>
    </w:p>
    <w:p w14:paraId="43E2DBB1">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谈判小组将按上述修正错误的方法调整响应文件中的谈判报价，调整后的价格应对</w:t>
      </w:r>
      <w:r>
        <w:rPr>
          <w:rFonts w:hint="eastAsia" w:ascii="宋体" w:hAnsi="宋体"/>
          <w:bCs/>
          <w:sz w:val="24"/>
          <w:lang w:eastAsia="zh-CN"/>
        </w:rPr>
        <w:t>谈判</w:t>
      </w:r>
      <w:r>
        <w:rPr>
          <w:rFonts w:hint="eastAsia" w:ascii="宋体" w:hAnsi="宋体"/>
          <w:bCs/>
          <w:sz w:val="24"/>
        </w:rPr>
        <w:t>供应商具有约束力。如果</w:t>
      </w:r>
      <w:r>
        <w:rPr>
          <w:rFonts w:hint="eastAsia" w:ascii="宋体" w:hAnsi="宋体"/>
          <w:bCs/>
          <w:sz w:val="24"/>
          <w:lang w:eastAsia="zh-CN"/>
        </w:rPr>
        <w:t>谈判</w:t>
      </w:r>
      <w:r>
        <w:rPr>
          <w:rFonts w:hint="eastAsia" w:ascii="宋体" w:hAnsi="宋体"/>
          <w:bCs/>
          <w:sz w:val="24"/>
        </w:rPr>
        <w:t>供应商不同意修正的，其响应文件无效。</w:t>
      </w:r>
    </w:p>
    <w:p w14:paraId="714A7BA3">
      <w:pPr>
        <w:keepNext w:val="0"/>
        <w:keepLines w:val="0"/>
        <w:pageBreakBefore w:val="0"/>
        <w:widowControl w:val="0"/>
        <w:spacing w:line="520" w:lineRule="exact"/>
        <w:ind w:right="0" w:firstLine="480"/>
        <w:rPr>
          <w:rFonts w:hint="eastAsia" w:ascii="宋体" w:hAnsi="宋体"/>
          <w:bCs/>
          <w:sz w:val="24"/>
        </w:rPr>
      </w:pPr>
      <w:r>
        <w:rPr>
          <w:rFonts w:ascii="宋体" w:hAnsi="宋体"/>
          <w:bCs/>
          <w:sz w:val="24"/>
        </w:rPr>
        <w:t>19</w:t>
      </w:r>
      <w:r>
        <w:rPr>
          <w:rFonts w:hint="eastAsia" w:ascii="宋体" w:hAnsi="宋体"/>
          <w:bCs/>
          <w:sz w:val="24"/>
        </w:rPr>
        <w:t>.3谈判小组通过“苏采云</w:t>
      </w:r>
      <w:r>
        <w:rPr>
          <w:rFonts w:hint="eastAsia" w:ascii="宋体" w:hAnsi="宋体"/>
          <w:bCs/>
          <w:sz w:val="24"/>
          <w:lang w:eastAsia="zh-CN"/>
        </w:rPr>
        <w:t>政府采购一体化平台</w:t>
      </w:r>
      <w:r>
        <w:rPr>
          <w:rFonts w:hint="eastAsia" w:ascii="宋体" w:hAnsi="宋体"/>
          <w:bCs/>
          <w:sz w:val="24"/>
        </w:rPr>
        <w:t>”与单一</w:t>
      </w:r>
      <w:r>
        <w:rPr>
          <w:rFonts w:hint="eastAsia" w:ascii="宋体" w:hAnsi="宋体"/>
          <w:bCs/>
          <w:sz w:val="24"/>
          <w:lang w:eastAsia="zh-CN"/>
        </w:rPr>
        <w:t>谈判</w:t>
      </w:r>
      <w:r>
        <w:rPr>
          <w:rFonts w:hint="eastAsia" w:ascii="宋体" w:hAnsi="宋体"/>
          <w:bCs/>
          <w:sz w:val="24"/>
        </w:rPr>
        <w:t>供应商以视频</w:t>
      </w:r>
      <w:r>
        <w:rPr>
          <w:rFonts w:hint="eastAsia" w:ascii="宋体" w:hAnsi="宋体"/>
          <w:bCs/>
          <w:sz w:val="24"/>
          <w:lang w:eastAsia="zh-CN"/>
        </w:rPr>
        <w:t>等</w:t>
      </w:r>
      <w:r>
        <w:rPr>
          <w:rFonts w:hint="eastAsia" w:ascii="宋体" w:hAnsi="宋体"/>
          <w:bCs/>
          <w:sz w:val="24"/>
        </w:rPr>
        <w:t>方式分别进行谈判，并给予所有参加谈判的供应商平等的谈判机会。</w:t>
      </w:r>
      <w:r>
        <w:rPr>
          <w:rFonts w:hint="eastAsia" w:ascii="宋体" w:hAnsi="宋体"/>
          <w:bCs/>
          <w:sz w:val="24"/>
          <w:highlight w:val="none"/>
        </w:rPr>
        <w:t>谈判可以是多轮次进行。</w:t>
      </w:r>
    </w:p>
    <w:p w14:paraId="312BD3A8">
      <w:pPr>
        <w:keepNext w:val="0"/>
        <w:keepLines w:val="0"/>
        <w:pageBreakBefore w:val="0"/>
        <w:widowControl w:val="0"/>
        <w:spacing w:line="520" w:lineRule="exact"/>
        <w:ind w:right="0" w:firstLine="480"/>
        <w:rPr>
          <w:rFonts w:hint="eastAsia" w:ascii="宋体" w:hAnsi="宋体"/>
          <w:bCs/>
          <w:sz w:val="24"/>
        </w:rPr>
      </w:pPr>
      <w:r>
        <w:rPr>
          <w:rFonts w:ascii="宋体" w:hAnsi="宋体"/>
          <w:bCs/>
          <w:sz w:val="24"/>
        </w:rPr>
        <w:t>19</w:t>
      </w:r>
      <w:r>
        <w:rPr>
          <w:rFonts w:hint="eastAsia" w:ascii="宋体" w:hAnsi="宋体"/>
          <w:bCs/>
          <w:sz w:val="24"/>
        </w:rPr>
        <w:t>.3.1在视频</w:t>
      </w:r>
      <w:r>
        <w:rPr>
          <w:rFonts w:hint="eastAsia" w:ascii="宋体" w:hAnsi="宋体"/>
          <w:bCs/>
          <w:sz w:val="24"/>
          <w:lang w:eastAsia="zh-CN"/>
        </w:rPr>
        <w:t>等方式</w:t>
      </w:r>
      <w:r>
        <w:rPr>
          <w:rFonts w:hint="eastAsia" w:ascii="宋体" w:hAnsi="宋体"/>
          <w:bCs/>
          <w:sz w:val="24"/>
        </w:rPr>
        <w:t>单一谈判时，谈判小组首先会核实</w:t>
      </w:r>
      <w:r>
        <w:rPr>
          <w:rFonts w:hint="eastAsia" w:ascii="宋体" w:hAnsi="宋体"/>
          <w:bCs/>
          <w:sz w:val="24"/>
          <w:lang w:eastAsia="zh-CN"/>
        </w:rPr>
        <w:t>受</w:t>
      </w:r>
      <w:r>
        <w:rPr>
          <w:rFonts w:hint="eastAsia" w:ascii="宋体" w:hAnsi="宋体"/>
          <w:bCs/>
          <w:sz w:val="24"/>
        </w:rPr>
        <w:t>托人或法</w:t>
      </w:r>
      <w:r>
        <w:rPr>
          <w:rFonts w:hint="eastAsia" w:ascii="宋体" w:hAnsi="宋体"/>
          <w:bCs/>
          <w:sz w:val="24"/>
          <w:lang w:eastAsia="zh-CN"/>
        </w:rPr>
        <w:t>定</w:t>
      </w:r>
      <w:r>
        <w:rPr>
          <w:rFonts w:hint="eastAsia" w:ascii="宋体" w:hAnsi="宋体"/>
          <w:bCs/>
          <w:sz w:val="24"/>
        </w:rPr>
        <w:t>代表人的身份信息，如身份信息不符视同</w:t>
      </w:r>
      <w:r>
        <w:rPr>
          <w:rFonts w:hint="eastAsia" w:ascii="宋体" w:hAnsi="宋体"/>
          <w:bCs/>
          <w:sz w:val="24"/>
          <w:lang w:eastAsia="zh-CN"/>
        </w:rPr>
        <w:t>谈判</w:t>
      </w:r>
      <w:r>
        <w:rPr>
          <w:rFonts w:hint="eastAsia" w:ascii="宋体" w:hAnsi="宋体"/>
          <w:bCs/>
          <w:sz w:val="24"/>
        </w:rPr>
        <w:t>供应商放弃谈判的权利。</w:t>
      </w:r>
    </w:p>
    <w:p w14:paraId="1F887555">
      <w:pPr>
        <w:keepNext w:val="0"/>
        <w:keepLines w:val="0"/>
        <w:pageBreakBefore w:val="0"/>
        <w:widowControl w:val="0"/>
        <w:spacing w:line="520" w:lineRule="exact"/>
        <w:ind w:right="0" w:firstLine="480"/>
        <w:rPr>
          <w:rFonts w:hint="eastAsia" w:ascii="宋体" w:hAnsi="宋体"/>
          <w:b/>
          <w:bCs/>
          <w:sz w:val="24"/>
        </w:rPr>
      </w:pPr>
      <w:r>
        <w:rPr>
          <w:rFonts w:ascii="宋体" w:hAnsi="宋体"/>
          <w:b/>
          <w:bCs/>
          <w:sz w:val="24"/>
        </w:rPr>
        <w:t>19</w:t>
      </w:r>
      <w:r>
        <w:rPr>
          <w:rFonts w:hint="eastAsia" w:ascii="宋体" w:hAnsi="宋体"/>
          <w:b/>
          <w:bCs/>
          <w:sz w:val="24"/>
        </w:rPr>
        <w:t>.3.2谈判小组发起谈判邀请后供应商未及时响应，谈判小组继续和下一家供应商进行谈判，未及时响应谈判邀请的供应商在谈判小组与其他所有供应商单一谈判结束前可以主动发起谈判申请，谈判小组在收到谈判申请后将和供应商进行单一谈判，未及时响应谈判邀请的供应商未能在谈判小组与其他所有供应商单一谈判结束前发起谈判申请的将视同供应商放弃谈判的</w:t>
      </w:r>
      <w:r>
        <w:rPr>
          <w:rFonts w:hint="eastAsia" w:ascii="宋体" w:hAnsi="宋体"/>
          <w:b/>
          <w:bCs/>
          <w:sz w:val="24"/>
          <w:highlight w:val="none"/>
        </w:rPr>
        <w:t>权利。</w:t>
      </w:r>
    </w:p>
    <w:p w14:paraId="38AB62E4">
      <w:pPr>
        <w:keepNext w:val="0"/>
        <w:keepLines w:val="0"/>
        <w:pageBreakBefore w:val="0"/>
        <w:widowControl w:val="0"/>
        <w:spacing w:line="520" w:lineRule="exact"/>
        <w:ind w:right="0" w:firstLine="480"/>
        <w:rPr>
          <w:rFonts w:hint="eastAsia" w:ascii="宋体" w:hAnsi="宋体"/>
          <w:bCs/>
          <w:sz w:val="24"/>
        </w:rPr>
      </w:pPr>
      <w:r>
        <w:rPr>
          <w:rFonts w:ascii="宋体" w:hAnsi="宋体"/>
          <w:bCs/>
          <w:sz w:val="24"/>
        </w:rPr>
        <w:t>19</w:t>
      </w:r>
      <w:r>
        <w:rPr>
          <w:rFonts w:hint="eastAsia" w:ascii="宋体" w:hAnsi="宋体"/>
          <w:bCs/>
          <w:sz w:val="24"/>
        </w:rPr>
        <w:t>.4谈判过程中，谈判小组根据谈判文件和谈判情况可能实质性变动采购需求中的技术、服务要求以及合同草案条款</w:t>
      </w:r>
      <w:r>
        <w:rPr>
          <w:rFonts w:hint="eastAsia" w:ascii="宋体" w:hAnsi="宋体"/>
          <w:bCs/>
          <w:sz w:val="24"/>
          <w:lang w:eastAsia="zh-CN"/>
        </w:rPr>
        <w:t>等</w:t>
      </w:r>
      <w:r>
        <w:rPr>
          <w:rFonts w:hint="eastAsia" w:ascii="宋体" w:hAnsi="宋体"/>
          <w:bCs/>
          <w:sz w:val="24"/>
        </w:rPr>
        <w:t>。实质性变动是谈判文件的有效组成部分，</w:t>
      </w:r>
      <w:r>
        <w:rPr>
          <w:rFonts w:ascii="宋体" w:hAnsi="宋体"/>
          <w:bCs/>
          <w:sz w:val="24"/>
        </w:rPr>
        <w:t>谈判小组将以电子文件形式通知所有参加谈判的供应商，所有参加谈判的供应商必须</w:t>
      </w:r>
      <w:r>
        <w:rPr>
          <w:rFonts w:hint="eastAsia" w:ascii="宋体" w:hAnsi="宋体"/>
          <w:bCs/>
          <w:sz w:val="24"/>
        </w:rPr>
        <w:t>电子</w:t>
      </w:r>
      <w:r>
        <w:rPr>
          <w:rFonts w:ascii="宋体" w:hAnsi="宋体"/>
          <w:bCs/>
          <w:sz w:val="24"/>
        </w:rPr>
        <w:t>签章确认</w:t>
      </w:r>
      <w:r>
        <w:rPr>
          <w:rFonts w:hint="eastAsia" w:ascii="宋体" w:hAnsi="宋体"/>
          <w:bCs/>
          <w:sz w:val="24"/>
        </w:rPr>
        <w:t>（在规定时间内未进行确认的，视同其默认）</w:t>
      </w:r>
      <w:r>
        <w:rPr>
          <w:rFonts w:ascii="宋体" w:hAnsi="宋体"/>
          <w:bCs/>
          <w:sz w:val="24"/>
        </w:rPr>
        <w:t>。</w:t>
      </w:r>
    </w:p>
    <w:p w14:paraId="177D30FE">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19.5谈判中，谈判的任何一方不得透露与谈判有关的其他参加供应商的技术资料、价格和其他信息。如果参加</w:t>
      </w:r>
      <w:r>
        <w:rPr>
          <w:rFonts w:hint="eastAsia" w:ascii="宋体" w:hAnsi="宋体"/>
          <w:bCs/>
          <w:sz w:val="24"/>
          <w:lang w:eastAsia="zh-CN"/>
        </w:rPr>
        <w:t>谈判</w:t>
      </w:r>
      <w:r>
        <w:rPr>
          <w:rFonts w:hint="eastAsia" w:ascii="宋体" w:hAnsi="宋体"/>
          <w:bCs/>
          <w:sz w:val="24"/>
        </w:rPr>
        <w:t>供应商试图向采购人、代理机构和谈判小组人员施加任何影响，都将会导致其谈判被拒绝。</w:t>
      </w:r>
    </w:p>
    <w:p w14:paraId="7679B24E">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19.6响应文件的澄清</w:t>
      </w:r>
    </w:p>
    <w:p w14:paraId="10A357DE">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19.6.1在谈判期间，为有助于响应文件的审查、评价和比较，谈判小组有权通过</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rPr>
        <w:t>进行视频</w:t>
      </w:r>
      <w:r>
        <w:rPr>
          <w:rFonts w:hint="eastAsia" w:ascii="宋体" w:hAnsi="宋体"/>
          <w:bCs/>
          <w:sz w:val="24"/>
          <w:highlight w:val="none"/>
          <w:lang w:eastAsia="zh-CN"/>
        </w:rPr>
        <w:t>等方式</w:t>
      </w:r>
      <w:r>
        <w:rPr>
          <w:rFonts w:hint="eastAsia" w:ascii="宋体" w:hAnsi="宋体"/>
          <w:bCs/>
          <w:sz w:val="24"/>
        </w:rPr>
        <w:t>交流并要求</w:t>
      </w:r>
      <w:r>
        <w:rPr>
          <w:rFonts w:hint="eastAsia" w:ascii="宋体" w:hAnsi="宋体"/>
          <w:bCs/>
          <w:sz w:val="24"/>
          <w:lang w:eastAsia="zh-CN"/>
        </w:rPr>
        <w:t>谈判</w:t>
      </w:r>
      <w:r>
        <w:rPr>
          <w:rFonts w:hint="eastAsia" w:ascii="宋体" w:hAnsi="宋体"/>
          <w:bCs/>
          <w:sz w:val="24"/>
        </w:rPr>
        <w:t>供应商对其响应文件中含义不明确、同类问题表述不一致或者有明显文字和计算错误的内容进行澄清</w:t>
      </w:r>
      <w:r>
        <w:rPr>
          <w:rFonts w:hint="eastAsia" w:ascii="宋体" w:hAnsi="宋体"/>
          <w:b/>
          <w:bCs/>
          <w:sz w:val="24"/>
        </w:rPr>
        <w:t>（在视频</w:t>
      </w:r>
      <w:r>
        <w:rPr>
          <w:rFonts w:hint="eastAsia" w:ascii="宋体" w:hAnsi="宋体"/>
          <w:b/>
          <w:bCs/>
          <w:sz w:val="24"/>
          <w:highlight w:val="none"/>
          <w:lang w:eastAsia="zh-CN"/>
        </w:rPr>
        <w:t>等方式</w:t>
      </w:r>
      <w:r>
        <w:rPr>
          <w:rFonts w:hint="eastAsia" w:ascii="宋体" w:hAnsi="宋体"/>
          <w:b/>
          <w:bCs/>
          <w:sz w:val="24"/>
        </w:rPr>
        <w:t>交流时，谈判小组首先会核实</w:t>
      </w:r>
      <w:r>
        <w:rPr>
          <w:rFonts w:hint="eastAsia" w:ascii="宋体" w:hAnsi="宋体"/>
          <w:b/>
          <w:bCs/>
          <w:sz w:val="24"/>
          <w:lang w:eastAsia="zh-CN"/>
        </w:rPr>
        <w:t>受</w:t>
      </w:r>
      <w:r>
        <w:rPr>
          <w:rFonts w:hint="eastAsia" w:ascii="宋体" w:hAnsi="宋体"/>
          <w:b/>
          <w:bCs/>
          <w:sz w:val="24"/>
        </w:rPr>
        <w:t>托人或法</w:t>
      </w:r>
      <w:r>
        <w:rPr>
          <w:rFonts w:hint="eastAsia" w:ascii="宋体" w:hAnsi="宋体"/>
          <w:b/>
          <w:bCs/>
          <w:sz w:val="24"/>
          <w:lang w:eastAsia="zh-CN"/>
        </w:rPr>
        <w:t>定</w:t>
      </w:r>
      <w:r>
        <w:rPr>
          <w:rFonts w:hint="eastAsia" w:ascii="宋体" w:hAnsi="宋体"/>
          <w:b/>
          <w:bCs/>
          <w:sz w:val="24"/>
        </w:rPr>
        <w:t>代表人的身份信息，如身份信息不符或者</w:t>
      </w:r>
      <w:r>
        <w:rPr>
          <w:rFonts w:hint="eastAsia" w:ascii="宋体" w:hAnsi="宋体"/>
          <w:b/>
          <w:bCs/>
          <w:sz w:val="24"/>
          <w:lang w:eastAsia="zh-CN"/>
        </w:rPr>
        <w:t>谈判</w:t>
      </w:r>
      <w:r>
        <w:rPr>
          <w:rFonts w:hint="eastAsia" w:ascii="宋体" w:hAnsi="宋体"/>
          <w:b/>
          <w:bCs/>
          <w:sz w:val="24"/>
        </w:rPr>
        <w:t>供应商在谈判小组发起澄清邀请后未能及时响应的，则视同</w:t>
      </w:r>
      <w:r>
        <w:rPr>
          <w:rFonts w:hint="eastAsia" w:ascii="宋体" w:hAnsi="宋体"/>
          <w:b/>
          <w:bCs/>
          <w:sz w:val="24"/>
          <w:lang w:eastAsia="zh-CN"/>
        </w:rPr>
        <w:t>谈判</w:t>
      </w:r>
      <w:r>
        <w:rPr>
          <w:rFonts w:hint="eastAsia" w:ascii="宋体" w:hAnsi="宋体"/>
          <w:b/>
          <w:bCs/>
          <w:sz w:val="24"/>
        </w:rPr>
        <w:t>供应商放弃澄清、说明或者补正的权利）</w:t>
      </w:r>
      <w:r>
        <w:rPr>
          <w:rFonts w:hint="eastAsia" w:ascii="宋体" w:hAnsi="宋体"/>
          <w:bCs/>
          <w:sz w:val="24"/>
        </w:rPr>
        <w:t>。谈判供应商的澄清要通过</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rPr>
        <w:t>向谈判小组进行澄清回复，同时必须将澄清内容形成电子文件加盖电子签章通过</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rPr>
        <w:t>上传。</w:t>
      </w:r>
    </w:p>
    <w:p w14:paraId="3A95A304">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19.6.2接到谈判小组澄清要求的</w:t>
      </w:r>
      <w:r>
        <w:rPr>
          <w:rFonts w:hint="eastAsia" w:ascii="宋体" w:hAnsi="宋体"/>
          <w:bCs/>
          <w:sz w:val="24"/>
          <w:lang w:eastAsia="zh-CN"/>
        </w:rPr>
        <w:t>谈判</w:t>
      </w:r>
      <w:r>
        <w:rPr>
          <w:rFonts w:hint="eastAsia" w:ascii="宋体" w:hAnsi="宋体"/>
          <w:bCs/>
          <w:sz w:val="24"/>
        </w:rPr>
        <w:t>供应商如未按第19.6.1的规定作出澄清的，将视为放弃该澄清权利。</w:t>
      </w:r>
    </w:p>
    <w:p w14:paraId="54136310">
      <w:pPr>
        <w:keepNext w:val="0"/>
        <w:keepLines w:val="0"/>
        <w:pageBreakBefore w:val="0"/>
        <w:widowControl w:val="0"/>
        <w:spacing w:line="520" w:lineRule="exact"/>
        <w:ind w:right="0" w:firstLine="480"/>
        <w:jc w:val="left"/>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19.7</w:t>
      </w:r>
      <w:r>
        <w:rPr>
          <w:rFonts w:hint="eastAsia" w:ascii="宋体" w:hAnsi="宋体" w:eastAsia="宋体" w:cs="Times New Roman"/>
          <w:bCs/>
          <w:sz w:val="24"/>
          <w:highlight w:val="none"/>
        </w:rPr>
        <w:t>采用最低评标价法的采购项目，提供相同品牌产品的不同供应商参加同一合同项下</w:t>
      </w:r>
      <w:r>
        <w:rPr>
          <w:rFonts w:hint="eastAsia" w:ascii="宋体" w:hAnsi="宋体" w:eastAsia="宋体" w:cs="Times New Roman"/>
          <w:bCs/>
          <w:sz w:val="24"/>
          <w:highlight w:val="none"/>
          <w:lang w:eastAsia="zh-CN"/>
        </w:rPr>
        <w:t>谈判</w:t>
      </w:r>
      <w:r>
        <w:rPr>
          <w:rFonts w:hint="eastAsia" w:ascii="宋体" w:hAnsi="宋体" w:eastAsia="宋体" w:cs="Times New Roman"/>
          <w:bCs/>
          <w:sz w:val="24"/>
          <w:highlight w:val="none"/>
        </w:rPr>
        <w:t>的，以其中通过资格审查、符合性审查且报价最低的参加</w:t>
      </w:r>
      <w:r>
        <w:rPr>
          <w:rFonts w:hint="eastAsia" w:ascii="宋体" w:hAnsi="宋体" w:eastAsia="宋体" w:cs="Times New Roman"/>
          <w:bCs/>
          <w:sz w:val="24"/>
          <w:highlight w:val="none"/>
          <w:lang w:eastAsia="zh-CN"/>
        </w:rPr>
        <w:t>谈判</w:t>
      </w:r>
      <w:r>
        <w:rPr>
          <w:rFonts w:hint="eastAsia" w:ascii="宋体" w:hAnsi="宋体" w:eastAsia="宋体" w:cs="Times New Roman"/>
          <w:bCs/>
          <w:sz w:val="24"/>
          <w:highlight w:val="none"/>
        </w:rPr>
        <w:t>；报价相同的，由</w:t>
      </w:r>
      <w:r>
        <w:rPr>
          <w:rFonts w:hint="eastAsia" w:ascii="宋体" w:hAnsi="宋体" w:eastAsia="宋体" w:cs="Times New Roman"/>
          <w:bCs/>
          <w:sz w:val="24"/>
          <w:highlight w:val="none"/>
          <w:lang w:eastAsia="zh-CN"/>
        </w:rPr>
        <w:t>谈判</w:t>
      </w:r>
      <w:r>
        <w:rPr>
          <w:rFonts w:hint="eastAsia" w:ascii="宋体" w:hAnsi="宋体" w:eastAsia="宋体" w:cs="Times New Roman"/>
          <w:bCs/>
          <w:sz w:val="24"/>
          <w:highlight w:val="none"/>
        </w:rPr>
        <w:t>小组通过随机抽取的方式确定一个参加</w:t>
      </w:r>
      <w:r>
        <w:rPr>
          <w:rFonts w:hint="eastAsia" w:ascii="宋体" w:hAnsi="宋体" w:eastAsia="宋体" w:cs="Times New Roman"/>
          <w:bCs/>
          <w:sz w:val="24"/>
          <w:highlight w:val="none"/>
          <w:lang w:eastAsia="zh-CN"/>
        </w:rPr>
        <w:t>谈判</w:t>
      </w:r>
      <w:r>
        <w:rPr>
          <w:rFonts w:hint="eastAsia" w:ascii="宋体" w:hAnsi="宋体" w:eastAsia="宋体" w:cs="Times New Roman"/>
          <w:bCs/>
          <w:sz w:val="24"/>
          <w:highlight w:val="none"/>
        </w:rPr>
        <w:t>的供应商，其他响应文件无效。</w:t>
      </w:r>
      <w:r>
        <w:rPr>
          <w:rFonts w:hint="eastAsia" w:ascii="宋体" w:hAnsi="宋体" w:eastAsia="宋体" w:cs="Times New Roman"/>
          <w:bCs/>
          <w:sz w:val="24"/>
          <w:highlight w:val="none"/>
        </w:rPr>
        <w:br w:type="textWrapping" w:clear="all"/>
      </w:r>
      <w:r>
        <w:rPr>
          <w:rFonts w:hint="eastAsia" w:ascii="宋体" w:hAnsi="宋体" w:eastAsia="宋体" w:cs="Times New Roman"/>
          <w:bCs/>
          <w:sz w:val="24"/>
          <w:highlight w:val="none"/>
          <w:lang w:val="en-US" w:eastAsia="zh-CN"/>
        </w:rPr>
        <w:t xml:space="preserve">    </w:t>
      </w:r>
      <w:r>
        <w:rPr>
          <w:rFonts w:hint="eastAsia" w:ascii="宋体" w:hAnsi="宋体" w:eastAsia="宋体" w:cs="Times New Roman"/>
          <w:bCs/>
          <w:sz w:val="24"/>
          <w:highlight w:val="none"/>
        </w:rPr>
        <w:t>使用综合评分法的采购项目，提供相同品牌产品且通过资格审查、符合性审查的不同供应商参加同一合同项下</w:t>
      </w:r>
      <w:r>
        <w:rPr>
          <w:rFonts w:hint="eastAsia" w:ascii="宋体" w:hAnsi="宋体" w:eastAsia="宋体" w:cs="Times New Roman"/>
          <w:bCs/>
          <w:sz w:val="24"/>
          <w:highlight w:val="none"/>
          <w:lang w:eastAsia="zh-CN"/>
        </w:rPr>
        <w:t>谈判</w:t>
      </w:r>
      <w:r>
        <w:rPr>
          <w:rFonts w:hint="eastAsia" w:ascii="宋体" w:hAnsi="宋体" w:eastAsia="宋体" w:cs="Times New Roman"/>
          <w:bCs/>
          <w:sz w:val="24"/>
          <w:highlight w:val="none"/>
        </w:rPr>
        <w:t>的，按一家供应商计算，评审后得分最高的同品牌供应商获得成交人推荐资格；评审得分相同的，由</w:t>
      </w:r>
      <w:r>
        <w:rPr>
          <w:rFonts w:hint="eastAsia" w:ascii="宋体" w:hAnsi="宋体" w:eastAsia="宋体" w:cs="Times New Roman"/>
          <w:bCs/>
          <w:sz w:val="24"/>
          <w:highlight w:val="none"/>
          <w:lang w:eastAsia="zh-CN"/>
        </w:rPr>
        <w:t>谈判</w:t>
      </w:r>
      <w:r>
        <w:rPr>
          <w:rFonts w:hint="eastAsia" w:ascii="宋体" w:hAnsi="宋体" w:eastAsia="宋体" w:cs="Times New Roman"/>
          <w:bCs/>
          <w:sz w:val="24"/>
          <w:highlight w:val="none"/>
        </w:rPr>
        <w:t>小组通过随机抽取的方式确定一个成交候选人，其他同品牌供应商不作为成交候选人。</w:t>
      </w:r>
      <w:r>
        <w:rPr>
          <w:rFonts w:hint="eastAsia" w:ascii="宋体" w:hAnsi="宋体" w:eastAsia="宋体" w:cs="Times New Roman"/>
          <w:bCs/>
          <w:sz w:val="24"/>
          <w:highlight w:val="none"/>
        </w:rPr>
        <w:br w:type="textWrapping" w:clear="all"/>
      </w:r>
      <w:r>
        <w:rPr>
          <w:rFonts w:hint="eastAsia" w:ascii="宋体" w:hAnsi="宋体" w:eastAsia="宋体" w:cs="Times New Roman"/>
          <w:bCs/>
          <w:sz w:val="24"/>
          <w:highlight w:val="none"/>
          <w:lang w:val="en-US" w:eastAsia="zh-CN"/>
        </w:rPr>
        <w:t xml:space="preserve">    </w:t>
      </w:r>
      <w:r>
        <w:rPr>
          <w:rFonts w:hint="eastAsia" w:ascii="宋体" w:hAnsi="宋体" w:eastAsia="宋体" w:cs="Times New Roman"/>
          <w:bCs/>
          <w:sz w:val="24"/>
          <w:highlight w:val="none"/>
        </w:rPr>
        <w:t>非单一产品采购项目，</w:t>
      </w:r>
      <w:r>
        <w:rPr>
          <w:rFonts w:hint="eastAsia" w:ascii="宋体" w:hAnsi="宋体" w:eastAsia="宋体" w:cs="Times New Roman"/>
          <w:bCs/>
          <w:sz w:val="24"/>
          <w:highlight w:val="none"/>
          <w:lang w:eastAsia="zh-CN"/>
        </w:rPr>
        <w:t>谈判</w:t>
      </w:r>
      <w:r>
        <w:rPr>
          <w:rFonts w:hint="eastAsia" w:ascii="宋体" w:hAnsi="宋体" w:eastAsia="宋体" w:cs="Times New Roman"/>
          <w:bCs/>
          <w:sz w:val="24"/>
          <w:highlight w:val="none"/>
        </w:rPr>
        <w:t>文件中将载明其中的核心产品（如未载明则按所投产品类型分项报价从高到低累计占总报价50%的产品为核心产品）。多家供应商提供的核心产品品牌相同的，按前两款规定处理。</w:t>
      </w:r>
    </w:p>
    <w:p w14:paraId="51A9F576">
      <w:pPr>
        <w:keepNext w:val="0"/>
        <w:keepLines w:val="0"/>
        <w:pageBreakBefore w:val="0"/>
        <w:widowControl w:val="0"/>
        <w:spacing w:line="520" w:lineRule="exact"/>
        <w:ind w:right="0" w:firstLine="480"/>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eastAsia="zh-CN"/>
        </w:rPr>
        <w:t>注：</w:t>
      </w:r>
      <w:r>
        <w:rPr>
          <w:rFonts w:hint="eastAsia" w:ascii="宋体" w:hAnsi="宋体" w:eastAsia="宋体" w:cs="Times New Roman"/>
          <w:bCs/>
          <w:color w:val="000000"/>
          <w:sz w:val="24"/>
          <w:highlight w:val="none"/>
          <w:lang w:val="en-US" w:eastAsia="zh-CN"/>
        </w:rPr>
        <w:t>19.7条款不适用于政府采购工程类项目。</w:t>
      </w:r>
    </w:p>
    <w:p w14:paraId="208B796F">
      <w:pPr>
        <w:keepNext w:val="0"/>
        <w:keepLines w:val="0"/>
        <w:pageBreakBefore w:val="0"/>
        <w:widowControl w:val="0"/>
        <w:spacing w:line="520" w:lineRule="exact"/>
        <w:ind w:right="0" w:firstLine="480"/>
        <w:rPr>
          <w:rFonts w:hint="eastAsia" w:ascii="宋体" w:hAnsi="宋体" w:eastAsia="宋体"/>
          <w:b/>
          <w:bCs w:val="0"/>
          <w:color w:val="FF0000"/>
          <w:sz w:val="24"/>
          <w:highlight w:val="yellow"/>
          <w:lang w:eastAsia="zh-CN"/>
        </w:rPr>
      </w:pPr>
      <w:r>
        <w:rPr>
          <w:rFonts w:hint="eastAsia" w:ascii="宋体" w:hAnsi="宋体"/>
          <w:b/>
          <w:bCs w:val="0"/>
          <w:color w:val="FF0000"/>
          <w:sz w:val="24"/>
          <w:highlight w:val="yellow"/>
        </w:rPr>
        <w:t>19.</w:t>
      </w:r>
      <w:r>
        <w:rPr>
          <w:rFonts w:hint="eastAsia" w:ascii="宋体" w:hAnsi="宋体"/>
          <w:b/>
          <w:bCs w:val="0"/>
          <w:color w:val="FF0000"/>
          <w:sz w:val="24"/>
          <w:highlight w:val="yellow"/>
          <w:lang w:val="en-US" w:eastAsia="zh-CN"/>
        </w:rPr>
        <w:t>8</w:t>
      </w:r>
      <w:r>
        <w:rPr>
          <w:rFonts w:hint="eastAsia" w:ascii="宋体" w:hAnsi="宋体"/>
          <w:b/>
          <w:bCs w:val="0"/>
          <w:color w:val="FF0000"/>
          <w:sz w:val="24"/>
          <w:highlight w:val="yellow"/>
          <w:lang w:eastAsia="zh-CN"/>
        </w:rPr>
        <w:t>谈判</w:t>
      </w:r>
      <w:r>
        <w:rPr>
          <w:rFonts w:hint="eastAsia" w:ascii="宋体" w:hAnsi="宋体"/>
          <w:b/>
          <w:bCs w:val="0"/>
          <w:color w:val="FF0000"/>
          <w:sz w:val="24"/>
          <w:highlight w:val="yellow"/>
        </w:rPr>
        <w:t>结束后，</w:t>
      </w:r>
      <w:r>
        <w:rPr>
          <w:rFonts w:hint="eastAsia" w:ascii="宋体" w:hAnsi="宋体"/>
          <w:b/>
          <w:bCs w:val="0"/>
          <w:color w:val="FF0000"/>
          <w:sz w:val="24"/>
          <w:highlight w:val="yellow"/>
          <w:lang w:eastAsia="zh-CN"/>
        </w:rPr>
        <w:t>谈判</w:t>
      </w:r>
      <w:r>
        <w:rPr>
          <w:rFonts w:hint="eastAsia" w:ascii="宋体" w:hAnsi="宋体"/>
          <w:b/>
          <w:bCs w:val="0"/>
          <w:color w:val="FF0000"/>
          <w:sz w:val="24"/>
          <w:highlight w:val="yellow"/>
        </w:rPr>
        <w:t>小组将要求所有继续参加</w:t>
      </w:r>
      <w:r>
        <w:rPr>
          <w:rFonts w:hint="eastAsia" w:ascii="宋体" w:hAnsi="宋体"/>
          <w:b/>
          <w:bCs w:val="0"/>
          <w:color w:val="FF0000"/>
          <w:sz w:val="24"/>
          <w:highlight w:val="yellow"/>
          <w:lang w:eastAsia="zh-CN"/>
        </w:rPr>
        <w:t>谈判</w:t>
      </w:r>
      <w:r>
        <w:rPr>
          <w:rFonts w:hint="eastAsia" w:ascii="宋体" w:hAnsi="宋体"/>
          <w:b/>
          <w:bCs w:val="0"/>
          <w:color w:val="FF0000"/>
          <w:sz w:val="24"/>
          <w:highlight w:val="yellow"/>
        </w:rPr>
        <w:t>的供应商凭CA锁登</w:t>
      </w:r>
      <w:r>
        <w:rPr>
          <w:rFonts w:hint="eastAsia" w:ascii="宋体" w:hAnsi="宋体"/>
          <w:b/>
          <w:bCs w:val="0"/>
          <w:color w:val="FF0000"/>
          <w:sz w:val="24"/>
          <w:highlight w:val="yellow"/>
          <w:lang w:eastAsia="zh-CN"/>
        </w:rPr>
        <w:t>录</w:t>
      </w:r>
      <w:r>
        <w:rPr>
          <w:rFonts w:hint="eastAsia" w:ascii="宋体" w:hAnsi="宋体"/>
          <w:b/>
          <w:bCs w:val="0"/>
          <w:color w:val="FF0000"/>
          <w:sz w:val="24"/>
          <w:highlight w:val="yellow"/>
        </w:rPr>
        <w:t>“苏采云</w:t>
      </w:r>
      <w:r>
        <w:rPr>
          <w:rFonts w:hint="eastAsia" w:ascii="宋体" w:hAnsi="宋体"/>
          <w:b/>
          <w:bCs w:val="0"/>
          <w:color w:val="FF0000"/>
          <w:sz w:val="24"/>
          <w:highlight w:val="yellow"/>
          <w:lang w:eastAsia="zh-CN"/>
        </w:rPr>
        <w:t>政府采购一体化平台</w:t>
      </w:r>
      <w:r>
        <w:rPr>
          <w:rFonts w:hint="eastAsia" w:ascii="宋体" w:hAnsi="宋体"/>
          <w:b/>
          <w:bCs w:val="0"/>
          <w:color w:val="FF0000"/>
          <w:sz w:val="24"/>
          <w:highlight w:val="yellow"/>
        </w:rPr>
        <w:t>”在规定的时间内进行</w:t>
      </w:r>
      <w:r>
        <w:rPr>
          <w:rFonts w:hint="eastAsia" w:ascii="宋体" w:hAnsi="宋体"/>
          <w:b/>
          <w:bCs w:val="0"/>
          <w:color w:val="FF0000"/>
          <w:sz w:val="24"/>
          <w:highlight w:val="yellow"/>
          <w:lang w:eastAsia="zh-CN"/>
        </w:rPr>
        <w:t>最终</w:t>
      </w:r>
      <w:r>
        <w:rPr>
          <w:rFonts w:hint="eastAsia" w:ascii="宋体" w:hAnsi="宋体"/>
          <w:b/>
          <w:bCs w:val="0"/>
          <w:color w:val="FF0000"/>
          <w:sz w:val="24"/>
          <w:highlight w:val="yellow"/>
        </w:rPr>
        <w:t>报价</w:t>
      </w:r>
      <w:r>
        <w:rPr>
          <w:rFonts w:hint="eastAsia" w:ascii="宋体" w:hAnsi="宋体"/>
          <w:b/>
          <w:bCs w:val="0"/>
          <w:color w:val="FF0000"/>
          <w:sz w:val="24"/>
          <w:highlight w:val="yellow"/>
          <w:lang w:eastAsia="zh-CN"/>
        </w:rPr>
        <w:t>，未在规定时间内完成最终报价的，视为供应商自动放弃谈判资格</w:t>
      </w:r>
      <w:r>
        <w:rPr>
          <w:rFonts w:hint="eastAsia" w:ascii="宋体" w:hAnsi="宋体"/>
          <w:b/>
          <w:bCs w:val="0"/>
          <w:color w:val="FF0000"/>
          <w:sz w:val="24"/>
          <w:highlight w:val="yellow"/>
        </w:rPr>
        <w:t>。</w:t>
      </w:r>
    </w:p>
    <w:p w14:paraId="7593AE6B">
      <w:pPr>
        <w:pageBreakBefore w:val="0"/>
        <w:widowControl w:val="0"/>
        <w:spacing w:line="520" w:lineRule="exact"/>
        <w:ind w:right="0" w:firstLine="480"/>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19.9异常低价审查</w:t>
      </w:r>
    </w:p>
    <w:p w14:paraId="033E7BF4">
      <w:pPr>
        <w:pageBreakBefore w:val="0"/>
        <w:widowControl w:val="0"/>
        <w:spacing w:line="520" w:lineRule="exact"/>
        <w:ind w:right="0" w:firstLine="480"/>
        <w:rPr>
          <w:rFonts w:hint="eastAsia" w:ascii="宋体" w:hAnsi="宋体"/>
          <w:b/>
          <w:bCs w:val="0"/>
          <w:sz w:val="24"/>
          <w:highlight w:val="none"/>
        </w:rPr>
      </w:pPr>
      <w:r>
        <w:rPr>
          <w:rFonts w:hint="eastAsia" w:ascii="宋体" w:hAnsi="宋体" w:eastAsia="宋体" w:cs="Times New Roman"/>
          <w:color w:val="000000"/>
          <w:sz w:val="24"/>
          <w:lang w:val="en-US" w:eastAsia="zh-CN"/>
        </w:rPr>
        <w:t>19.9.1</w:t>
      </w:r>
      <w:r>
        <w:rPr>
          <w:rFonts w:hint="eastAsia" w:ascii="宋体" w:hAnsi="宋体" w:eastAsia="宋体" w:cs="Times New Roman"/>
          <w:color w:val="000000"/>
          <w:sz w:val="24"/>
          <w:lang w:eastAsia="zh-CN"/>
        </w:rPr>
        <w:t>谈判</w:t>
      </w:r>
      <w:r>
        <w:rPr>
          <w:rFonts w:hint="eastAsia" w:ascii="宋体" w:hAnsi="宋体" w:eastAsia="宋体" w:cs="Times New Roman"/>
          <w:color w:val="000000"/>
          <w:sz w:val="24"/>
        </w:rPr>
        <w:t>过程中出现下列情形之一的，</w:t>
      </w:r>
      <w:r>
        <w:rPr>
          <w:rFonts w:hint="eastAsia" w:ascii="宋体" w:hAnsi="宋体" w:eastAsia="宋体" w:cs="Times New Roman"/>
          <w:color w:val="000000"/>
          <w:sz w:val="24"/>
          <w:lang w:eastAsia="zh-CN"/>
        </w:rPr>
        <w:t>谈判小组</w:t>
      </w:r>
      <w:r>
        <w:rPr>
          <w:rFonts w:hint="eastAsia" w:ascii="宋体" w:hAnsi="宋体" w:eastAsia="宋体" w:cs="Times New Roman"/>
          <w:color w:val="000000"/>
          <w:sz w:val="24"/>
        </w:rPr>
        <w:t>应当启动异常低价</w:t>
      </w:r>
      <w:r>
        <w:rPr>
          <w:rFonts w:hint="eastAsia" w:ascii="宋体" w:hAnsi="宋体" w:eastAsia="宋体" w:cs="Times New Roman"/>
          <w:color w:val="000000"/>
          <w:sz w:val="24"/>
          <w:lang w:eastAsia="zh-CN"/>
        </w:rPr>
        <w:t>谈判</w:t>
      </w:r>
      <w:r>
        <w:rPr>
          <w:rFonts w:hint="eastAsia" w:ascii="宋体" w:hAnsi="宋体" w:eastAsia="宋体" w:cs="Times New Roman"/>
          <w:color w:val="000000"/>
          <w:sz w:val="24"/>
        </w:rPr>
        <w:t>审查程序</w:t>
      </w:r>
      <w:r>
        <w:rPr>
          <w:rFonts w:hint="eastAsia" w:ascii="宋体" w:hAnsi="宋体" w:eastAsia="宋体" w:cs="Times New Roman"/>
          <w:color w:val="000000"/>
          <w:sz w:val="24"/>
          <w:lang w:eastAsia="zh-CN"/>
        </w:rPr>
        <w:t>：</w:t>
      </w:r>
    </w:p>
    <w:p w14:paraId="364EEFE9">
      <w:pPr>
        <w:keepNext w:val="0"/>
        <w:keepLines w:val="0"/>
        <w:pageBreakBefore w:val="0"/>
        <w:widowControl w:val="0"/>
        <w:spacing w:line="520" w:lineRule="exact"/>
        <w:ind w:right="0" w:firstLine="480"/>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（1）响应报价低于全部通过符合性审查谈判供应商响应报价平均值50%的，即响应报价＜全部通过符合性审查谈判供应商响应报价平均值×50%； </w:t>
      </w:r>
    </w:p>
    <w:p w14:paraId="0FE91176">
      <w:pPr>
        <w:keepNext w:val="0"/>
        <w:keepLines w:val="0"/>
        <w:pageBreakBefore w:val="0"/>
        <w:widowControl w:val="0"/>
        <w:spacing w:line="520" w:lineRule="exact"/>
        <w:ind w:right="0" w:firstLine="480"/>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（2）响应报价低于通过符合性审查的次低报价谈判供应商响应报价50%的，即响应报价＜通过符合性审查的次低报价谈判供应商响应报价×50%； </w:t>
      </w:r>
    </w:p>
    <w:p w14:paraId="4AD0CF8C">
      <w:pPr>
        <w:keepNext w:val="0"/>
        <w:keepLines w:val="0"/>
        <w:pageBreakBefore w:val="0"/>
        <w:widowControl w:val="0"/>
        <w:spacing w:line="520" w:lineRule="exact"/>
        <w:ind w:right="0" w:firstLine="480"/>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（3）响应报价低于采购项目最高限价45%的，即响应报价＜采购项目最高限价×45%； </w:t>
      </w:r>
    </w:p>
    <w:p w14:paraId="687C87DA">
      <w:pPr>
        <w:keepNext w:val="0"/>
        <w:keepLines w:val="0"/>
        <w:pageBreakBefore w:val="0"/>
        <w:widowControl w:val="0"/>
        <w:spacing w:line="520" w:lineRule="exact"/>
        <w:ind w:right="0" w:firstLine="480"/>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（4）谈判小组基于专业判断，认为谈判供应商报价过低，有可能影响产品质量或者不能诚信履约的其他情形。 </w:t>
      </w:r>
    </w:p>
    <w:p w14:paraId="680CD600">
      <w:pPr>
        <w:keepNext w:val="0"/>
        <w:keepLines w:val="0"/>
        <w:pageBreakBefore w:val="0"/>
        <w:widowControl w:val="0"/>
        <w:spacing w:line="520" w:lineRule="exact"/>
        <w:ind w:right="0" w:firstLine="480"/>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19.9.2谈判小组启动异常低价响应审查后，属于19.9.1条款第（1）项至第（4）项情形的，应当要求相关谈判供应商在评审现场合理的时间内对响应价格作出解释，提供项目具体成本测算等与报价合理性相关的书面说明及必要的证明材料，包括但不限于原材料成本、人工成本、制造费用等。</w:t>
      </w:r>
    </w:p>
    <w:p w14:paraId="23598494">
      <w:pPr>
        <w:keepNext w:val="0"/>
        <w:keepLines w:val="0"/>
        <w:pageBreakBefore w:val="0"/>
        <w:widowControl w:val="0"/>
        <w:spacing w:line="520" w:lineRule="exact"/>
        <w:ind w:right="0" w:firstLine="480"/>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19.9.3谈判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谈判小组应当将其作为无效响应处理。　</w:t>
      </w:r>
    </w:p>
    <w:p w14:paraId="7D800174">
      <w:pPr>
        <w:keepNext w:val="0"/>
        <w:keepLines w:val="0"/>
        <w:pageBreakBefore w:val="0"/>
        <w:widowControl w:val="0"/>
        <w:spacing w:line="520" w:lineRule="exact"/>
        <w:ind w:right="0" w:firstLine="480"/>
        <w:rPr>
          <w:rFonts w:hint="eastAsia" w:ascii="宋体" w:hAnsi="宋体" w:eastAsia="宋体"/>
          <w:b/>
          <w:bCs w:val="0"/>
          <w:sz w:val="24"/>
          <w:highlight w:val="none"/>
          <w:lang w:eastAsia="zh-CN"/>
        </w:rPr>
      </w:pPr>
      <w:r>
        <w:rPr>
          <w:rFonts w:hint="eastAsia" w:ascii="宋体" w:hAnsi="宋体" w:eastAsia="宋体" w:cs="Times New Roman"/>
          <w:bCs/>
          <w:sz w:val="24"/>
          <w:highlight w:val="none"/>
          <w:lang w:val="en-US" w:eastAsia="zh-CN"/>
        </w:rPr>
        <w:t>19.9.4异常低价响应审查的启动原因、审查意见和审查结果应当在评审报告中记录，并随谈判供应商提供的相关书面说明及证明材料，以及谈判小组有关互联网浏览、查询历史一并归档。谈判小组借助互联网等渠道查询相关信息的，应当严格遵守评审工作纪律，不得实施影响评审公正的行为。</w:t>
      </w:r>
    </w:p>
    <w:p w14:paraId="7C6F20EF">
      <w:pPr>
        <w:keepNext w:val="0"/>
        <w:keepLines w:val="0"/>
        <w:pageBreakBefore w:val="0"/>
        <w:widowControl w:val="0"/>
        <w:spacing w:line="520" w:lineRule="exact"/>
        <w:ind w:right="0"/>
        <w:rPr>
          <w:rFonts w:hint="eastAsia" w:ascii="宋体" w:hAnsi="宋体" w:eastAsia="宋体"/>
          <w:b/>
          <w:bCs/>
          <w:sz w:val="24"/>
          <w:highlight w:val="none"/>
          <w:lang w:eastAsia="zh-CN"/>
        </w:rPr>
      </w:pPr>
      <w:r>
        <w:rPr>
          <w:rFonts w:hint="eastAsia" w:ascii="宋体" w:hAnsi="宋体"/>
          <w:bCs/>
          <w:sz w:val="24"/>
          <w:highlight w:val="none"/>
          <w:lang w:val="en-US" w:eastAsia="zh-CN"/>
        </w:rPr>
        <w:t>20.</w:t>
      </w:r>
      <w:r>
        <w:rPr>
          <w:rFonts w:hint="eastAsia" w:ascii="宋体" w:hAnsi="宋体"/>
          <w:bCs/>
          <w:sz w:val="24"/>
          <w:highlight w:val="none"/>
        </w:rPr>
        <w:t>出现下列情形之一的，响应文件按照无效处理</w:t>
      </w:r>
      <w:r>
        <w:rPr>
          <w:rFonts w:hint="eastAsia" w:ascii="宋体" w:hAnsi="宋体"/>
          <w:bCs/>
          <w:sz w:val="24"/>
          <w:highlight w:val="none"/>
          <w:lang w:eastAsia="zh-CN"/>
        </w:rPr>
        <w:t>：</w:t>
      </w:r>
    </w:p>
    <w:p w14:paraId="03C19928">
      <w:pPr>
        <w:keepNext w:val="0"/>
        <w:keepLines w:val="0"/>
        <w:pageBreakBefore w:val="0"/>
        <w:widowControl w:val="0"/>
        <w:spacing w:line="520" w:lineRule="exact"/>
        <w:ind w:right="0" w:firstLine="480"/>
        <w:rPr>
          <w:rFonts w:hint="eastAsia" w:ascii="宋体" w:hAnsi="宋体"/>
          <w:bCs/>
          <w:sz w:val="24"/>
          <w:lang w:val="zh-CN"/>
        </w:rPr>
      </w:pPr>
      <w:r>
        <w:rPr>
          <w:rFonts w:hint="eastAsia" w:ascii="宋体" w:hAnsi="宋体"/>
          <w:bCs/>
          <w:sz w:val="24"/>
          <w:lang w:val="zh-CN"/>
        </w:rPr>
        <w:t>（1）</w:t>
      </w:r>
      <w:r>
        <w:rPr>
          <w:rFonts w:hint="eastAsia" w:ascii="宋体" w:hAnsi="宋体"/>
          <w:bCs/>
          <w:sz w:val="24"/>
          <w:lang w:val="zh-CN" w:eastAsia="zh-CN"/>
        </w:rPr>
        <w:t>谈判</w:t>
      </w:r>
      <w:r>
        <w:rPr>
          <w:rFonts w:hint="eastAsia" w:ascii="宋体" w:hAnsi="宋体"/>
          <w:bCs/>
          <w:sz w:val="24"/>
          <w:lang w:val="zh-CN"/>
        </w:rPr>
        <w:t>供应商未按照采购文件要求上传电子响应文件的。</w:t>
      </w:r>
    </w:p>
    <w:p w14:paraId="5B1887F2">
      <w:pPr>
        <w:keepNext w:val="0"/>
        <w:keepLines w:val="0"/>
        <w:pageBreakBefore w:val="0"/>
        <w:widowControl w:val="0"/>
        <w:spacing w:line="520" w:lineRule="exact"/>
        <w:ind w:right="0" w:firstLine="480"/>
        <w:rPr>
          <w:rFonts w:hint="eastAsia" w:ascii="宋体" w:hAnsi="宋体"/>
          <w:bCs/>
          <w:sz w:val="24"/>
          <w:lang w:val="zh-CN"/>
        </w:rPr>
      </w:pPr>
      <w:r>
        <w:rPr>
          <w:rFonts w:hint="eastAsia" w:ascii="宋体" w:hAnsi="宋体"/>
          <w:bCs/>
          <w:sz w:val="24"/>
          <w:lang w:val="zh-CN"/>
        </w:rPr>
        <w:t>（</w:t>
      </w:r>
      <w:r>
        <w:rPr>
          <w:rFonts w:ascii="宋体" w:hAnsi="宋体"/>
          <w:bCs/>
          <w:sz w:val="24"/>
          <w:lang w:val="zh-CN"/>
        </w:rPr>
        <w:t>2</w:t>
      </w:r>
      <w:r>
        <w:rPr>
          <w:rFonts w:hint="eastAsia" w:ascii="宋体" w:hAnsi="宋体"/>
          <w:bCs/>
          <w:sz w:val="24"/>
          <w:lang w:val="zh-CN"/>
        </w:rPr>
        <w:t>）</w:t>
      </w:r>
      <w:r>
        <w:rPr>
          <w:rFonts w:hint="eastAsia" w:ascii="宋体" w:hAnsi="宋体"/>
          <w:bCs/>
          <w:sz w:val="24"/>
          <w:lang w:val="zh-CN" w:eastAsia="zh-CN"/>
        </w:rPr>
        <w:t>谈判</w:t>
      </w:r>
      <w:r>
        <w:rPr>
          <w:rFonts w:hint="eastAsia" w:ascii="宋体" w:hAnsi="宋体"/>
          <w:bCs/>
          <w:sz w:val="24"/>
          <w:lang w:val="zh-CN"/>
        </w:rPr>
        <w:t>供应商未成功解密电子响应文件的。</w:t>
      </w:r>
    </w:p>
    <w:p w14:paraId="1C19D212">
      <w:pPr>
        <w:keepNext w:val="0"/>
        <w:keepLines w:val="0"/>
        <w:pageBreakBefore w:val="0"/>
        <w:widowControl w:val="0"/>
        <w:spacing w:line="520" w:lineRule="exact"/>
        <w:ind w:right="0" w:firstLine="480"/>
        <w:rPr>
          <w:rFonts w:hint="eastAsia" w:ascii="宋体" w:hAnsi="宋体"/>
          <w:bCs/>
          <w:sz w:val="24"/>
          <w:lang w:val="zh-CN"/>
        </w:rPr>
      </w:pPr>
      <w:r>
        <w:rPr>
          <w:rFonts w:hint="eastAsia" w:ascii="宋体" w:hAnsi="宋体"/>
          <w:bCs/>
          <w:sz w:val="24"/>
          <w:lang w:val="zh-CN"/>
        </w:rPr>
        <w:t>（</w:t>
      </w:r>
      <w:r>
        <w:rPr>
          <w:rFonts w:ascii="宋体" w:hAnsi="宋体"/>
          <w:bCs/>
          <w:sz w:val="24"/>
          <w:lang w:val="zh-CN"/>
        </w:rPr>
        <w:t>3</w:t>
      </w:r>
      <w:r>
        <w:rPr>
          <w:rFonts w:hint="eastAsia" w:ascii="宋体" w:hAnsi="宋体"/>
          <w:bCs/>
          <w:sz w:val="24"/>
          <w:lang w:val="zh-CN"/>
        </w:rPr>
        <w:t>）</w:t>
      </w:r>
      <w:r>
        <w:rPr>
          <w:rFonts w:hint="eastAsia" w:ascii="宋体" w:hAnsi="宋体"/>
          <w:bCs/>
          <w:sz w:val="24"/>
          <w:lang w:val="zh-CN" w:eastAsia="zh-CN"/>
        </w:rPr>
        <w:t>谈判</w:t>
      </w:r>
      <w:r>
        <w:rPr>
          <w:rFonts w:hint="eastAsia" w:ascii="宋体" w:hAnsi="宋体"/>
          <w:bCs/>
          <w:sz w:val="24"/>
          <w:lang w:val="zh-CN"/>
        </w:rPr>
        <w:t>供应商在报价时采用选择性报价的。</w:t>
      </w:r>
    </w:p>
    <w:p w14:paraId="673786B7">
      <w:pPr>
        <w:keepNext w:val="0"/>
        <w:keepLines w:val="0"/>
        <w:pageBreakBefore w:val="0"/>
        <w:widowControl w:val="0"/>
        <w:spacing w:line="520" w:lineRule="exact"/>
        <w:ind w:right="0" w:firstLine="480"/>
        <w:rPr>
          <w:rFonts w:hint="eastAsia" w:ascii="宋体" w:hAnsi="宋体"/>
          <w:bCs/>
          <w:sz w:val="24"/>
          <w:lang w:val="zh-CN"/>
        </w:rPr>
      </w:pPr>
      <w:r>
        <w:rPr>
          <w:rFonts w:hint="eastAsia" w:ascii="宋体" w:hAnsi="宋体"/>
          <w:bCs/>
          <w:sz w:val="24"/>
          <w:lang w:val="zh-CN"/>
        </w:rPr>
        <w:t>（</w:t>
      </w:r>
      <w:r>
        <w:rPr>
          <w:rFonts w:ascii="宋体" w:hAnsi="宋体"/>
          <w:bCs/>
          <w:sz w:val="24"/>
          <w:lang w:val="zh-CN"/>
        </w:rPr>
        <w:t>4</w:t>
      </w:r>
      <w:r>
        <w:rPr>
          <w:rFonts w:hint="eastAsia" w:ascii="宋体" w:hAnsi="宋体"/>
          <w:bCs/>
          <w:sz w:val="24"/>
          <w:lang w:val="zh-CN"/>
        </w:rPr>
        <w:t>）</w:t>
      </w:r>
      <w:r>
        <w:rPr>
          <w:rFonts w:hint="eastAsia" w:ascii="宋体" w:hAnsi="宋体"/>
          <w:bCs/>
          <w:sz w:val="24"/>
          <w:lang w:val="zh-CN" w:eastAsia="zh-CN"/>
        </w:rPr>
        <w:t>谈判</w:t>
      </w:r>
      <w:r>
        <w:rPr>
          <w:rFonts w:hint="eastAsia" w:ascii="宋体" w:hAnsi="宋体"/>
          <w:bCs/>
          <w:sz w:val="24"/>
          <w:lang w:val="zh-CN"/>
        </w:rPr>
        <w:t>供应商不具备采购文件中规定资格要求的。</w:t>
      </w:r>
    </w:p>
    <w:p w14:paraId="3D73B7B1">
      <w:pPr>
        <w:keepNext w:val="0"/>
        <w:keepLines w:val="0"/>
        <w:pageBreakBefore w:val="0"/>
        <w:widowControl w:val="0"/>
        <w:spacing w:line="520" w:lineRule="exact"/>
        <w:ind w:right="0" w:firstLine="480"/>
        <w:rPr>
          <w:rFonts w:hint="eastAsia" w:ascii="宋体" w:hAnsi="宋体"/>
          <w:bCs/>
          <w:sz w:val="24"/>
          <w:lang w:val="zh-CN"/>
        </w:rPr>
      </w:pPr>
      <w:r>
        <w:rPr>
          <w:rFonts w:hint="eastAsia" w:ascii="宋体" w:hAnsi="宋体"/>
          <w:bCs/>
          <w:sz w:val="24"/>
          <w:lang w:val="zh-CN"/>
        </w:rPr>
        <w:t>（</w:t>
      </w:r>
      <w:r>
        <w:rPr>
          <w:rFonts w:ascii="宋体" w:hAnsi="宋体"/>
          <w:bCs/>
          <w:sz w:val="24"/>
          <w:lang w:val="zh-CN"/>
        </w:rPr>
        <w:t>5</w:t>
      </w:r>
      <w:r>
        <w:rPr>
          <w:rFonts w:hint="eastAsia" w:ascii="宋体" w:hAnsi="宋体"/>
          <w:bCs/>
          <w:sz w:val="24"/>
          <w:lang w:val="zh-CN"/>
        </w:rPr>
        <w:t>）</w:t>
      </w:r>
      <w:r>
        <w:rPr>
          <w:rFonts w:hint="eastAsia" w:ascii="宋体" w:hAnsi="宋体"/>
          <w:bCs/>
          <w:sz w:val="24"/>
          <w:lang w:val="zh-CN" w:eastAsia="zh-CN"/>
        </w:rPr>
        <w:t>谈判</w:t>
      </w:r>
      <w:r>
        <w:rPr>
          <w:rFonts w:hint="eastAsia" w:ascii="宋体" w:hAnsi="宋体"/>
          <w:bCs/>
          <w:sz w:val="24"/>
          <w:lang w:val="zh-CN"/>
        </w:rPr>
        <w:t>供应商的报价超过了采购预算</w:t>
      </w:r>
      <w:r>
        <w:rPr>
          <w:rFonts w:hint="eastAsia" w:ascii="宋体" w:hAnsi="宋体"/>
          <w:bCs/>
          <w:sz w:val="24"/>
          <w:highlight w:val="none"/>
          <w:lang w:val="zh-CN"/>
        </w:rPr>
        <w:t>或最高限价（招标控制价）的</w:t>
      </w:r>
      <w:r>
        <w:rPr>
          <w:rFonts w:hint="eastAsia" w:ascii="宋体" w:hAnsi="宋体"/>
          <w:bCs/>
          <w:sz w:val="24"/>
          <w:lang w:val="zh-CN"/>
        </w:rPr>
        <w:t>。</w:t>
      </w:r>
    </w:p>
    <w:p w14:paraId="4BB400B1">
      <w:pPr>
        <w:keepNext w:val="0"/>
        <w:keepLines w:val="0"/>
        <w:pageBreakBefore w:val="0"/>
        <w:widowControl w:val="0"/>
        <w:spacing w:line="520" w:lineRule="exact"/>
        <w:ind w:right="0" w:firstLine="480"/>
        <w:rPr>
          <w:rFonts w:hint="eastAsia" w:ascii="宋体" w:hAnsi="宋体"/>
          <w:bCs/>
          <w:sz w:val="24"/>
          <w:lang w:val="zh-CN"/>
        </w:rPr>
      </w:pPr>
      <w:r>
        <w:rPr>
          <w:rFonts w:hint="eastAsia" w:ascii="宋体" w:hAnsi="宋体"/>
          <w:bCs/>
          <w:sz w:val="24"/>
          <w:lang w:val="zh-CN"/>
        </w:rPr>
        <w:t>（</w:t>
      </w:r>
      <w:r>
        <w:rPr>
          <w:rFonts w:ascii="宋体" w:hAnsi="宋体"/>
          <w:bCs/>
          <w:sz w:val="24"/>
          <w:lang w:val="zh-CN"/>
        </w:rPr>
        <w:t>6</w:t>
      </w:r>
      <w:r>
        <w:rPr>
          <w:rFonts w:hint="eastAsia" w:ascii="宋体" w:hAnsi="宋体"/>
          <w:bCs/>
          <w:sz w:val="24"/>
          <w:lang w:val="zh-CN"/>
        </w:rPr>
        <w:t>）未通过符合性审查的。</w:t>
      </w:r>
    </w:p>
    <w:p w14:paraId="012917B2">
      <w:pPr>
        <w:keepNext w:val="0"/>
        <w:keepLines w:val="0"/>
        <w:pageBreakBefore w:val="0"/>
        <w:widowControl w:val="0"/>
        <w:spacing w:line="520" w:lineRule="exact"/>
        <w:ind w:right="0" w:firstLine="480"/>
        <w:rPr>
          <w:rFonts w:hint="eastAsia" w:ascii="宋体" w:hAnsi="宋体"/>
          <w:bCs/>
          <w:sz w:val="24"/>
          <w:lang w:val="zh-CN"/>
        </w:rPr>
      </w:pPr>
      <w:r>
        <w:rPr>
          <w:rFonts w:hint="eastAsia" w:ascii="宋体" w:hAnsi="宋体"/>
          <w:bCs/>
          <w:sz w:val="24"/>
          <w:lang w:val="zh-CN"/>
        </w:rPr>
        <w:t>（</w:t>
      </w:r>
      <w:r>
        <w:rPr>
          <w:rFonts w:ascii="宋体" w:hAnsi="宋体"/>
          <w:bCs/>
          <w:sz w:val="24"/>
          <w:lang w:val="zh-CN"/>
        </w:rPr>
        <w:t>7</w:t>
      </w:r>
      <w:r>
        <w:rPr>
          <w:rFonts w:hint="eastAsia" w:ascii="宋体" w:hAnsi="宋体"/>
          <w:bCs/>
          <w:sz w:val="24"/>
          <w:lang w:val="zh-CN"/>
        </w:rPr>
        <w:t>）不符合采购文件中规定的其他实质性要求和条件的。</w:t>
      </w:r>
    </w:p>
    <w:p w14:paraId="40885BB0">
      <w:pPr>
        <w:keepNext w:val="0"/>
        <w:keepLines w:val="0"/>
        <w:pageBreakBefore w:val="0"/>
        <w:widowControl w:val="0"/>
        <w:spacing w:line="520" w:lineRule="exact"/>
        <w:ind w:right="0" w:firstLine="480"/>
        <w:rPr>
          <w:rFonts w:hint="eastAsia" w:ascii="宋体" w:hAnsi="宋体"/>
          <w:bCs/>
          <w:sz w:val="24"/>
          <w:lang w:val="zh-CN"/>
        </w:rPr>
      </w:pPr>
      <w:r>
        <w:rPr>
          <w:rFonts w:hint="eastAsia" w:ascii="宋体" w:hAnsi="宋体"/>
          <w:bCs/>
          <w:sz w:val="24"/>
          <w:lang w:val="zh-CN"/>
        </w:rPr>
        <w:t>（</w:t>
      </w:r>
      <w:r>
        <w:rPr>
          <w:rFonts w:ascii="宋体" w:hAnsi="宋体"/>
          <w:bCs/>
          <w:sz w:val="24"/>
          <w:lang w:val="zh-CN"/>
        </w:rPr>
        <w:t>8</w:t>
      </w:r>
      <w:r>
        <w:rPr>
          <w:rFonts w:hint="eastAsia" w:ascii="宋体" w:hAnsi="宋体"/>
          <w:bCs/>
          <w:sz w:val="24"/>
          <w:lang w:val="zh-CN"/>
        </w:rPr>
        <w:t>）</w:t>
      </w:r>
      <w:r>
        <w:rPr>
          <w:rFonts w:hint="eastAsia" w:ascii="宋体" w:hAnsi="宋体"/>
          <w:bCs/>
          <w:sz w:val="24"/>
          <w:lang w:val="zh-CN" w:eastAsia="zh-CN"/>
        </w:rPr>
        <w:t>谈判</w:t>
      </w:r>
      <w:r>
        <w:rPr>
          <w:rFonts w:hint="eastAsia" w:ascii="宋体" w:hAnsi="宋体"/>
          <w:bCs/>
          <w:sz w:val="24"/>
          <w:lang w:val="zh-CN"/>
        </w:rPr>
        <w:t>供应商被 “信用中国”网站（www.creditchina.gov.cn）、“中国政府采购网”（www.ccgp.gov.cn）列入失信被执行人</w:t>
      </w:r>
      <w:r>
        <w:rPr>
          <w:rFonts w:hint="eastAsia" w:ascii="宋体" w:hAnsi="宋体"/>
          <w:bCs/>
          <w:sz w:val="24"/>
          <w:highlight w:val="none"/>
          <w:lang w:val="zh-CN"/>
        </w:rPr>
        <w:t>，或重大税收违法案件当事人名单，或政</w:t>
      </w:r>
      <w:r>
        <w:rPr>
          <w:rFonts w:hint="eastAsia" w:ascii="宋体" w:hAnsi="宋体"/>
          <w:bCs/>
          <w:sz w:val="24"/>
          <w:lang w:val="zh-CN"/>
        </w:rPr>
        <w:t>府采购严重失信行为记录名单。若接受联合体的项目，两个以上的自然人、法人或者其他组织组成一个联合体，以一个谈判供应商的身份共同参加政府采购活动的，联合体成员存在不良信用记录的，视同联合体存在不良应用记录。</w:t>
      </w:r>
    </w:p>
    <w:p w14:paraId="6E24CDC8">
      <w:pPr>
        <w:keepNext w:val="0"/>
        <w:keepLines w:val="0"/>
        <w:pageBreakBefore w:val="0"/>
        <w:widowControl w:val="0"/>
        <w:spacing w:line="520" w:lineRule="exact"/>
        <w:ind w:right="0" w:firstLine="480"/>
        <w:rPr>
          <w:rFonts w:hint="eastAsia" w:ascii="宋体" w:hAnsi="宋体"/>
          <w:bCs/>
          <w:sz w:val="24"/>
          <w:lang w:val="zh-CN"/>
        </w:rPr>
      </w:pPr>
      <w:r>
        <w:rPr>
          <w:rFonts w:hint="eastAsia" w:ascii="宋体" w:hAnsi="宋体"/>
          <w:bCs/>
          <w:sz w:val="24"/>
          <w:lang w:val="zh-CN"/>
        </w:rPr>
        <w:t>（9）响应文件含有采购人不能接受的附加条件的。</w:t>
      </w:r>
    </w:p>
    <w:p w14:paraId="4C5DDDB4">
      <w:pPr>
        <w:keepNext w:val="0"/>
        <w:keepLines w:val="0"/>
        <w:pageBreakBefore w:val="0"/>
        <w:widowControl w:val="0"/>
        <w:spacing w:line="520" w:lineRule="exact"/>
        <w:ind w:right="0" w:firstLine="480"/>
        <w:rPr>
          <w:rFonts w:hint="eastAsia" w:ascii="宋体" w:hAnsi="宋体"/>
          <w:bCs/>
          <w:sz w:val="24"/>
          <w:lang w:val="zh-CN"/>
        </w:rPr>
      </w:pPr>
      <w:r>
        <w:rPr>
          <w:rFonts w:hint="eastAsia" w:ascii="宋体" w:hAnsi="宋体"/>
          <w:bCs/>
          <w:sz w:val="24"/>
          <w:lang w:val="zh-CN"/>
        </w:rPr>
        <w:t>（1</w:t>
      </w:r>
      <w:r>
        <w:rPr>
          <w:rFonts w:ascii="宋体" w:hAnsi="宋体"/>
          <w:bCs/>
          <w:sz w:val="24"/>
          <w:lang w:val="zh-CN"/>
        </w:rPr>
        <w:t>0</w:t>
      </w:r>
      <w:r>
        <w:rPr>
          <w:rFonts w:hint="eastAsia" w:ascii="宋体" w:hAnsi="宋体"/>
          <w:bCs/>
          <w:sz w:val="24"/>
          <w:lang w:val="zh-CN"/>
        </w:rPr>
        <w:t>）本项目采购产品被财政部、国家发展改革委、生态环境部等列入“节能产品品目清单”“环境标志产品品目清单”强制采购范围，而供应商所响应产品不在强制采购范围内的。</w:t>
      </w:r>
    </w:p>
    <w:p w14:paraId="52CB60AA">
      <w:pPr>
        <w:keepNext w:val="0"/>
        <w:keepLines w:val="0"/>
        <w:pageBreakBefore w:val="0"/>
        <w:widowControl w:val="0"/>
        <w:spacing w:line="520" w:lineRule="exact"/>
        <w:ind w:right="0" w:firstLine="480"/>
        <w:rPr>
          <w:rFonts w:hint="eastAsia" w:ascii="宋体" w:hAnsi="宋体"/>
          <w:bCs/>
          <w:sz w:val="24"/>
          <w:lang w:val="zh-CN"/>
        </w:rPr>
      </w:pPr>
      <w:r>
        <w:rPr>
          <w:rFonts w:hint="eastAsia" w:ascii="宋体" w:hAnsi="宋体"/>
          <w:bCs/>
          <w:sz w:val="24"/>
          <w:lang w:val="zh-CN"/>
        </w:rPr>
        <w:t>（1</w:t>
      </w:r>
      <w:r>
        <w:rPr>
          <w:rFonts w:ascii="宋体" w:hAnsi="宋体"/>
          <w:bCs/>
          <w:sz w:val="24"/>
          <w:lang w:val="zh-CN"/>
        </w:rPr>
        <w:t>1</w:t>
      </w:r>
      <w:r>
        <w:rPr>
          <w:rFonts w:hint="eastAsia" w:ascii="宋体" w:hAnsi="宋体"/>
          <w:bCs/>
          <w:sz w:val="24"/>
          <w:lang w:val="zh-CN"/>
        </w:rPr>
        <w:t>）响应文件未按照采购文件要求加盖电子签章</w:t>
      </w:r>
      <w:r>
        <w:rPr>
          <w:rFonts w:hint="eastAsia" w:ascii="宋体" w:hAnsi="宋体"/>
          <w:bCs/>
          <w:sz w:val="24"/>
          <w:highlight w:val="none"/>
          <w:lang w:val="zh-CN"/>
        </w:rPr>
        <w:t>或电子签字的</w:t>
      </w:r>
      <w:r>
        <w:rPr>
          <w:rFonts w:hint="eastAsia" w:ascii="宋体" w:hAnsi="宋体"/>
          <w:bCs/>
          <w:sz w:val="24"/>
          <w:lang w:val="zh-CN"/>
        </w:rPr>
        <w:t>。</w:t>
      </w:r>
    </w:p>
    <w:p w14:paraId="5BEC325E">
      <w:pPr>
        <w:keepNext w:val="0"/>
        <w:keepLines w:val="0"/>
        <w:pageBreakBefore w:val="0"/>
        <w:widowControl w:val="0"/>
        <w:spacing w:line="520" w:lineRule="exact"/>
        <w:ind w:right="0" w:firstLine="480"/>
        <w:rPr>
          <w:rFonts w:hint="eastAsia" w:ascii="宋体" w:hAnsi="宋体" w:eastAsia="宋体"/>
          <w:bCs/>
          <w:sz w:val="24"/>
          <w:lang w:eastAsia="zh-CN"/>
        </w:rPr>
      </w:pPr>
      <w:r>
        <w:rPr>
          <w:rFonts w:hint="eastAsia" w:ascii="宋体" w:hAnsi="宋体"/>
          <w:bCs/>
          <w:sz w:val="24"/>
        </w:rPr>
        <w:t>（</w:t>
      </w:r>
      <w:r>
        <w:rPr>
          <w:rFonts w:ascii="宋体" w:hAnsi="宋体"/>
          <w:bCs/>
          <w:sz w:val="24"/>
        </w:rPr>
        <w:t>12</w:t>
      </w:r>
      <w:r>
        <w:rPr>
          <w:rFonts w:hint="eastAsia" w:ascii="宋体" w:hAnsi="宋体"/>
          <w:bCs/>
          <w:sz w:val="24"/>
        </w:rPr>
        <w:t>）经谈判，谈判供应商仍不承诺满足谈判文件要求的</w:t>
      </w:r>
      <w:r>
        <w:rPr>
          <w:rFonts w:hint="eastAsia" w:ascii="宋体" w:hAnsi="宋体"/>
          <w:bCs/>
          <w:sz w:val="24"/>
          <w:lang w:eastAsia="zh-CN"/>
        </w:rPr>
        <w:t>。</w:t>
      </w:r>
    </w:p>
    <w:p w14:paraId="1859F04F">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w:t>
      </w:r>
      <w:r>
        <w:rPr>
          <w:rFonts w:ascii="宋体" w:hAnsi="宋体"/>
          <w:bCs/>
          <w:sz w:val="24"/>
        </w:rPr>
        <w:t>13</w:t>
      </w:r>
      <w:r>
        <w:rPr>
          <w:rFonts w:hint="eastAsia" w:ascii="宋体" w:hAnsi="宋体"/>
          <w:bCs/>
          <w:sz w:val="24"/>
        </w:rPr>
        <w:t>）经查实提供虚假材料谋取成交的。</w:t>
      </w:r>
    </w:p>
    <w:p w14:paraId="1CB72C5A">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w:t>
      </w:r>
      <w:r>
        <w:rPr>
          <w:rFonts w:ascii="宋体" w:hAnsi="宋体"/>
          <w:bCs/>
          <w:sz w:val="24"/>
        </w:rPr>
        <w:t>14</w:t>
      </w:r>
      <w:r>
        <w:rPr>
          <w:rFonts w:hint="eastAsia" w:ascii="宋体" w:hAnsi="宋体"/>
          <w:bCs/>
          <w:sz w:val="24"/>
        </w:rPr>
        <w:t>）谈判</w:t>
      </w:r>
      <w:r>
        <w:rPr>
          <w:rFonts w:hint="eastAsia" w:ascii="宋体" w:hAnsi="宋体" w:eastAsia="宋体" w:cs="Times New Roman"/>
          <w:bCs/>
          <w:sz w:val="24"/>
        </w:rPr>
        <w:t>供应商所报产品</w:t>
      </w:r>
      <w:r>
        <w:rPr>
          <w:rFonts w:hint="eastAsia" w:ascii="宋体" w:hAnsi="宋体" w:eastAsia="宋体" w:cs="Times New Roman"/>
          <w:bCs/>
          <w:sz w:val="24"/>
          <w:lang w:eastAsia="zh-CN"/>
        </w:rPr>
        <w:t>与谈判</w:t>
      </w:r>
      <w:r>
        <w:rPr>
          <w:rFonts w:hint="eastAsia" w:ascii="宋体" w:hAnsi="宋体" w:eastAsia="宋体" w:cs="Times New Roman"/>
          <w:bCs/>
          <w:sz w:val="24"/>
        </w:rPr>
        <w:t>文件</w:t>
      </w:r>
      <w:r>
        <w:rPr>
          <w:rFonts w:hint="eastAsia" w:ascii="宋体" w:hAnsi="宋体" w:eastAsia="宋体" w:cs="Times New Roman"/>
          <w:bCs/>
          <w:sz w:val="24"/>
          <w:lang w:eastAsia="zh-CN"/>
        </w:rPr>
        <w:t>“第一章</w:t>
      </w:r>
      <w:r>
        <w:rPr>
          <w:rFonts w:hint="eastAsia" w:ascii="宋体" w:hAnsi="宋体" w:eastAsia="宋体" w:cs="Times New Roman"/>
          <w:bCs/>
          <w:sz w:val="24"/>
          <w:lang w:val="en-US" w:eastAsia="zh-CN"/>
        </w:rPr>
        <w:t xml:space="preserve"> </w:t>
      </w:r>
      <w:r>
        <w:rPr>
          <w:rFonts w:hint="eastAsia" w:ascii="宋体" w:hAnsi="宋体" w:eastAsia="宋体" w:cs="Times New Roman"/>
          <w:bCs/>
          <w:sz w:val="24"/>
        </w:rPr>
        <w:t>第五部分</w:t>
      </w:r>
      <w:r>
        <w:rPr>
          <w:rFonts w:hint="eastAsia" w:ascii="宋体" w:hAnsi="宋体" w:eastAsia="宋体" w:cs="Times New Roman"/>
          <w:bCs/>
          <w:sz w:val="24"/>
          <w:lang w:val="en-US" w:eastAsia="zh-CN"/>
        </w:rPr>
        <w:t xml:space="preserve"> 项目采购需求</w:t>
      </w:r>
      <w:r>
        <w:rPr>
          <w:rFonts w:hint="eastAsia" w:ascii="宋体" w:hAnsi="宋体" w:eastAsia="宋体" w:cs="Times New Roman"/>
          <w:bCs/>
          <w:sz w:val="24"/>
          <w:lang w:eastAsia="zh-CN"/>
        </w:rPr>
        <w:t>”</w:t>
      </w:r>
      <w:r>
        <w:rPr>
          <w:rFonts w:hint="eastAsia" w:ascii="宋体" w:hAnsi="宋体" w:eastAsia="宋体" w:cs="Times New Roman"/>
          <w:bCs/>
          <w:sz w:val="24"/>
        </w:rPr>
        <w:t>中所有参数要求</w:t>
      </w:r>
      <w:r>
        <w:rPr>
          <w:rFonts w:hint="eastAsia" w:ascii="宋体" w:hAnsi="宋体" w:eastAsia="宋体" w:cs="Times New Roman"/>
          <w:bCs/>
          <w:sz w:val="24"/>
          <w:lang w:eastAsia="zh-CN"/>
        </w:rPr>
        <w:t>有重大负偏离的</w:t>
      </w:r>
      <w:r>
        <w:rPr>
          <w:rFonts w:hint="eastAsia" w:ascii="宋体" w:hAnsi="宋体" w:eastAsia="宋体" w:cs="Times New Roman"/>
          <w:bCs/>
          <w:sz w:val="24"/>
        </w:rPr>
        <w:t>。</w:t>
      </w:r>
    </w:p>
    <w:p w14:paraId="1F3C19AA">
      <w:pPr>
        <w:keepNext w:val="0"/>
        <w:keepLines w:val="0"/>
        <w:pageBreakBefore w:val="0"/>
        <w:widowControl w:val="0"/>
        <w:spacing w:line="520" w:lineRule="exact"/>
        <w:ind w:right="0" w:firstLine="480"/>
        <w:rPr>
          <w:rFonts w:ascii="宋体" w:hAnsi="宋体"/>
          <w:bCs/>
          <w:sz w:val="24"/>
        </w:rPr>
      </w:pPr>
      <w:r>
        <w:rPr>
          <w:rFonts w:hint="eastAsia" w:ascii="宋体" w:hAnsi="宋体"/>
          <w:bCs/>
          <w:sz w:val="24"/>
        </w:rPr>
        <w:t>（</w:t>
      </w:r>
      <w:r>
        <w:rPr>
          <w:rFonts w:ascii="宋体" w:hAnsi="宋体"/>
          <w:bCs/>
          <w:sz w:val="24"/>
        </w:rPr>
        <w:t>15</w:t>
      </w:r>
      <w:r>
        <w:rPr>
          <w:rFonts w:hint="eastAsia" w:ascii="宋体" w:hAnsi="宋体"/>
          <w:bCs/>
          <w:sz w:val="24"/>
        </w:rPr>
        <w:t>）谈判供应商参加谈判时，未按照谈判文件</w:t>
      </w:r>
      <w:r>
        <w:rPr>
          <w:rFonts w:hint="eastAsia" w:ascii="宋体" w:hAnsi="宋体"/>
          <w:bCs/>
          <w:sz w:val="24"/>
          <w:lang w:eastAsia="zh-CN"/>
        </w:rPr>
        <w:t>“第一章</w:t>
      </w:r>
      <w:r>
        <w:rPr>
          <w:rFonts w:hint="eastAsia" w:ascii="宋体" w:hAnsi="宋体"/>
          <w:bCs/>
          <w:sz w:val="24"/>
          <w:lang w:val="en-US" w:eastAsia="zh-CN"/>
        </w:rPr>
        <w:t xml:space="preserve"> </w:t>
      </w:r>
      <w:r>
        <w:rPr>
          <w:rFonts w:hint="eastAsia" w:ascii="宋体" w:hAnsi="宋体"/>
          <w:bCs/>
          <w:sz w:val="24"/>
        </w:rPr>
        <w:t>第五部分</w:t>
      </w:r>
      <w:r>
        <w:rPr>
          <w:rFonts w:hint="eastAsia" w:ascii="宋体" w:hAnsi="宋体"/>
          <w:bCs/>
          <w:sz w:val="24"/>
          <w:lang w:val="en-US" w:eastAsia="zh-CN"/>
        </w:rPr>
        <w:t xml:space="preserve"> 项目采购需求</w:t>
      </w:r>
      <w:r>
        <w:rPr>
          <w:rFonts w:hint="eastAsia" w:ascii="宋体" w:hAnsi="宋体"/>
          <w:bCs/>
          <w:sz w:val="24"/>
          <w:lang w:eastAsia="zh-CN"/>
        </w:rPr>
        <w:t>”</w:t>
      </w:r>
      <w:r>
        <w:rPr>
          <w:rFonts w:hint="eastAsia" w:ascii="宋体" w:hAnsi="宋体"/>
          <w:bCs/>
          <w:sz w:val="24"/>
        </w:rPr>
        <w:t>中的要求提供相关证明材料的。</w:t>
      </w:r>
    </w:p>
    <w:p w14:paraId="76D4ED16">
      <w:pPr>
        <w:pageBreakBefore w:val="0"/>
        <w:widowControl w:val="0"/>
        <w:spacing w:line="520" w:lineRule="exact"/>
        <w:ind w:right="0" w:firstLine="480"/>
        <w:rPr>
          <w:rFonts w:hint="eastAsia" w:ascii="宋体" w:hAnsi="宋体" w:eastAsia="宋体"/>
          <w:bCs/>
          <w:sz w:val="24"/>
          <w:lang w:eastAsia="zh-CN"/>
        </w:rPr>
      </w:pPr>
      <w:r>
        <w:rPr>
          <w:rFonts w:hint="eastAsia" w:ascii="宋体" w:hAnsi="宋体"/>
          <w:bCs/>
          <w:sz w:val="24"/>
        </w:rPr>
        <w:t>（1</w:t>
      </w:r>
      <w:r>
        <w:rPr>
          <w:rFonts w:ascii="宋体" w:hAnsi="宋体"/>
          <w:bCs/>
          <w:sz w:val="24"/>
        </w:rPr>
        <w:t>6</w:t>
      </w:r>
      <w:r>
        <w:rPr>
          <w:rFonts w:hint="eastAsia" w:ascii="宋体" w:hAnsi="宋体"/>
          <w:bCs/>
          <w:sz w:val="24"/>
        </w:rPr>
        <w:t>）</w:t>
      </w:r>
      <w:r>
        <w:rPr>
          <w:rFonts w:hint="eastAsia" w:ascii="宋体" w:hAnsi="宋体" w:eastAsia="宋体" w:cs="Times New Roman"/>
          <w:bCs/>
          <w:sz w:val="24"/>
          <w:lang w:eastAsia="zh-CN"/>
        </w:rPr>
        <w:t>谈判</w:t>
      </w:r>
      <w:r>
        <w:rPr>
          <w:rFonts w:hint="eastAsia" w:ascii="宋体" w:hAnsi="宋体" w:eastAsia="宋体" w:cs="Times New Roman"/>
          <w:bCs/>
          <w:sz w:val="24"/>
        </w:rPr>
        <w:t>小组</w:t>
      </w:r>
      <w:r>
        <w:rPr>
          <w:rFonts w:hint="eastAsia" w:ascii="宋体" w:hAnsi="宋体" w:eastAsia="宋体" w:cs="Times New Roman"/>
          <w:color w:val="000000"/>
          <w:sz w:val="24"/>
          <w:highlight w:val="none"/>
        </w:rPr>
        <w:t>认为</w:t>
      </w:r>
      <w:r>
        <w:rPr>
          <w:rFonts w:hint="eastAsia" w:ascii="宋体" w:hAnsi="宋体" w:eastAsia="宋体" w:cs="Times New Roman"/>
          <w:bCs/>
          <w:sz w:val="24"/>
          <w:lang w:eastAsia="zh-CN"/>
        </w:rPr>
        <w:t>谈判</w:t>
      </w:r>
      <w:r>
        <w:rPr>
          <w:rFonts w:hint="eastAsia" w:ascii="宋体" w:hAnsi="宋体" w:eastAsia="宋体" w:cs="Times New Roman"/>
          <w:color w:val="000000"/>
          <w:sz w:val="24"/>
          <w:highlight w:val="none"/>
          <w:lang w:eastAsia="zh-CN"/>
        </w:rPr>
        <w:t>供应商</w:t>
      </w:r>
      <w:r>
        <w:rPr>
          <w:rFonts w:hint="eastAsia" w:ascii="宋体" w:hAnsi="宋体" w:eastAsia="宋体" w:cs="Times New Roman"/>
          <w:color w:val="000000"/>
          <w:sz w:val="24"/>
          <w:highlight w:val="none"/>
        </w:rPr>
        <w:t>的报价</w:t>
      </w:r>
      <w:r>
        <w:rPr>
          <w:rFonts w:hint="eastAsia" w:ascii="宋体" w:hAnsi="宋体" w:eastAsia="宋体" w:cs="Times New Roman"/>
          <w:color w:val="000000"/>
          <w:sz w:val="24"/>
          <w:highlight w:val="none"/>
          <w:lang w:eastAsia="zh-CN"/>
        </w:rPr>
        <w:t>属于《关于推动解决政府采购异常低价问题的通知》（财库〔202</w:t>
      </w:r>
      <w:r>
        <w:rPr>
          <w:rFonts w:hint="eastAsia" w:ascii="宋体" w:hAnsi="宋体" w:eastAsia="宋体" w:cs="Times New Roman"/>
          <w:color w:val="000000"/>
          <w:sz w:val="24"/>
          <w:highlight w:val="none"/>
          <w:lang w:val="en-US" w:eastAsia="zh-CN"/>
        </w:rPr>
        <w:t>6</w:t>
      </w:r>
      <w:r>
        <w:rPr>
          <w:rFonts w:hint="eastAsia" w:ascii="宋体" w:hAnsi="宋体" w:eastAsia="宋体" w:cs="Times New Roman"/>
          <w:color w:val="000000"/>
          <w:sz w:val="24"/>
          <w:highlight w:val="none"/>
          <w:lang w:eastAsia="zh-CN"/>
        </w:rPr>
        <w:t>〕2号）</w:t>
      </w:r>
      <w:r>
        <w:rPr>
          <w:rFonts w:hint="eastAsia" w:ascii="宋体" w:hAnsi="宋体" w:eastAsia="宋体" w:cs="Times New Roman"/>
          <w:color w:val="000000"/>
          <w:sz w:val="24"/>
          <w:highlight w:val="none"/>
          <w:lang w:val="en-US" w:eastAsia="zh-CN"/>
        </w:rPr>
        <w:t>异常低价情形的，</w:t>
      </w:r>
      <w:r>
        <w:rPr>
          <w:rFonts w:hint="eastAsia" w:ascii="宋体" w:hAnsi="宋体" w:eastAsia="宋体" w:cs="Times New Roman"/>
          <w:color w:val="000000"/>
          <w:sz w:val="24"/>
          <w:highlight w:val="none"/>
        </w:rPr>
        <w:t>将通过</w:t>
      </w:r>
      <w:r>
        <w:rPr>
          <w:rFonts w:hint="eastAsia" w:ascii="宋体" w:hAnsi="宋体" w:eastAsia="宋体" w:cs="Times New Roman"/>
          <w:sz w:val="24"/>
          <w:highlight w:val="none"/>
        </w:rPr>
        <w:t>“苏采云</w:t>
      </w:r>
      <w:r>
        <w:rPr>
          <w:rFonts w:hint="eastAsia" w:ascii="宋体" w:hAnsi="宋体" w:eastAsia="宋体" w:cs="Times New Roman"/>
          <w:sz w:val="24"/>
          <w:highlight w:val="none"/>
          <w:lang w:eastAsia="zh-CN"/>
        </w:rPr>
        <w:t>政府采购一体化平台</w:t>
      </w:r>
      <w:r>
        <w:rPr>
          <w:rFonts w:hint="eastAsia" w:ascii="宋体" w:hAnsi="宋体" w:eastAsia="宋体" w:cs="Times New Roman"/>
          <w:sz w:val="24"/>
          <w:highlight w:val="none"/>
        </w:rPr>
        <w:t>”</w:t>
      </w:r>
      <w:r>
        <w:rPr>
          <w:rFonts w:hint="eastAsia" w:ascii="宋体" w:hAnsi="宋体" w:eastAsia="宋体" w:cs="Times New Roman"/>
          <w:color w:val="000000"/>
          <w:sz w:val="24"/>
          <w:highlight w:val="none"/>
          <w:lang w:eastAsia="zh-CN"/>
        </w:rPr>
        <w:t>，按照财库〔202</w:t>
      </w:r>
      <w:r>
        <w:rPr>
          <w:rFonts w:hint="eastAsia" w:ascii="宋体" w:hAnsi="宋体" w:eastAsia="宋体" w:cs="Times New Roman"/>
          <w:color w:val="000000"/>
          <w:sz w:val="24"/>
          <w:highlight w:val="none"/>
          <w:lang w:val="en-US" w:eastAsia="zh-CN"/>
        </w:rPr>
        <w:t>6</w:t>
      </w:r>
      <w:r>
        <w:rPr>
          <w:rFonts w:hint="eastAsia" w:ascii="宋体" w:hAnsi="宋体" w:eastAsia="宋体" w:cs="Times New Roman"/>
          <w:color w:val="000000"/>
          <w:sz w:val="24"/>
          <w:highlight w:val="none"/>
          <w:lang w:eastAsia="zh-CN"/>
        </w:rPr>
        <w:t>〕2号文件要求启动异常低价</w:t>
      </w:r>
      <w:r>
        <w:rPr>
          <w:rFonts w:hint="eastAsia" w:ascii="宋体" w:hAnsi="宋体" w:eastAsia="宋体" w:cs="Times New Roman"/>
          <w:bCs/>
          <w:sz w:val="24"/>
          <w:lang w:eastAsia="zh-CN"/>
        </w:rPr>
        <w:t>谈判</w:t>
      </w:r>
      <w:r>
        <w:rPr>
          <w:rFonts w:hint="eastAsia" w:ascii="宋体" w:hAnsi="宋体" w:eastAsia="宋体" w:cs="Times New Roman"/>
          <w:color w:val="000000"/>
          <w:sz w:val="24"/>
          <w:highlight w:val="none"/>
          <w:lang w:eastAsia="zh-CN"/>
        </w:rPr>
        <w:t>审查程序，</w:t>
      </w:r>
      <w:r>
        <w:rPr>
          <w:rFonts w:hint="eastAsia" w:ascii="宋体" w:hAnsi="宋体" w:eastAsia="宋体" w:cs="Times New Roman"/>
          <w:color w:val="000000"/>
          <w:sz w:val="24"/>
          <w:highlight w:val="none"/>
        </w:rPr>
        <w:t>要求其在合理的时间内提供说明，必要时提交相关证明材料；</w:t>
      </w:r>
      <w:r>
        <w:rPr>
          <w:rFonts w:hint="eastAsia" w:ascii="宋体" w:hAnsi="宋体" w:eastAsia="宋体" w:cs="Times New Roman"/>
          <w:bCs/>
          <w:sz w:val="24"/>
          <w:lang w:eastAsia="zh-CN"/>
        </w:rPr>
        <w:t>谈判</w:t>
      </w:r>
      <w:r>
        <w:rPr>
          <w:rFonts w:hint="eastAsia" w:ascii="宋体" w:hAnsi="宋体" w:eastAsia="宋体" w:cs="Times New Roman"/>
          <w:color w:val="000000"/>
          <w:sz w:val="24"/>
          <w:highlight w:val="none"/>
          <w:lang w:eastAsia="zh-CN"/>
        </w:rPr>
        <w:t>供应商</w:t>
      </w:r>
      <w:r>
        <w:rPr>
          <w:rFonts w:hint="eastAsia" w:ascii="宋体" w:hAnsi="宋体" w:eastAsia="宋体" w:cs="Times New Roman"/>
          <w:color w:val="000000"/>
          <w:sz w:val="24"/>
          <w:highlight w:val="none"/>
        </w:rPr>
        <w:t>不能证明其报价合理性的，</w:t>
      </w:r>
      <w:r>
        <w:rPr>
          <w:rFonts w:hint="eastAsia" w:ascii="宋体" w:hAnsi="宋体" w:eastAsia="宋体" w:cs="Times New Roman"/>
          <w:bCs/>
          <w:sz w:val="24"/>
          <w:lang w:eastAsia="zh-CN"/>
        </w:rPr>
        <w:t>谈判</w:t>
      </w:r>
      <w:r>
        <w:rPr>
          <w:rFonts w:hint="eastAsia" w:ascii="宋体" w:hAnsi="宋体" w:eastAsia="宋体" w:cs="Times New Roman"/>
          <w:bCs/>
          <w:sz w:val="24"/>
        </w:rPr>
        <w:t>小组</w:t>
      </w:r>
      <w:r>
        <w:rPr>
          <w:rFonts w:hint="eastAsia" w:ascii="宋体" w:hAnsi="宋体" w:eastAsia="宋体" w:cs="Times New Roman"/>
          <w:color w:val="000000"/>
          <w:sz w:val="24"/>
          <w:highlight w:val="none"/>
        </w:rPr>
        <w:t>应当将其作为无效投标处理。</w:t>
      </w:r>
    </w:p>
    <w:p w14:paraId="2C3614CA">
      <w:pPr>
        <w:keepNext w:val="0"/>
        <w:keepLines w:val="0"/>
        <w:pageBreakBefore w:val="0"/>
        <w:widowControl w:val="0"/>
        <w:spacing w:line="520" w:lineRule="exact"/>
        <w:ind w:right="0" w:firstLine="480"/>
        <w:rPr>
          <w:rFonts w:hint="eastAsia" w:ascii="宋体" w:hAnsi="宋体"/>
          <w:bCs/>
          <w:sz w:val="24"/>
          <w:lang w:val="zh-CN" w:eastAsia="zh-CN"/>
        </w:rPr>
      </w:pPr>
      <w:r>
        <w:rPr>
          <w:rFonts w:hint="eastAsia" w:ascii="宋体" w:hAnsi="宋体"/>
          <w:bCs/>
          <w:sz w:val="24"/>
          <w:lang w:val="zh-CN"/>
        </w:rPr>
        <w:t>（</w:t>
      </w:r>
      <w:r>
        <w:rPr>
          <w:rFonts w:hint="eastAsia" w:ascii="宋体" w:hAnsi="宋体"/>
          <w:bCs/>
          <w:sz w:val="24"/>
          <w:lang w:val="en-US" w:eastAsia="zh-CN"/>
        </w:rPr>
        <w:t>17</w:t>
      </w:r>
      <w:r>
        <w:rPr>
          <w:rFonts w:hint="eastAsia" w:ascii="宋体" w:hAnsi="宋体"/>
          <w:bCs/>
          <w:sz w:val="24"/>
          <w:lang w:val="zh-CN"/>
        </w:rPr>
        <w:t>）改变“工程量清单”中的项目编码、项目名称、项目特征描述、计量单位和工程量的；改变暂估价、暂列金额及甲供材料价格；改变不可竞争费用项目或费率或计算基础的</w:t>
      </w:r>
      <w:r>
        <w:rPr>
          <w:rFonts w:hint="eastAsia" w:ascii="宋体" w:hAnsi="宋体"/>
          <w:bCs/>
          <w:sz w:val="24"/>
          <w:lang w:val="zh-CN" w:eastAsia="zh-CN"/>
        </w:rPr>
        <w:t>。</w:t>
      </w:r>
    </w:p>
    <w:p w14:paraId="0911AC19">
      <w:pPr>
        <w:keepNext w:val="0"/>
        <w:keepLines w:val="0"/>
        <w:pageBreakBefore w:val="0"/>
        <w:widowControl w:val="0"/>
        <w:spacing w:line="520" w:lineRule="exact"/>
        <w:ind w:right="0" w:firstLine="480"/>
        <w:rPr>
          <w:rFonts w:hint="eastAsia" w:ascii="宋体" w:hAnsi="宋体" w:eastAsia="宋体" w:cs="Times New Roman"/>
          <w:bCs/>
          <w:sz w:val="24"/>
          <w:lang w:val="zh-CN"/>
        </w:rPr>
      </w:pPr>
      <w:r>
        <w:rPr>
          <w:rFonts w:hint="eastAsia" w:ascii="宋体" w:hAnsi="宋体" w:eastAsia="宋体" w:cs="Times New Roman"/>
          <w:bCs/>
          <w:sz w:val="24"/>
          <w:lang w:val="zh-CN"/>
        </w:rPr>
        <w:t>（</w:t>
      </w:r>
      <w:r>
        <w:rPr>
          <w:rFonts w:hint="eastAsia" w:ascii="宋体" w:hAnsi="宋体" w:eastAsia="宋体" w:cs="Times New Roman"/>
          <w:bCs/>
          <w:sz w:val="24"/>
          <w:lang w:val="en-US" w:eastAsia="zh-CN"/>
        </w:rPr>
        <w:t>18</w:t>
      </w:r>
      <w:r>
        <w:rPr>
          <w:rFonts w:hint="eastAsia" w:ascii="宋体" w:hAnsi="宋体" w:eastAsia="宋体" w:cs="Times New Roman"/>
          <w:bCs/>
          <w:sz w:val="24"/>
          <w:lang w:val="zh-CN"/>
        </w:rPr>
        <w:t>）响应文件载明的项目完成期限超过</w:t>
      </w:r>
      <w:r>
        <w:rPr>
          <w:rFonts w:hint="eastAsia" w:ascii="宋体" w:hAnsi="宋体" w:eastAsia="宋体" w:cs="Times New Roman"/>
          <w:bCs/>
          <w:sz w:val="24"/>
          <w:lang w:val="en-US" w:eastAsia="zh-CN"/>
        </w:rPr>
        <w:t>谈判</w:t>
      </w:r>
      <w:r>
        <w:rPr>
          <w:rFonts w:hint="eastAsia" w:ascii="宋体" w:hAnsi="宋体" w:eastAsia="宋体" w:cs="Times New Roman"/>
          <w:bCs/>
          <w:sz w:val="24"/>
          <w:lang w:val="zh-CN"/>
        </w:rPr>
        <w:t>文件规定的期限的；</w:t>
      </w:r>
    </w:p>
    <w:p w14:paraId="4C89050A">
      <w:pPr>
        <w:keepNext w:val="0"/>
        <w:keepLines w:val="0"/>
        <w:pageBreakBefore w:val="0"/>
        <w:widowControl w:val="0"/>
        <w:spacing w:line="520" w:lineRule="exact"/>
        <w:ind w:right="0" w:firstLine="480"/>
        <w:rPr>
          <w:rFonts w:hint="eastAsia" w:ascii="宋体" w:hAnsi="宋体" w:eastAsia="宋体" w:cs="Times New Roman"/>
          <w:bCs/>
          <w:sz w:val="24"/>
          <w:lang w:val="zh-CN"/>
        </w:rPr>
      </w:pPr>
      <w:r>
        <w:rPr>
          <w:rFonts w:hint="eastAsia" w:ascii="宋体" w:hAnsi="宋体" w:eastAsia="宋体" w:cs="Times New Roman"/>
          <w:bCs/>
          <w:sz w:val="24"/>
          <w:lang w:val="zh-CN"/>
        </w:rPr>
        <w:t>（</w:t>
      </w:r>
      <w:r>
        <w:rPr>
          <w:rFonts w:hint="eastAsia" w:ascii="宋体" w:hAnsi="宋体" w:eastAsia="宋体" w:cs="Times New Roman"/>
          <w:bCs/>
          <w:sz w:val="24"/>
          <w:lang w:val="en-US" w:eastAsia="zh-CN"/>
        </w:rPr>
        <w:t>19</w:t>
      </w:r>
      <w:r>
        <w:rPr>
          <w:rFonts w:hint="eastAsia" w:ascii="宋体" w:hAnsi="宋体" w:eastAsia="宋体" w:cs="Times New Roman"/>
          <w:bCs/>
          <w:sz w:val="24"/>
          <w:lang w:val="zh-CN"/>
        </w:rPr>
        <w:t>）明显不符合技术规范、技术标准的；</w:t>
      </w:r>
    </w:p>
    <w:p w14:paraId="2910A9A5">
      <w:pPr>
        <w:keepNext w:val="0"/>
        <w:keepLines w:val="0"/>
        <w:pageBreakBefore w:val="0"/>
        <w:widowControl w:val="0"/>
        <w:spacing w:line="520" w:lineRule="exact"/>
        <w:ind w:right="0" w:firstLine="480"/>
        <w:rPr>
          <w:rFonts w:hint="eastAsia" w:ascii="宋体" w:hAnsi="宋体" w:eastAsia="宋体" w:cs="Times New Roman"/>
          <w:b w:val="0"/>
          <w:color w:val="000000"/>
          <w:sz w:val="24"/>
          <w:szCs w:val="24"/>
          <w:highlight w:val="none"/>
          <w:lang w:val="zh-CN" w:eastAsia="zh-CN" w:bidi="ar-SA"/>
        </w:rPr>
      </w:pPr>
      <w:r>
        <w:rPr>
          <w:rFonts w:hint="eastAsia" w:ascii="宋体" w:hAnsi="宋体" w:eastAsia="宋体" w:cs="Times New Roman"/>
          <w:bCs/>
          <w:sz w:val="24"/>
          <w:lang w:val="zh-CN" w:eastAsia="zh-CN"/>
        </w:rPr>
        <w:t>（</w:t>
      </w:r>
      <w:r>
        <w:rPr>
          <w:rFonts w:hint="eastAsia" w:ascii="宋体" w:hAnsi="宋体" w:eastAsia="宋体" w:cs="Times New Roman"/>
          <w:bCs/>
          <w:sz w:val="24"/>
          <w:lang w:val="en-US" w:eastAsia="zh-CN"/>
        </w:rPr>
        <w:t>20</w:t>
      </w:r>
      <w:r>
        <w:rPr>
          <w:rFonts w:hint="eastAsia" w:ascii="宋体" w:hAnsi="宋体" w:eastAsia="宋体" w:cs="Times New Roman"/>
          <w:bCs/>
          <w:sz w:val="24"/>
          <w:lang w:val="zh-CN" w:eastAsia="zh-CN"/>
        </w:rPr>
        <w:t>）响应文件提出了不能满足谈判文件要求或采购人不能接受的工程验收、计量、价款结算支付办法的；</w:t>
      </w:r>
    </w:p>
    <w:p w14:paraId="39B9BB93">
      <w:pPr>
        <w:keepNext w:val="0"/>
        <w:keepLines w:val="0"/>
        <w:pageBreakBefore w:val="0"/>
        <w:widowControl w:val="0"/>
        <w:spacing w:line="520" w:lineRule="exact"/>
        <w:ind w:right="0" w:firstLine="480"/>
        <w:rPr>
          <w:rFonts w:hint="eastAsia" w:ascii="宋体" w:hAnsi="宋体" w:eastAsia="宋体"/>
          <w:bCs/>
          <w:sz w:val="24"/>
          <w:lang w:eastAsia="zh-CN"/>
        </w:rPr>
      </w:pPr>
      <w:r>
        <w:rPr>
          <w:rFonts w:hint="eastAsia" w:ascii="宋体" w:hAnsi="宋体"/>
          <w:bCs/>
          <w:sz w:val="24"/>
          <w:lang w:val="zh-CN"/>
        </w:rPr>
        <w:t>（</w:t>
      </w:r>
      <w:r>
        <w:rPr>
          <w:rFonts w:hint="eastAsia" w:ascii="宋体" w:hAnsi="宋体"/>
          <w:bCs/>
          <w:sz w:val="24"/>
          <w:lang w:val="en-US" w:eastAsia="zh-CN"/>
        </w:rPr>
        <w:t>21</w:t>
      </w:r>
      <w:r>
        <w:rPr>
          <w:rFonts w:hint="eastAsia" w:ascii="宋体" w:hAnsi="宋体"/>
          <w:bCs/>
          <w:sz w:val="24"/>
          <w:lang w:val="zh-CN"/>
        </w:rPr>
        <w:t>）其他法律法规及本谈判文件规定的属无效响应的情形。</w:t>
      </w:r>
    </w:p>
    <w:p w14:paraId="2B3EE642">
      <w:pPr>
        <w:keepNext w:val="0"/>
        <w:keepLines w:val="0"/>
        <w:pageBreakBefore w:val="0"/>
        <w:widowControl w:val="0"/>
        <w:spacing w:line="520" w:lineRule="exact"/>
        <w:ind w:right="0"/>
        <w:rPr>
          <w:rFonts w:hint="eastAsia" w:ascii="宋体" w:hAnsi="宋体" w:eastAsia="宋体"/>
          <w:bCs/>
          <w:sz w:val="24"/>
          <w:lang w:eastAsia="zh-CN"/>
        </w:rPr>
      </w:pPr>
      <w:r>
        <w:rPr>
          <w:rFonts w:hint="eastAsia" w:ascii="宋体" w:hAnsi="宋体"/>
          <w:bCs/>
          <w:sz w:val="24"/>
          <w:lang w:val="en-US" w:eastAsia="zh-CN"/>
        </w:rPr>
        <w:t>21.</w:t>
      </w:r>
      <w:r>
        <w:rPr>
          <w:rFonts w:hint="eastAsia" w:ascii="宋体" w:hAnsi="宋体"/>
          <w:bCs/>
          <w:sz w:val="24"/>
        </w:rPr>
        <w:t>出现下列情形之一的，谈判终止</w:t>
      </w:r>
      <w:r>
        <w:rPr>
          <w:rFonts w:hint="eastAsia" w:ascii="宋体" w:hAnsi="宋体"/>
          <w:bCs/>
          <w:sz w:val="24"/>
          <w:lang w:eastAsia="zh-CN"/>
        </w:rPr>
        <w:t>：</w:t>
      </w:r>
    </w:p>
    <w:p w14:paraId="7F581BDA">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（1）因情况变化，不再符合规定的竞争性谈判采购方式适用情形的；</w:t>
      </w:r>
    </w:p>
    <w:p w14:paraId="2AF4F61F">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（2）出现影响采购公正的违法、违规行为的；</w:t>
      </w:r>
    </w:p>
    <w:p w14:paraId="3FCA0814">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（3）</w:t>
      </w:r>
      <w:r>
        <w:rPr>
          <w:rFonts w:hint="eastAsia" w:ascii="宋体" w:hAnsi="宋体"/>
          <w:bCs/>
          <w:sz w:val="24"/>
          <w:lang w:eastAsia="zh-CN"/>
        </w:rPr>
        <w:t>除</w:t>
      </w:r>
      <w:r>
        <w:rPr>
          <w:rFonts w:hint="eastAsia" w:ascii="宋体" w:hAnsi="宋体"/>
          <w:bCs/>
          <w:sz w:val="24"/>
        </w:rPr>
        <w:t>《政府采购非招标采购方式管理办法》财政部第74号令第二十七条第二款规定的情形外</w:t>
      </w:r>
      <w:r>
        <w:rPr>
          <w:rFonts w:hint="eastAsia" w:ascii="宋体" w:hAnsi="宋体"/>
          <w:bCs/>
          <w:sz w:val="24"/>
          <w:lang w:eastAsia="zh-CN"/>
        </w:rPr>
        <w:t>，</w:t>
      </w:r>
      <w:r>
        <w:rPr>
          <w:rFonts w:hint="eastAsia" w:ascii="宋体" w:hAnsi="宋体"/>
          <w:bCs/>
          <w:sz w:val="24"/>
        </w:rPr>
        <w:t>在采购过程中符合竞争要求的</w:t>
      </w:r>
      <w:r>
        <w:rPr>
          <w:rFonts w:hint="eastAsia" w:ascii="宋体" w:hAnsi="宋体"/>
          <w:bCs/>
          <w:sz w:val="24"/>
          <w:lang w:eastAsia="zh-CN"/>
        </w:rPr>
        <w:t>谈判</w:t>
      </w:r>
      <w:r>
        <w:rPr>
          <w:rFonts w:hint="eastAsia" w:ascii="宋体" w:hAnsi="宋体"/>
          <w:bCs/>
          <w:sz w:val="24"/>
        </w:rPr>
        <w:t>供应商或者报价未超过采购预算的</w:t>
      </w:r>
      <w:r>
        <w:rPr>
          <w:rFonts w:hint="eastAsia" w:ascii="宋体" w:hAnsi="宋体"/>
          <w:bCs/>
          <w:sz w:val="24"/>
          <w:lang w:eastAsia="zh-CN"/>
        </w:rPr>
        <w:t>谈判</w:t>
      </w:r>
      <w:r>
        <w:rPr>
          <w:rFonts w:hint="eastAsia" w:ascii="宋体" w:hAnsi="宋体"/>
          <w:bCs/>
          <w:sz w:val="24"/>
        </w:rPr>
        <w:t>供应商不足3家的。</w:t>
      </w:r>
    </w:p>
    <w:p w14:paraId="31070C47">
      <w:pPr>
        <w:keepNext w:val="0"/>
        <w:keepLines w:val="0"/>
        <w:pageBreakBefore w:val="0"/>
        <w:widowControl w:val="0"/>
        <w:spacing w:line="520" w:lineRule="exact"/>
        <w:ind w:right="0"/>
        <w:rPr>
          <w:rFonts w:hint="eastAsia" w:ascii="宋体" w:hAnsi="宋体"/>
          <w:bCs/>
          <w:sz w:val="24"/>
        </w:rPr>
      </w:pPr>
      <w:r>
        <w:rPr>
          <w:rFonts w:hint="eastAsia" w:ascii="宋体" w:hAnsi="宋体"/>
          <w:bCs/>
          <w:sz w:val="24"/>
        </w:rPr>
        <w:t>2</w:t>
      </w:r>
      <w:r>
        <w:rPr>
          <w:rFonts w:hint="eastAsia" w:ascii="宋体" w:hAnsi="宋体"/>
          <w:bCs/>
          <w:sz w:val="24"/>
          <w:lang w:val="en-US" w:eastAsia="zh-CN"/>
        </w:rPr>
        <w:t>2</w:t>
      </w:r>
      <w:r>
        <w:rPr>
          <w:rFonts w:hint="eastAsia" w:ascii="宋体" w:hAnsi="宋体"/>
          <w:bCs/>
          <w:sz w:val="24"/>
        </w:rPr>
        <w:t>.推荐成交候选供应商</w:t>
      </w:r>
    </w:p>
    <w:p w14:paraId="44EE41C2">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2</w:t>
      </w:r>
      <w:r>
        <w:rPr>
          <w:rFonts w:hint="eastAsia" w:ascii="宋体" w:hAnsi="宋体"/>
          <w:bCs/>
          <w:sz w:val="24"/>
          <w:lang w:val="en-US" w:eastAsia="zh-CN"/>
        </w:rPr>
        <w:t>2</w:t>
      </w:r>
      <w:r>
        <w:rPr>
          <w:rFonts w:hint="eastAsia" w:ascii="宋体" w:hAnsi="宋体"/>
          <w:bCs/>
          <w:sz w:val="24"/>
        </w:rPr>
        <w:t>.1谈判小组将对通过资格性审查和符合性审查的响应文件进行评价和比较。</w:t>
      </w:r>
    </w:p>
    <w:p w14:paraId="0B07CA85">
      <w:pPr>
        <w:keepNext w:val="0"/>
        <w:keepLines w:val="0"/>
        <w:pageBreakBefore w:val="0"/>
        <w:widowControl w:val="0"/>
        <w:spacing w:line="520" w:lineRule="exact"/>
        <w:ind w:right="0" w:firstLine="480"/>
        <w:rPr>
          <w:rFonts w:ascii="宋体" w:hAnsi="宋体"/>
          <w:bCs/>
          <w:sz w:val="24"/>
          <w:highlight w:val="none"/>
        </w:rPr>
      </w:pPr>
      <w:r>
        <w:rPr>
          <w:rFonts w:hint="eastAsia" w:ascii="宋体" w:hAnsi="宋体"/>
          <w:bCs/>
          <w:sz w:val="24"/>
        </w:rPr>
        <w:t>2</w:t>
      </w:r>
      <w:r>
        <w:rPr>
          <w:rFonts w:hint="eastAsia" w:ascii="宋体" w:hAnsi="宋体"/>
          <w:bCs/>
          <w:sz w:val="24"/>
          <w:lang w:val="en-US" w:eastAsia="zh-CN"/>
        </w:rPr>
        <w:t>2</w:t>
      </w:r>
      <w:r>
        <w:rPr>
          <w:rFonts w:hint="eastAsia" w:ascii="宋体" w:hAnsi="宋体"/>
          <w:bCs/>
          <w:sz w:val="24"/>
        </w:rPr>
        <w:t>.2谈判小组按谈判文件</w:t>
      </w:r>
      <w:r>
        <w:rPr>
          <w:rFonts w:hint="eastAsia" w:ascii="宋体" w:hAnsi="宋体"/>
          <w:bCs/>
          <w:sz w:val="24"/>
          <w:highlight w:val="none"/>
        </w:rPr>
        <w:t>第</w:t>
      </w:r>
      <w:r>
        <w:rPr>
          <w:rFonts w:hint="eastAsia" w:ascii="宋体" w:hAnsi="宋体"/>
          <w:bCs/>
          <w:sz w:val="24"/>
          <w:highlight w:val="none"/>
          <w:lang w:eastAsia="zh-CN"/>
        </w:rPr>
        <w:t>一章第三部分</w:t>
      </w:r>
      <w:r>
        <w:rPr>
          <w:rFonts w:hint="eastAsia" w:ascii="宋体" w:hAnsi="宋体"/>
          <w:bCs/>
          <w:sz w:val="24"/>
          <w:highlight w:val="none"/>
        </w:rPr>
        <w:t>中</w:t>
      </w:r>
      <w:r>
        <w:rPr>
          <w:rFonts w:hint="eastAsia" w:ascii="宋体" w:hAnsi="宋体"/>
          <w:bCs/>
          <w:sz w:val="24"/>
        </w:rPr>
        <w:t>公布的成交标准对每份合格响应文件进行评审，</w:t>
      </w:r>
      <w:r>
        <w:rPr>
          <w:rFonts w:hint="eastAsia" w:ascii="宋体" w:hAnsi="宋体"/>
          <w:bCs/>
          <w:sz w:val="24"/>
          <w:highlight w:val="none"/>
        </w:rPr>
        <w:t>推荐3名成交候选供应商。</w:t>
      </w:r>
      <w:r>
        <w:rPr>
          <w:rFonts w:ascii="宋体" w:hAnsi="宋体"/>
          <w:bCs/>
          <w:sz w:val="24"/>
          <w:highlight w:val="none"/>
        </w:rPr>
        <w:t xml:space="preserve"> </w:t>
      </w:r>
    </w:p>
    <w:p w14:paraId="3B17A595">
      <w:pPr>
        <w:keepNext w:val="0"/>
        <w:keepLines w:val="0"/>
        <w:pageBreakBefore w:val="0"/>
        <w:widowControl w:val="0"/>
        <w:spacing w:line="520" w:lineRule="exact"/>
        <w:ind w:right="0" w:firstLine="480"/>
        <w:rPr>
          <w:rFonts w:hint="eastAsia" w:ascii="宋体" w:hAnsi="宋体"/>
          <w:bCs/>
          <w:sz w:val="24"/>
          <w:highlight w:val="none"/>
        </w:rPr>
      </w:pPr>
      <w:r>
        <w:rPr>
          <w:rFonts w:hint="eastAsia" w:ascii="宋体" w:hAnsi="宋体" w:eastAsia="宋体" w:cs="Times New Roman"/>
          <w:bCs/>
          <w:sz w:val="24"/>
        </w:rPr>
        <w:t>22</w:t>
      </w:r>
      <w:r>
        <w:rPr>
          <w:rFonts w:ascii="宋体" w:hAnsi="宋体" w:eastAsia="宋体" w:cs="Times New Roman"/>
          <w:bCs/>
          <w:sz w:val="24"/>
        </w:rPr>
        <w:t>.3</w:t>
      </w:r>
      <w:r>
        <w:rPr>
          <w:rFonts w:hint="eastAsia" w:ascii="宋体" w:hAnsi="宋体" w:eastAsia="宋体" w:cs="Times New Roman"/>
          <w:bCs/>
          <w:sz w:val="24"/>
          <w:lang w:eastAsia="zh-CN"/>
        </w:rPr>
        <w:t>谈判</w:t>
      </w:r>
      <w:r>
        <w:rPr>
          <w:rFonts w:hint="eastAsia" w:ascii="宋体" w:hAnsi="宋体" w:eastAsia="宋体" w:cs="Times New Roman"/>
          <w:bCs/>
          <w:sz w:val="24"/>
        </w:rPr>
        <w:t>小组发现</w:t>
      </w:r>
      <w:r>
        <w:rPr>
          <w:rFonts w:hint="eastAsia" w:ascii="宋体" w:hAnsi="宋体" w:eastAsia="宋体" w:cs="Times New Roman"/>
          <w:bCs/>
          <w:sz w:val="24"/>
          <w:lang w:eastAsia="zh-CN"/>
        </w:rPr>
        <w:t>谈判</w:t>
      </w:r>
      <w:r>
        <w:rPr>
          <w:rFonts w:hint="eastAsia" w:ascii="宋体" w:hAnsi="宋体" w:eastAsia="宋体" w:cs="Times New Roman"/>
          <w:bCs/>
          <w:sz w:val="24"/>
        </w:rPr>
        <w:t>文件存在歧义、重大缺陷导致评审工作无法进行，或者</w:t>
      </w:r>
      <w:r>
        <w:rPr>
          <w:rFonts w:hint="eastAsia" w:ascii="宋体" w:hAnsi="宋体" w:eastAsia="宋体" w:cs="Times New Roman"/>
          <w:bCs/>
          <w:sz w:val="24"/>
          <w:lang w:eastAsia="zh-CN"/>
        </w:rPr>
        <w:t>谈判</w:t>
      </w:r>
      <w:r>
        <w:rPr>
          <w:rFonts w:hint="eastAsia" w:ascii="宋体" w:hAnsi="宋体" w:eastAsia="宋体" w:cs="Times New Roman"/>
          <w:bCs/>
          <w:sz w:val="24"/>
        </w:rPr>
        <w:t>文件内容存在违反国家有关规定的，评审工作停止，</w:t>
      </w:r>
      <w:r>
        <w:rPr>
          <w:rFonts w:hint="eastAsia" w:ascii="宋体" w:hAnsi="宋体" w:eastAsia="宋体" w:cs="Times New Roman"/>
          <w:bCs/>
          <w:sz w:val="24"/>
          <w:highlight w:val="none"/>
        </w:rPr>
        <w:t>采购人或</w:t>
      </w:r>
      <w:r>
        <w:rPr>
          <w:rFonts w:hint="eastAsia" w:ascii="宋体" w:hAnsi="宋体" w:eastAsia="宋体" w:cs="Times New Roman"/>
          <w:bCs/>
          <w:sz w:val="24"/>
          <w:highlight w:val="none"/>
          <w:lang w:eastAsia="zh-CN"/>
        </w:rPr>
        <w:t>代理机构</w:t>
      </w:r>
      <w:r>
        <w:rPr>
          <w:rFonts w:hint="eastAsia" w:ascii="宋体" w:hAnsi="宋体" w:eastAsia="宋体" w:cs="Times New Roman"/>
          <w:bCs/>
          <w:sz w:val="24"/>
        </w:rPr>
        <w:t>修改</w:t>
      </w:r>
      <w:r>
        <w:rPr>
          <w:rFonts w:hint="eastAsia" w:ascii="宋体" w:hAnsi="宋体" w:eastAsia="宋体" w:cs="Times New Roman"/>
          <w:bCs/>
          <w:sz w:val="24"/>
          <w:lang w:eastAsia="zh-CN"/>
        </w:rPr>
        <w:t>谈判</w:t>
      </w:r>
      <w:r>
        <w:rPr>
          <w:rFonts w:hint="eastAsia" w:ascii="宋体" w:hAnsi="宋体" w:eastAsia="宋体" w:cs="Times New Roman"/>
          <w:bCs/>
          <w:sz w:val="24"/>
        </w:rPr>
        <w:t>文件后重新组织采购活动。</w:t>
      </w:r>
    </w:p>
    <w:p w14:paraId="14394F4F">
      <w:pPr>
        <w:keepNext w:val="0"/>
        <w:keepLines w:val="0"/>
        <w:pageBreakBefore w:val="0"/>
        <w:widowControl w:val="0"/>
        <w:spacing w:line="520" w:lineRule="exact"/>
        <w:ind w:right="0"/>
        <w:rPr>
          <w:rFonts w:hint="eastAsia" w:ascii="宋体" w:hAnsi="宋体"/>
          <w:bCs/>
          <w:sz w:val="24"/>
        </w:rPr>
      </w:pPr>
      <w:r>
        <w:rPr>
          <w:rFonts w:hint="eastAsia" w:ascii="宋体" w:hAnsi="宋体"/>
          <w:bCs/>
          <w:sz w:val="24"/>
          <w:lang w:val="en-US" w:eastAsia="zh-CN"/>
        </w:rPr>
        <w:t>23</w:t>
      </w:r>
      <w:r>
        <w:rPr>
          <w:rFonts w:hint="eastAsia" w:ascii="宋体" w:hAnsi="宋体"/>
          <w:bCs/>
          <w:sz w:val="24"/>
        </w:rPr>
        <w:t>.谈判过程保密</w:t>
      </w:r>
    </w:p>
    <w:p w14:paraId="6161AE7A">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2</w:t>
      </w:r>
      <w:r>
        <w:rPr>
          <w:rFonts w:hint="eastAsia" w:ascii="宋体" w:hAnsi="宋体"/>
          <w:bCs/>
          <w:sz w:val="24"/>
          <w:lang w:val="en-US" w:eastAsia="zh-CN"/>
        </w:rPr>
        <w:t>3</w:t>
      </w:r>
      <w:r>
        <w:rPr>
          <w:rFonts w:hint="eastAsia" w:ascii="宋体" w:hAnsi="宋体"/>
          <w:bCs/>
          <w:sz w:val="24"/>
        </w:rPr>
        <w:t>.1在宣布成交结果前，凡属于审查、澄清、谈判、评审响应文件和确定成交等相关信息，均不得泄露给任何</w:t>
      </w:r>
      <w:r>
        <w:rPr>
          <w:rFonts w:hint="eastAsia" w:ascii="宋体" w:hAnsi="宋体"/>
          <w:bCs/>
          <w:sz w:val="24"/>
          <w:lang w:val="zh-CN"/>
        </w:rPr>
        <w:t>谈判</w:t>
      </w:r>
      <w:r>
        <w:rPr>
          <w:rFonts w:hint="eastAsia" w:ascii="宋体" w:hAnsi="宋体"/>
          <w:bCs/>
          <w:sz w:val="24"/>
        </w:rPr>
        <w:t>供应商或与评审工作无关的人员。</w:t>
      </w:r>
    </w:p>
    <w:p w14:paraId="1F0ECBD8">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2</w:t>
      </w:r>
      <w:r>
        <w:rPr>
          <w:rFonts w:hint="eastAsia" w:ascii="宋体" w:hAnsi="宋体"/>
          <w:bCs/>
          <w:sz w:val="24"/>
          <w:lang w:val="en-US" w:eastAsia="zh-CN"/>
        </w:rPr>
        <w:t>3</w:t>
      </w:r>
      <w:r>
        <w:rPr>
          <w:rFonts w:hint="eastAsia" w:ascii="宋体" w:hAnsi="宋体"/>
          <w:bCs/>
          <w:sz w:val="24"/>
        </w:rPr>
        <w:t>.2</w:t>
      </w:r>
      <w:r>
        <w:rPr>
          <w:rFonts w:hint="eastAsia" w:ascii="宋体" w:hAnsi="宋体"/>
          <w:bCs/>
          <w:sz w:val="24"/>
          <w:lang w:eastAsia="zh-CN"/>
        </w:rPr>
        <w:t>谈判</w:t>
      </w:r>
      <w:r>
        <w:rPr>
          <w:rFonts w:hint="eastAsia" w:ascii="宋体" w:hAnsi="宋体"/>
          <w:bCs/>
          <w:sz w:val="24"/>
        </w:rPr>
        <w:t>供应商不得探听上述信息，不得以任何行为影响谈判过程，否则将被取消成交资格。</w:t>
      </w:r>
    </w:p>
    <w:p w14:paraId="0D4D2CCD">
      <w:pPr>
        <w:keepNext w:val="0"/>
        <w:keepLines w:val="0"/>
        <w:pageBreakBefore w:val="0"/>
        <w:widowControl w:val="0"/>
        <w:spacing w:line="520" w:lineRule="exact"/>
        <w:ind w:right="0" w:firstLine="480"/>
        <w:rPr>
          <w:rFonts w:hint="eastAsia" w:ascii="宋体" w:hAnsi="宋体"/>
          <w:sz w:val="24"/>
        </w:rPr>
      </w:pPr>
      <w:r>
        <w:rPr>
          <w:rFonts w:hint="eastAsia" w:ascii="宋体" w:hAnsi="宋体"/>
          <w:bCs/>
          <w:sz w:val="24"/>
        </w:rPr>
        <w:t>2</w:t>
      </w:r>
      <w:r>
        <w:rPr>
          <w:rFonts w:hint="eastAsia" w:ascii="宋体" w:hAnsi="宋体"/>
          <w:bCs/>
          <w:sz w:val="24"/>
          <w:lang w:val="en-US" w:eastAsia="zh-CN"/>
        </w:rPr>
        <w:t>3</w:t>
      </w:r>
      <w:r>
        <w:rPr>
          <w:rFonts w:hint="eastAsia" w:ascii="宋体" w:hAnsi="宋体"/>
          <w:bCs/>
          <w:sz w:val="24"/>
        </w:rPr>
        <w:t>.3谈判小组名单在谈判前确定，并在成交结果确定前保密。</w:t>
      </w:r>
    </w:p>
    <w:p w14:paraId="0D48F9BF">
      <w:pPr>
        <w:pageBreakBefore w:val="0"/>
        <w:widowControl w:val="0"/>
        <w:spacing w:line="520" w:lineRule="exact"/>
        <w:ind w:right="0"/>
        <w:jc w:val="center"/>
        <w:rPr>
          <w:rFonts w:hint="eastAsia" w:ascii="宋体" w:hAnsi="宋体"/>
          <w:b/>
          <w:bCs/>
          <w:sz w:val="24"/>
        </w:rPr>
      </w:pPr>
      <w:r>
        <w:rPr>
          <w:rFonts w:hint="eastAsia" w:ascii="宋体" w:hAnsi="宋体"/>
          <w:b/>
          <w:bCs/>
          <w:sz w:val="24"/>
        </w:rPr>
        <w:t>六、确定成交及签订合同</w:t>
      </w:r>
    </w:p>
    <w:p w14:paraId="49CDF80D">
      <w:pPr>
        <w:keepNext w:val="0"/>
        <w:keepLines w:val="0"/>
        <w:pageBreakBefore w:val="0"/>
        <w:widowControl w:val="0"/>
        <w:spacing w:line="520" w:lineRule="exact"/>
        <w:ind w:right="0"/>
        <w:rPr>
          <w:rFonts w:hint="eastAsia" w:ascii="宋体" w:hAnsi="宋体"/>
          <w:bCs/>
          <w:sz w:val="24"/>
        </w:rPr>
      </w:pPr>
      <w:r>
        <w:rPr>
          <w:rFonts w:hint="eastAsia" w:ascii="宋体" w:hAnsi="宋体"/>
          <w:bCs/>
          <w:sz w:val="24"/>
        </w:rPr>
        <w:t>2</w:t>
      </w:r>
      <w:r>
        <w:rPr>
          <w:rFonts w:hint="eastAsia" w:ascii="宋体" w:hAnsi="宋体"/>
          <w:bCs/>
          <w:sz w:val="24"/>
          <w:lang w:val="en-US" w:eastAsia="zh-CN"/>
        </w:rPr>
        <w:t>4</w:t>
      </w:r>
      <w:r>
        <w:rPr>
          <w:rFonts w:hint="eastAsia" w:ascii="宋体" w:hAnsi="宋体"/>
          <w:bCs/>
          <w:sz w:val="24"/>
        </w:rPr>
        <w:t>.确定成交供应商</w:t>
      </w:r>
    </w:p>
    <w:p w14:paraId="0C68C691">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2</w:t>
      </w:r>
      <w:r>
        <w:rPr>
          <w:rFonts w:hint="eastAsia" w:ascii="宋体" w:hAnsi="宋体"/>
          <w:bCs/>
          <w:sz w:val="24"/>
          <w:lang w:val="en-US" w:eastAsia="zh-CN"/>
        </w:rPr>
        <w:t>4</w:t>
      </w:r>
      <w:r>
        <w:rPr>
          <w:rFonts w:hint="eastAsia" w:ascii="宋体" w:hAnsi="宋体"/>
          <w:bCs/>
          <w:sz w:val="24"/>
        </w:rPr>
        <w:t>.1采购人将从谈判小组推荐的符合采购需求的成交候选供应商中按排名先后确定成交供应商。</w:t>
      </w:r>
    </w:p>
    <w:p w14:paraId="7CC784D4">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2</w:t>
      </w:r>
      <w:r>
        <w:rPr>
          <w:rFonts w:hint="eastAsia" w:ascii="宋体" w:hAnsi="宋体"/>
          <w:bCs/>
          <w:sz w:val="24"/>
          <w:lang w:val="en-US" w:eastAsia="zh-CN"/>
        </w:rPr>
        <w:t>4</w:t>
      </w:r>
      <w:r>
        <w:rPr>
          <w:rFonts w:hint="eastAsia" w:ascii="宋体" w:hAnsi="宋体"/>
          <w:bCs/>
          <w:sz w:val="24"/>
        </w:rPr>
        <w:t>.2采购人或代理机构将在</w:t>
      </w:r>
      <w:r>
        <w:rPr>
          <w:rFonts w:hint="eastAsia" w:ascii="宋体" w:hAnsi="宋体"/>
          <w:color w:val="000000"/>
          <w:sz w:val="24"/>
          <w:highlight w:val="none"/>
        </w:rPr>
        <w:t>“江苏政府采购网”或者“淮安市政府采购网”</w:t>
      </w:r>
      <w:r>
        <w:rPr>
          <w:rFonts w:hint="eastAsia" w:ascii="宋体" w:hAnsi="宋体"/>
          <w:bCs/>
          <w:sz w:val="24"/>
        </w:rPr>
        <w:t>发布成交结果公告。</w:t>
      </w:r>
    </w:p>
    <w:p w14:paraId="4EB7D5C0">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2</w:t>
      </w:r>
      <w:r>
        <w:rPr>
          <w:rFonts w:hint="eastAsia" w:ascii="宋体" w:hAnsi="宋体"/>
          <w:bCs/>
          <w:sz w:val="24"/>
          <w:lang w:val="en-US" w:eastAsia="zh-CN"/>
        </w:rPr>
        <w:t>4</w:t>
      </w:r>
      <w:r>
        <w:rPr>
          <w:rFonts w:hint="eastAsia" w:ascii="宋体" w:hAnsi="宋体"/>
          <w:bCs/>
          <w:sz w:val="24"/>
        </w:rPr>
        <w:t>.</w:t>
      </w:r>
      <w:r>
        <w:rPr>
          <w:rFonts w:hint="eastAsia" w:ascii="宋体" w:hAnsi="宋体"/>
          <w:bCs/>
          <w:sz w:val="24"/>
          <w:lang w:val="en-US" w:eastAsia="zh-CN"/>
        </w:rPr>
        <w:t>3</w:t>
      </w:r>
      <w:r>
        <w:rPr>
          <w:rFonts w:hint="eastAsia" w:ascii="宋体" w:hAnsi="宋体"/>
          <w:bCs/>
          <w:sz w:val="24"/>
        </w:rPr>
        <w:t>成交供应商在合同签订前，如经查实从参加该成交项目之日起计算所参加的政府采购活动前三年内，在经营活动中有行贿犯罪记录的，采购人或代理机构将</w:t>
      </w:r>
      <w:r>
        <w:rPr>
          <w:rFonts w:hint="eastAsia" w:ascii="宋体" w:hAnsi="宋体"/>
          <w:color w:val="000000"/>
          <w:sz w:val="24"/>
        </w:rPr>
        <w:t>报财政部门</w:t>
      </w:r>
      <w:r>
        <w:rPr>
          <w:rFonts w:hint="eastAsia" w:ascii="宋体" w:hAnsi="宋体"/>
          <w:bCs/>
          <w:sz w:val="24"/>
        </w:rPr>
        <w:t>取消其成交资格。</w:t>
      </w:r>
    </w:p>
    <w:p w14:paraId="20A1BF79">
      <w:pPr>
        <w:keepNext w:val="0"/>
        <w:keepLines w:val="0"/>
        <w:pageBreakBefore w:val="0"/>
        <w:widowControl w:val="0"/>
        <w:spacing w:line="520" w:lineRule="exact"/>
        <w:ind w:right="0"/>
        <w:rPr>
          <w:rFonts w:hint="eastAsia" w:ascii="宋体" w:hAnsi="宋体" w:eastAsia="宋体"/>
          <w:bCs/>
          <w:sz w:val="24"/>
          <w:highlight w:val="none"/>
          <w:lang w:eastAsia="zh-CN"/>
        </w:rPr>
      </w:pPr>
      <w:r>
        <w:rPr>
          <w:rFonts w:hint="eastAsia" w:ascii="宋体" w:hAnsi="宋体"/>
          <w:bCs/>
          <w:sz w:val="24"/>
          <w:highlight w:val="none"/>
        </w:rPr>
        <w:t>2</w:t>
      </w:r>
      <w:r>
        <w:rPr>
          <w:rFonts w:hint="eastAsia" w:ascii="宋体" w:hAnsi="宋体"/>
          <w:bCs/>
          <w:sz w:val="24"/>
          <w:highlight w:val="none"/>
          <w:lang w:val="en-US" w:eastAsia="zh-CN"/>
        </w:rPr>
        <w:t>5</w:t>
      </w:r>
      <w:r>
        <w:rPr>
          <w:rFonts w:hint="eastAsia" w:ascii="宋体" w:hAnsi="宋体"/>
          <w:bCs/>
          <w:sz w:val="24"/>
          <w:highlight w:val="none"/>
        </w:rPr>
        <w:t>.成交通知书</w:t>
      </w:r>
    </w:p>
    <w:p w14:paraId="0AC812D3">
      <w:pPr>
        <w:keepNext w:val="0"/>
        <w:keepLines w:val="0"/>
        <w:pageBreakBefore w:val="0"/>
        <w:widowControl w:val="0"/>
        <w:spacing w:line="520" w:lineRule="exact"/>
        <w:ind w:right="0" w:firstLine="480"/>
        <w:rPr>
          <w:rFonts w:hint="eastAsia" w:ascii="宋体" w:hAnsi="宋体"/>
          <w:b/>
          <w:bCs/>
          <w:sz w:val="24"/>
          <w:highlight w:val="none"/>
          <w:lang w:eastAsia="zh-CN"/>
        </w:rPr>
      </w:pPr>
      <w:r>
        <w:rPr>
          <w:rFonts w:hint="eastAsia" w:ascii="宋体" w:hAnsi="宋体"/>
          <w:b/>
          <w:bCs/>
          <w:sz w:val="24"/>
          <w:highlight w:val="none"/>
        </w:rPr>
        <w:t>2</w:t>
      </w:r>
      <w:r>
        <w:rPr>
          <w:rFonts w:hint="eastAsia" w:ascii="宋体" w:hAnsi="宋体"/>
          <w:b/>
          <w:bCs/>
          <w:sz w:val="24"/>
          <w:highlight w:val="none"/>
          <w:lang w:val="en-US" w:eastAsia="zh-CN"/>
        </w:rPr>
        <w:t>5</w:t>
      </w:r>
      <w:r>
        <w:rPr>
          <w:rFonts w:hint="eastAsia" w:ascii="宋体" w:hAnsi="宋体"/>
          <w:b/>
          <w:bCs/>
          <w:sz w:val="24"/>
          <w:highlight w:val="none"/>
        </w:rPr>
        <w:t>.1</w:t>
      </w:r>
      <w:r>
        <w:rPr>
          <w:rFonts w:hint="eastAsia" w:ascii="宋体" w:hAnsi="宋体" w:eastAsia="宋体" w:cs="Times New Roman"/>
          <w:b/>
          <w:bCs/>
          <w:sz w:val="24"/>
        </w:rPr>
        <w:t>成交结果确定后，代理机构将向成交供应商发出成交通知书。请成交供应商在成交结果公告届满之日起30日内，使用CA数字证书登录</w:t>
      </w:r>
      <w:r>
        <w:rPr>
          <w:rFonts w:hint="eastAsia" w:ascii="宋体" w:hAnsi="宋体"/>
          <w:b/>
          <w:bCs/>
          <w:sz w:val="24"/>
          <w:highlight w:val="none"/>
        </w:rPr>
        <w:t>“苏采云</w:t>
      </w:r>
      <w:r>
        <w:rPr>
          <w:rFonts w:hint="eastAsia" w:ascii="宋体" w:hAnsi="宋体"/>
          <w:b/>
          <w:bCs/>
          <w:sz w:val="24"/>
          <w:highlight w:val="none"/>
          <w:lang w:eastAsia="zh-CN"/>
        </w:rPr>
        <w:t>政府采购一体化平台</w:t>
      </w:r>
      <w:r>
        <w:rPr>
          <w:rFonts w:hint="eastAsia" w:ascii="宋体" w:hAnsi="宋体"/>
          <w:b/>
          <w:bCs/>
          <w:sz w:val="24"/>
          <w:highlight w:val="none"/>
        </w:rPr>
        <w:t>”</w:t>
      </w:r>
      <w:r>
        <w:rPr>
          <w:rFonts w:hint="eastAsia" w:ascii="宋体" w:hAnsi="宋体" w:eastAsia="宋体" w:cs="Times New Roman"/>
          <w:b/>
          <w:bCs/>
          <w:sz w:val="24"/>
        </w:rPr>
        <w:t>及时下载成交通知书。因系统存储空间有限，自成交结果公告届满之日起30日后，</w:t>
      </w:r>
      <w:r>
        <w:rPr>
          <w:rFonts w:hint="eastAsia" w:ascii="宋体" w:hAnsi="宋体"/>
          <w:b/>
          <w:bCs/>
          <w:sz w:val="24"/>
          <w:highlight w:val="none"/>
        </w:rPr>
        <w:t>“苏采云</w:t>
      </w:r>
      <w:r>
        <w:rPr>
          <w:rFonts w:hint="eastAsia" w:ascii="宋体" w:hAnsi="宋体"/>
          <w:b/>
          <w:bCs/>
          <w:sz w:val="24"/>
          <w:highlight w:val="none"/>
          <w:lang w:eastAsia="zh-CN"/>
        </w:rPr>
        <w:t>政府采购一体化平台</w:t>
      </w:r>
      <w:r>
        <w:rPr>
          <w:rFonts w:hint="eastAsia" w:ascii="宋体" w:hAnsi="宋体"/>
          <w:b/>
          <w:bCs/>
          <w:sz w:val="24"/>
          <w:highlight w:val="none"/>
        </w:rPr>
        <w:t>”</w:t>
      </w:r>
      <w:r>
        <w:rPr>
          <w:rFonts w:hint="eastAsia" w:ascii="宋体" w:hAnsi="宋体" w:eastAsia="宋体" w:cs="Times New Roman"/>
          <w:b/>
          <w:bCs/>
          <w:sz w:val="24"/>
        </w:rPr>
        <w:t>不再保证提供下载成交通知书服务，因未及时下载而造成的不利后果由成交供应商自行承担。</w:t>
      </w:r>
    </w:p>
    <w:p w14:paraId="6F81DAD4">
      <w:pPr>
        <w:keepNext w:val="0"/>
        <w:keepLines w:val="0"/>
        <w:pageBreakBefore w:val="0"/>
        <w:widowControl w:val="0"/>
        <w:spacing w:line="520" w:lineRule="exact"/>
        <w:ind w:right="0" w:firstLine="460"/>
        <w:rPr>
          <w:rFonts w:hint="eastAsia" w:ascii="宋体" w:hAnsi="宋体"/>
          <w:b w:val="0"/>
          <w:bCs w:val="0"/>
          <w:sz w:val="24"/>
          <w:highlight w:val="none"/>
        </w:rPr>
      </w:pPr>
      <w:r>
        <w:rPr>
          <w:rFonts w:hint="eastAsia" w:ascii="宋体" w:hAnsi="宋体"/>
          <w:b w:val="0"/>
          <w:bCs w:val="0"/>
          <w:sz w:val="24"/>
          <w:highlight w:val="none"/>
        </w:rPr>
        <w:t>2</w:t>
      </w:r>
      <w:r>
        <w:rPr>
          <w:rFonts w:hint="eastAsia" w:ascii="宋体" w:hAnsi="宋体"/>
          <w:b w:val="0"/>
          <w:bCs w:val="0"/>
          <w:sz w:val="24"/>
          <w:highlight w:val="none"/>
          <w:lang w:val="en-US" w:eastAsia="zh-CN"/>
        </w:rPr>
        <w:t>5</w:t>
      </w:r>
      <w:r>
        <w:rPr>
          <w:rFonts w:hint="eastAsia" w:ascii="宋体" w:hAnsi="宋体"/>
          <w:b w:val="0"/>
          <w:bCs w:val="0"/>
          <w:sz w:val="24"/>
          <w:highlight w:val="none"/>
        </w:rPr>
        <w:t>.2成交通知书将是合同的一个组成部分。对采购人和成交供应商均具有法律效力。成交通知书发出后，采购人改变成交结果的，或者成交供应商放弃成交项目的，应当依法承担法律责任。</w:t>
      </w:r>
    </w:p>
    <w:p w14:paraId="7DC858E1">
      <w:pPr>
        <w:keepNext w:val="0"/>
        <w:keepLines w:val="0"/>
        <w:pageBreakBefore w:val="0"/>
        <w:widowControl w:val="0"/>
        <w:spacing w:line="520" w:lineRule="exact"/>
        <w:ind w:right="0"/>
        <w:rPr>
          <w:rFonts w:hint="eastAsia" w:ascii="宋体" w:hAnsi="宋体" w:eastAsia="宋体"/>
          <w:bCs/>
          <w:color w:val="000000"/>
          <w:sz w:val="24"/>
          <w:highlight w:val="none"/>
          <w:lang w:eastAsia="zh-CN"/>
        </w:rPr>
      </w:pPr>
      <w:r>
        <w:rPr>
          <w:rFonts w:hint="eastAsia" w:ascii="宋体" w:hAnsi="宋体"/>
          <w:bCs/>
          <w:color w:val="000000"/>
          <w:sz w:val="24"/>
          <w:highlight w:val="none"/>
        </w:rPr>
        <w:t>2</w:t>
      </w:r>
      <w:r>
        <w:rPr>
          <w:rFonts w:hint="eastAsia" w:ascii="宋体" w:hAnsi="宋体"/>
          <w:bCs/>
          <w:color w:val="000000"/>
          <w:sz w:val="24"/>
          <w:highlight w:val="none"/>
          <w:lang w:val="en-US" w:eastAsia="zh-CN"/>
        </w:rPr>
        <w:t>6</w:t>
      </w:r>
      <w:r>
        <w:rPr>
          <w:rFonts w:hint="eastAsia" w:ascii="宋体" w:hAnsi="宋体"/>
          <w:bCs/>
          <w:color w:val="000000"/>
          <w:sz w:val="24"/>
          <w:highlight w:val="none"/>
        </w:rPr>
        <w:t>.签订合同</w:t>
      </w:r>
    </w:p>
    <w:p w14:paraId="17C829D1">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2</w:t>
      </w:r>
      <w:r>
        <w:rPr>
          <w:rFonts w:hint="eastAsia" w:ascii="宋体" w:hAnsi="宋体"/>
          <w:bCs/>
          <w:sz w:val="24"/>
          <w:lang w:val="en-US" w:eastAsia="zh-CN"/>
        </w:rPr>
        <w:t>6</w:t>
      </w:r>
      <w:r>
        <w:rPr>
          <w:rFonts w:hint="eastAsia" w:ascii="宋体" w:hAnsi="宋体"/>
          <w:bCs/>
          <w:sz w:val="24"/>
        </w:rPr>
        <w:t>.1采购人与成交供应商应在</w:t>
      </w:r>
      <w:r>
        <w:rPr>
          <w:rFonts w:hint="eastAsia" w:ascii="宋体" w:hAnsi="宋体"/>
          <w:bCs/>
          <w:sz w:val="24"/>
          <w:lang w:eastAsia="zh-CN"/>
        </w:rPr>
        <w:t>成交</w:t>
      </w:r>
      <w:r>
        <w:rPr>
          <w:rFonts w:hint="eastAsia" w:ascii="宋体" w:hAnsi="宋体"/>
          <w:bCs/>
          <w:sz w:val="24"/>
        </w:rPr>
        <w:t>通知书发出之日起</w:t>
      </w:r>
      <w:r>
        <w:rPr>
          <w:rFonts w:hint="eastAsia" w:ascii="宋体" w:hAnsi="宋体"/>
          <w:bCs/>
          <w:sz w:val="24"/>
          <w:lang w:eastAsia="zh-CN"/>
        </w:rPr>
        <w:t>三</w:t>
      </w:r>
      <w:r>
        <w:rPr>
          <w:rFonts w:hint="eastAsia" w:ascii="宋体" w:hAnsi="宋体"/>
          <w:bCs/>
          <w:sz w:val="24"/>
        </w:rPr>
        <w:t>十日内</w:t>
      </w:r>
      <w:r>
        <w:rPr>
          <w:rFonts w:hint="eastAsia" w:ascii="宋体" w:hAnsi="宋体"/>
          <w:bCs/>
          <w:sz w:val="24"/>
          <w:lang w:eastAsia="zh-CN"/>
        </w:rPr>
        <w:t>，</w:t>
      </w:r>
      <w:r>
        <w:rPr>
          <w:rFonts w:hint="eastAsia" w:ascii="宋体" w:hAnsi="宋体"/>
          <w:color w:val="000000"/>
          <w:sz w:val="24"/>
        </w:rPr>
        <w:t>及时使用CA锁登录“</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color w:val="000000"/>
          <w:sz w:val="24"/>
        </w:rPr>
        <w:t>”完成政府采购合同签订工作。</w:t>
      </w:r>
      <w:r>
        <w:rPr>
          <w:rFonts w:hint="eastAsia" w:ascii="宋体" w:hAnsi="宋体"/>
          <w:bCs/>
          <w:sz w:val="24"/>
        </w:rPr>
        <w:t>谈判文件、成交供应商的响应文件及澄清文件等均为签订合同依据。</w:t>
      </w:r>
    </w:p>
    <w:p w14:paraId="25029D86">
      <w:pPr>
        <w:keepNext w:val="0"/>
        <w:keepLines w:val="0"/>
        <w:pageBreakBefore w:val="0"/>
        <w:widowControl w:val="0"/>
        <w:spacing w:line="520" w:lineRule="exact"/>
        <w:ind w:right="0" w:firstLine="480"/>
        <w:rPr>
          <w:rFonts w:hint="eastAsia" w:ascii="宋体" w:hAnsi="宋体"/>
          <w:bCs/>
          <w:sz w:val="24"/>
        </w:rPr>
      </w:pPr>
      <w:r>
        <w:rPr>
          <w:rFonts w:hint="eastAsia" w:ascii="宋体" w:hAnsi="宋体"/>
          <w:bCs/>
          <w:sz w:val="24"/>
        </w:rPr>
        <w:t>2</w:t>
      </w:r>
      <w:r>
        <w:rPr>
          <w:rFonts w:hint="eastAsia" w:ascii="宋体" w:hAnsi="宋体"/>
          <w:bCs/>
          <w:sz w:val="24"/>
          <w:lang w:val="en-US" w:eastAsia="zh-CN"/>
        </w:rPr>
        <w:t>6</w:t>
      </w:r>
      <w:r>
        <w:rPr>
          <w:rFonts w:hint="eastAsia" w:ascii="宋体" w:hAnsi="宋体"/>
          <w:bCs/>
          <w:sz w:val="24"/>
        </w:rPr>
        <w:t>.2成交供应商自成交通知书发出之日起</w:t>
      </w:r>
      <w:r>
        <w:rPr>
          <w:rFonts w:hint="eastAsia" w:ascii="宋体" w:hAnsi="宋体"/>
          <w:bCs/>
          <w:sz w:val="24"/>
          <w:lang w:eastAsia="zh-CN"/>
        </w:rPr>
        <w:t>三</w:t>
      </w:r>
      <w:r>
        <w:rPr>
          <w:rFonts w:hint="eastAsia" w:ascii="宋体" w:hAnsi="宋体"/>
          <w:bCs/>
          <w:sz w:val="24"/>
        </w:rPr>
        <w:t>十日内无正当理由不与采购人签订合同，将按相关规定进行处理。</w:t>
      </w:r>
    </w:p>
    <w:p w14:paraId="24856D31">
      <w:pPr>
        <w:keepNext w:val="0"/>
        <w:keepLines w:val="0"/>
        <w:pageBreakBefore w:val="0"/>
        <w:widowControl w:val="0"/>
        <w:spacing w:line="520" w:lineRule="exact"/>
        <w:ind w:right="0" w:firstLine="480"/>
        <w:rPr>
          <w:rFonts w:hint="eastAsia" w:ascii="宋体" w:hAnsi="宋体" w:eastAsia="宋体" w:cs="Times New Roman"/>
          <w:bCs/>
          <w:sz w:val="24"/>
        </w:rPr>
      </w:pPr>
      <w:r>
        <w:rPr>
          <w:rFonts w:hint="eastAsia" w:ascii="宋体" w:hAnsi="宋体" w:eastAsia="宋体" w:cs="Times New Roman"/>
          <w:bCs/>
          <w:sz w:val="24"/>
          <w:lang w:val="en-US" w:eastAsia="zh-CN"/>
        </w:rPr>
        <w:t>26.3</w:t>
      </w:r>
      <w:r>
        <w:rPr>
          <w:rFonts w:hint="eastAsia" w:ascii="宋体" w:hAnsi="宋体" w:eastAsia="宋体" w:cs="Times New Roman"/>
          <w:bCs/>
          <w:sz w:val="24"/>
        </w:rPr>
        <w:t>如果成交</w:t>
      </w:r>
      <w:r>
        <w:rPr>
          <w:rFonts w:hint="eastAsia" w:ascii="宋体" w:hAnsi="宋体"/>
          <w:bCs/>
          <w:sz w:val="24"/>
        </w:rPr>
        <w:t>供应商</w:t>
      </w:r>
      <w:r>
        <w:rPr>
          <w:rFonts w:hint="eastAsia" w:ascii="宋体" w:hAnsi="宋体" w:eastAsia="宋体" w:cs="Times New Roman"/>
          <w:bCs/>
          <w:sz w:val="24"/>
        </w:rPr>
        <w:t>没有按照</w:t>
      </w:r>
      <w:r>
        <w:rPr>
          <w:rFonts w:hint="eastAsia" w:ascii="宋体" w:hAnsi="宋体" w:eastAsia="宋体" w:cs="Times New Roman"/>
          <w:bCs/>
          <w:sz w:val="24"/>
          <w:lang w:eastAsia="zh-CN"/>
        </w:rPr>
        <w:t>第25</w:t>
      </w:r>
      <w:r>
        <w:rPr>
          <w:rFonts w:hint="eastAsia" w:ascii="宋体" w:hAnsi="宋体" w:eastAsia="宋体" w:cs="Times New Roman"/>
          <w:bCs/>
          <w:sz w:val="24"/>
        </w:rPr>
        <w:t>条或</w:t>
      </w:r>
      <w:r>
        <w:rPr>
          <w:rFonts w:hint="eastAsia" w:ascii="宋体" w:hAnsi="宋体" w:eastAsia="宋体" w:cs="Times New Roman"/>
          <w:bCs/>
          <w:sz w:val="24"/>
          <w:lang w:eastAsia="zh-CN"/>
        </w:rPr>
        <w:t>第26</w:t>
      </w:r>
      <w:r>
        <w:rPr>
          <w:rFonts w:hint="eastAsia" w:ascii="宋体" w:hAnsi="宋体" w:eastAsia="宋体" w:cs="Times New Roman"/>
          <w:bCs/>
          <w:sz w:val="24"/>
        </w:rPr>
        <w:t>条的规定去做，采购人或代理机构可报财政部门取消其</w:t>
      </w:r>
      <w:r>
        <w:rPr>
          <w:rFonts w:hint="eastAsia" w:ascii="宋体" w:hAnsi="宋体" w:eastAsia="宋体" w:cs="Times New Roman"/>
          <w:bCs/>
          <w:sz w:val="24"/>
          <w:lang w:eastAsia="zh-CN"/>
        </w:rPr>
        <w:t>成交</w:t>
      </w:r>
      <w:r>
        <w:rPr>
          <w:rFonts w:hint="eastAsia" w:ascii="宋体" w:hAnsi="宋体" w:eastAsia="宋体" w:cs="Times New Roman"/>
          <w:bCs/>
          <w:sz w:val="24"/>
        </w:rPr>
        <w:t>资格。在此情况下采购人可将标授予下一个</w:t>
      </w:r>
      <w:r>
        <w:rPr>
          <w:rFonts w:hint="eastAsia" w:ascii="宋体" w:hAnsi="宋体" w:eastAsia="宋体" w:cs="Times New Roman"/>
          <w:bCs/>
          <w:sz w:val="24"/>
          <w:lang w:eastAsia="zh-CN"/>
        </w:rPr>
        <w:t>成交</w:t>
      </w:r>
      <w:r>
        <w:rPr>
          <w:rFonts w:hint="eastAsia" w:ascii="宋体" w:hAnsi="宋体" w:eastAsia="宋体" w:cs="Times New Roman"/>
          <w:bCs/>
          <w:sz w:val="24"/>
        </w:rPr>
        <w:t>候选人，或重新</w:t>
      </w:r>
      <w:r>
        <w:rPr>
          <w:rFonts w:hint="eastAsia" w:ascii="宋体" w:hAnsi="宋体" w:eastAsia="宋体" w:cs="Times New Roman"/>
          <w:bCs/>
          <w:sz w:val="24"/>
          <w:lang w:eastAsia="zh-CN"/>
        </w:rPr>
        <w:t>开展采购活动</w:t>
      </w:r>
      <w:r>
        <w:rPr>
          <w:rFonts w:hint="eastAsia" w:ascii="宋体" w:hAnsi="宋体" w:eastAsia="宋体" w:cs="Times New Roman"/>
          <w:bCs/>
          <w:sz w:val="24"/>
        </w:rPr>
        <w:t>。</w:t>
      </w:r>
    </w:p>
    <w:p w14:paraId="103B26B7">
      <w:pPr>
        <w:keepNext w:val="0"/>
        <w:keepLines w:val="0"/>
        <w:pageBreakBefore w:val="0"/>
        <w:widowControl w:val="0"/>
        <w:spacing w:line="520" w:lineRule="exact"/>
        <w:ind w:right="0"/>
        <w:rPr>
          <w:rFonts w:hint="eastAsia" w:ascii="宋体" w:hAnsi="宋体"/>
          <w:bCs/>
          <w:sz w:val="24"/>
        </w:rPr>
      </w:pPr>
      <w:r>
        <w:rPr>
          <w:rFonts w:hint="eastAsia" w:ascii="宋体" w:hAnsi="宋体"/>
          <w:bCs/>
          <w:sz w:val="24"/>
        </w:rPr>
        <w:t>2</w:t>
      </w:r>
      <w:r>
        <w:rPr>
          <w:rFonts w:hint="eastAsia" w:ascii="宋体" w:hAnsi="宋体"/>
          <w:bCs/>
          <w:sz w:val="24"/>
          <w:lang w:val="en-US" w:eastAsia="zh-CN"/>
        </w:rPr>
        <w:t>7</w:t>
      </w:r>
      <w:r>
        <w:rPr>
          <w:rFonts w:hint="eastAsia" w:ascii="宋体" w:hAnsi="宋体"/>
          <w:bCs/>
          <w:sz w:val="24"/>
        </w:rPr>
        <w:t>.货物</w:t>
      </w:r>
      <w:r>
        <w:rPr>
          <w:rFonts w:hint="eastAsia" w:ascii="宋体" w:hAnsi="宋体"/>
          <w:bCs/>
          <w:sz w:val="24"/>
          <w:lang w:eastAsia="zh-CN"/>
        </w:rPr>
        <w:t>、</w:t>
      </w:r>
      <w:r>
        <w:rPr>
          <w:rFonts w:hint="eastAsia" w:ascii="宋体" w:hAnsi="宋体"/>
          <w:bCs/>
          <w:sz w:val="24"/>
        </w:rPr>
        <w:t>服务</w:t>
      </w:r>
      <w:r>
        <w:rPr>
          <w:rFonts w:hint="eastAsia" w:ascii="宋体" w:hAnsi="宋体"/>
          <w:bCs/>
          <w:sz w:val="24"/>
          <w:lang w:eastAsia="zh-CN"/>
        </w:rPr>
        <w:t>和工程</w:t>
      </w:r>
      <w:r>
        <w:rPr>
          <w:rFonts w:hint="eastAsia" w:ascii="宋体" w:hAnsi="宋体"/>
          <w:bCs/>
          <w:sz w:val="24"/>
        </w:rPr>
        <w:t>的减少</w:t>
      </w:r>
    </w:p>
    <w:p w14:paraId="3399BADF">
      <w:pPr>
        <w:keepNext w:val="0"/>
        <w:keepLines w:val="0"/>
        <w:pageBreakBefore w:val="0"/>
        <w:widowControl w:val="0"/>
        <w:spacing w:line="520" w:lineRule="exact"/>
        <w:ind w:right="0" w:firstLine="480"/>
        <w:rPr>
          <w:rFonts w:ascii="宋体" w:hAnsi="宋体"/>
          <w:bCs/>
          <w:sz w:val="24"/>
        </w:rPr>
      </w:pPr>
      <w:r>
        <w:rPr>
          <w:rFonts w:hint="eastAsia" w:ascii="宋体" w:hAnsi="宋体"/>
          <w:bCs/>
          <w:sz w:val="24"/>
        </w:rPr>
        <w:t>2</w:t>
      </w:r>
      <w:r>
        <w:rPr>
          <w:rFonts w:hint="eastAsia" w:ascii="宋体" w:hAnsi="宋体"/>
          <w:bCs/>
          <w:sz w:val="24"/>
          <w:lang w:val="en-US" w:eastAsia="zh-CN"/>
        </w:rPr>
        <w:t>7</w:t>
      </w:r>
      <w:r>
        <w:rPr>
          <w:rFonts w:hint="eastAsia" w:ascii="宋体" w:hAnsi="宋体"/>
          <w:bCs/>
          <w:sz w:val="24"/>
        </w:rPr>
        <w:t>.1采购结束后，采购人若由于各种客观原因，必须对采购项目所牵涉的货物</w:t>
      </w:r>
      <w:r>
        <w:rPr>
          <w:rFonts w:hint="eastAsia" w:ascii="宋体" w:hAnsi="宋体"/>
          <w:bCs/>
          <w:sz w:val="24"/>
          <w:lang w:eastAsia="zh-CN"/>
        </w:rPr>
        <w:t>、</w:t>
      </w:r>
      <w:r>
        <w:rPr>
          <w:rFonts w:hint="eastAsia" w:ascii="宋体" w:hAnsi="宋体"/>
          <w:bCs/>
          <w:sz w:val="24"/>
        </w:rPr>
        <w:t>服务</w:t>
      </w:r>
      <w:r>
        <w:rPr>
          <w:rFonts w:hint="eastAsia" w:ascii="宋体" w:hAnsi="宋体"/>
          <w:bCs/>
          <w:sz w:val="24"/>
          <w:lang w:eastAsia="zh-CN"/>
        </w:rPr>
        <w:t>和工程</w:t>
      </w:r>
      <w:r>
        <w:rPr>
          <w:rFonts w:hint="eastAsia" w:ascii="宋体" w:hAnsi="宋体"/>
          <w:bCs/>
          <w:sz w:val="24"/>
        </w:rPr>
        <w:t>进行适当的减少时，在双方协商一致的前提下，可以按照谈判时的价格水平做相应的调减，并据此签订补充合同。</w:t>
      </w:r>
    </w:p>
    <w:p w14:paraId="39896BA8">
      <w:pPr>
        <w:keepNext w:val="0"/>
        <w:keepLines w:val="0"/>
        <w:pageBreakBefore w:val="0"/>
        <w:widowControl w:val="0"/>
        <w:spacing w:line="520" w:lineRule="exact"/>
        <w:ind w:right="0"/>
        <w:rPr>
          <w:rFonts w:hint="eastAsia" w:ascii="宋体" w:hAnsi="宋体"/>
          <w:bCs/>
          <w:sz w:val="24"/>
          <w:highlight w:val="none"/>
        </w:rPr>
      </w:pPr>
      <w:r>
        <w:rPr>
          <w:rFonts w:ascii="宋体" w:hAnsi="宋体"/>
          <w:bCs/>
          <w:sz w:val="24"/>
          <w:highlight w:val="none"/>
        </w:rPr>
        <w:t>2</w:t>
      </w:r>
      <w:r>
        <w:rPr>
          <w:rFonts w:hint="eastAsia" w:ascii="宋体" w:hAnsi="宋体"/>
          <w:bCs/>
          <w:sz w:val="24"/>
          <w:highlight w:val="none"/>
          <w:lang w:val="en-US" w:eastAsia="zh-CN"/>
        </w:rPr>
        <w:t>8</w:t>
      </w:r>
      <w:r>
        <w:rPr>
          <w:rFonts w:ascii="宋体" w:hAnsi="宋体"/>
          <w:bCs/>
          <w:sz w:val="24"/>
          <w:highlight w:val="none"/>
        </w:rPr>
        <w:t>.</w:t>
      </w:r>
      <w:r>
        <w:rPr>
          <w:rFonts w:hint="eastAsia" w:ascii="宋体" w:hAnsi="宋体"/>
          <w:bCs/>
          <w:sz w:val="24"/>
          <w:highlight w:val="none"/>
        </w:rPr>
        <w:t>履约保证金</w:t>
      </w:r>
      <w:r>
        <w:rPr>
          <w:rFonts w:hint="eastAsia" w:ascii="宋体" w:hAnsi="宋体"/>
          <w:b/>
          <w:bCs w:val="0"/>
          <w:color w:val="FF0000"/>
          <w:sz w:val="24"/>
          <w:highlight w:val="none"/>
        </w:rPr>
        <w:t>（本项目按下列第</w:t>
      </w:r>
      <w:r>
        <w:rPr>
          <w:rFonts w:hint="eastAsia" w:ascii="宋体" w:hAnsi="宋体"/>
          <w:b/>
          <w:bCs w:val="0"/>
          <w:color w:val="FF0000"/>
          <w:sz w:val="24"/>
          <w:highlight w:val="none"/>
          <w:lang w:val="en-US" w:eastAsia="zh-CN"/>
        </w:rPr>
        <w:t>28.2—28.7</w:t>
      </w:r>
      <w:r>
        <w:rPr>
          <w:rFonts w:hint="eastAsia" w:ascii="宋体" w:hAnsi="宋体"/>
          <w:b/>
          <w:bCs w:val="0"/>
          <w:color w:val="FF0000"/>
          <w:sz w:val="24"/>
          <w:highlight w:val="none"/>
        </w:rPr>
        <w:t>条执行）</w:t>
      </w:r>
    </w:p>
    <w:p w14:paraId="4B76A3E6">
      <w:pPr>
        <w:keepNext w:val="0"/>
        <w:keepLines w:val="0"/>
        <w:pageBreakBefore w:val="0"/>
        <w:widowControl w:val="0"/>
        <w:spacing w:line="520" w:lineRule="exact"/>
        <w:ind w:right="0" w:firstLine="480"/>
        <w:rPr>
          <w:rFonts w:hint="eastAsia" w:ascii="宋体" w:hAnsi="宋体" w:eastAsia="宋体"/>
          <w:bCs/>
          <w:sz w:val="24"/>
          <w:lang w:eastAsia="zh-CN"/>
        </w:rPr>
      </w:pPr>
      <w:r>
        <w:rPr>
          <w:rFonts w:hint="eastAsia" w:ascii="宋体" w:hAnsi="宋体"/>
          <w:bCs/>
          <w:sz w:val="24"/>
        </w:rPr>
        <w:t>2</w:t>
      </w:r>
      <w:r>
        <w:rPr>
          <w:rFonts w:hint="eastAsia" w:ascii="宋体" w:hAnsi="宋体"/>
          <w:bCs/>
          <w:sz w:val="24"/>
          <w:lang w:val="en-US" w:eastAsia="zh-CN"/>
        </w:rPr>
        <w:t>8</w:t>
      </w:r>
      <w:r>
        <w:rPr>
          <w:rFonts w:hint="eastAsia" w:ascii="宋体" w:hAnsi="宋体"/>
          <w:bCs/>
          <w:sz w:val="24"/>
        </w:rPr>
        <w:t>.1本项目无需缴纳履约保证金</w:t>
      </w:r>
      <w:r>
        <w:rPr>
          <w:rFonts w:hint="eastAsia" w:ascii="宋体" w:hAnsi="宋体"/>
          <w:bCs/>
          <w:sz w:val="24"/>
          <w:lang w:eastAsia="zh-CN"/>
        </w:rPr>
        <w:t>。</w:t>
      </w:r>
    </w:p>
    <w:p w14:paraId="55C25C3D">
      <w:pPr>
        <w:keepNext w:val="0"/>
        <w:keepLines w:val="0"/>
        <w:pageBreakBefore w:val="0"/>
        <w:widowControl w:val="0"/>
        <w:spacing w:line="520" w:lineRule="exact"/>
        <w:ind w:right="0" w:firstLine="480"/>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28.2</w:t>
      </w:r>
      <w:r>
        <w:rPr>
          <w:rFonts w:hint="eastAsia" w:ascii="宋体" w:hAnsi="宋体" w:eastAsia="宋体" w:cs="Times New Roman"/>
          <w:bCs/>
          <w:sz w:val="24"/>
          <w:highlight w:val="none"/>
        </w:rPr>
        <w:t>为保证合同的顺利执行，成交供应商在领取成交通知书后</w:t>
      </w:r>
      <w:r>
        <w:rPr>
          <w:rFonts w:hint="eastAsia" w:ascii="宋体" w:hAnsi="宋体" w:eastAsia="宋体" w:cs="Times New Roman"/>
          <w:bCs/>
          <w:sz w:val="24"/>
          <w:highlight w:val="none"/>
          <w:lang w:eastAsia="zh-CN"/>
        </w:rPr>
        <w:t>，在</w:t>
      </w:r>
      <w:r>
        <w:rPr>
          <w:rFonts w:hint="eastAsia" w:ascii="宋体" w:hAnsi="宋体" w:eastAsia="宋体" w:cs="Times New Roman"/>
          <w:bCs/>
          <w:sz w:val="24"/>
          <w:highlight w:val="none"/>
        </w:rPr>
        <w:t>签订合同之前，向采购单位缴纳成交价1</w:t>
      </w:r>
      <w:r>
        <w:rPr>
          <w:rFonts w:hint="eastAsia" w:ascii="宋体" w:hAnsi="宋体" w:eastAsia="宋体" w:cs="Times New Roman"/>
          <w:bCs/>
          <w:sz w:val="24"/>
          <w:highlight w:val="none"/>
          <w:lang w:val="en-US" w:eastAsia="zh-CN"/>
        </w:rPr>
        <w:t>0</w:t>
      </w:r>
      <w:r>
        <w:rPr>
          <w:rFonts w:hint="eastAsia" w:ascii="宋体" w:hAnsi="宋体" w:eastAsia="宋体" w:cs="Times New Roman"/>
          <w:bCs/>
          <w:sz w:val="24"/>
          <w:highlight w:val="none"/>
        </w:rPr>
        <w:t>%的履约保证金。</w:t>
      </w:r>
    </w:p>
    <w:p w14:paraId="79E07C24">
      <w:pPr>
        <w:keepNext w:val="0"/>
        <w:keepLines w:val="0"/>
        <w:pageBreakBefore w:val="0"/>
        <w:widowControl w:val="0"/>
        <w:spacing w:line="520" w:lineRule="exact"/>
        <w:ind w:right="0" w:firstLine="480"/>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28.3</w:t>
      </w:r>
      <w:r>
        <w:rPr>
          <w:rFonts w:hint="eastAsia" w:ascii="宋体" w:hAnsi="宋体" w:eastAsia="宋体" w:cs="Times New Roman"/>
          <w:bCs/>
          <w:sz w:val="24"/>
          <w:highlight w:val="none"/>
        </w:rPr>
        <w:t>成交供应商提供的履约保证金可以是人民币形式（银行本票、汇票、支票、电汇），或银行保函</w:t>
      </w:r>
      <w:r>
        <w:rPr>
          <w:rFonts w:hint="eastAsia" w:ascii="宋体" w:hAnsi="宋体" w:eastAsia="宋体" w:cs="Times New Roman"/>
          <w:bCs/>
          <w:sz w:val="24"/>
          <w:highlight w:val="none"/>
          <w:lang w:eastAsia="zh-CN"/>
        </w:rPr>
        <w:t>，或</w:t>
      </w:r>
      <w:r>
        <w:rPr>
          <w:rFonts w:hint="eastAsia" w:ascii="宋体" w:hAnsi="宋体" w:eastAsia="宋体" w:cs="Times New Roman"/>
          <w:bCs/>
          <w:sz w:val="24"/>
          <w:highlight w:val="none"/>
        </w:rPr>
        <w:t>担保公司的保证担保</w:t>
      </w:r>
      <w:r>
        <w:rPr>
          <w:rFonts w:hint="eastAsia" w:ascii="宋体" w:hAnsi="宋体" w:eastAsia="宋体" w:cs="Times New Roman"/>
          <w:bCs/>
          <w:sz w:val="24"/>
          <w:highlight w:val="none"/>
          <w:lang w:eastAsia="zh-CN"/>
        </w:rPr>
        <w:t>，</w:t>
      </w:r>
      <w:r>
        <w:rPr>
          <w:rFonts w:hint="eastAsia" w:ascii="宋体" w:hAnsi="宋体" w:eastAsia="宋体" w:cs="Times New Roman"/>
          <w:bCs/>
          <w:sz w:val="24"/>
          <w:highlight w:val="none"/>
        </w:rPr>
        <w:t>或保险公司的保证保险等多种形式。</w:t>
      </w:r>
    </w:p>
    <w:p w14:paraId="17679F0B">
      <w:pPr>
        <w:keepNext w:val="0"/>
        <w:keepLines w:val="0"/>
        <w:pageBreakBefore w:val="0"/>
        <w:widowControl w:val="0"/>
        <w:spacing w:line="520" w:lineRule="exact"/>
        <w:ind w:right="0" w:firstLine="480"/>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28.4</w:t>
      </w:r>
      <w:r>
        <w:rPr>
          <w:rFonts w:hint="eastAsia" w:ascii="宋体" w:hAnsi="宋体" w:eastAsia="宋体" w:cs="Times New Roman"/>
          <w:bCs/>
          <w:sz w:val="24"/>
          <w:highlight w:val="none"/>
        </w:rPr>
        <w:t>成交供应商选取银行保函</w:t>
      </w:r>
      <w:r>
        <w:rPr>
          <w:rFonts w:hint="eastAsia" w:ascii="宋体" w:hAnsi="宋体" w:eastAsia="宋体" w:cs="Times New Roman"/>
          <w:bCs/>
          <w:sz w:val="24"/>
          <w:highlight w:val="none"/>
          <w:lang w:eastAsia="zh-CN"/>
        </w:rPr>
        <w:t>或</w:t>
      </w:r>
      <w:r>
        <w:rPr>
          <w:rFonts w:hint="eastAsia" w:ascii="宋体" w:hAnsi="宋体" w:eastAsia="宋体" w:cs="Times New Roman"/>
          <w:bCs/>
          <w:sz w:val="24"/>
          <w:highlight w:val="none"/>
        </w:rPr>
        <w:t>担保公司的保证担保</w:t>
      </w:r>
      <w:r>
        <w:rPr>
          <w:rFonts w:hint="eastAsia" w:ascii="宋体" w:hAnsi="宋体" w:eastAsia="宋体" w:cs="Times New Roman"/>
          <w:bCs/>
          <w:sz w:val="24"/>
          <w:highlight w:val="none"/>
          <w:lang w:eastAsia="zh-CN"/>
        </w:rPr>
        <w:t>或</w:t>
      </w:r>
      <w:r>
        <w:rPr>
          <w:rFonts w:hint="eastAsia" w:ascii="宋体" w:hAnsi="宋体" w:eastAsia="宋体" w:cs="Times New Roman"/>
          <w:bCs/>
          <w:sz w:val="24"/>
          <w:highlight w:val="none"/>
        </w:rPr>
        <w:t>保险公司的保证保险等形式向采购单位缴纳的，如保函（担保、保险等）的约定期到期但成交供应商履约仍未结束的，成交供应商须进行续保。</w:t>
      </w:r>
    </w:p>
    <w:p w14:paraId="21090455">
      <w:pPr>
        <w:keepNext w:val="0"/>
        <w:keepLines w:val="0"/>
        <w:pageBreakBefore w:val="0"/>
        <w:widowControl w:val="0"/>
        <w:spacing w:line="520" w:lineRule="exact"/>
        <w:ind w:right="0" w:firstLine="480"/>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28.5</w:t>
      </w:r>
      <w:r>
        <w:rPr>
          <w:rFonts w:hint="eastAsia" w:ascii="宋体" w:hAnsi="宋体" w:eastAsia="宋体" w:cs="Times New Roman"/>
          <w:bCs/>
          <w:sz w:val="24"/>
          <w:highlight w:val="none"/>
        </w:rPr>
        <w:t>成交供应商选取以履约保函（保险）形式向采购</w:t>
      </w:r>
      <w:r>
        <w:rPr>
          <w:rFonts w:hint="eastAsia" w:ascii="宋体" w:hAnsi="宋体" w:eastAsia="宋体" w:cs="Times New Roman"/>
          <w:bCs/>
          <w:sz w:val="24"/>
          <w:highlight w:val="none"/>
          <w:lang w:eastAsia="zh-CN"/>
        </w:rPr>
        <w:t>单位</w:t>
      </w:r>
      <w:r>
        <w:rPr>
          <w:rFonts w:hint="eastAsia" w:ascii="宋体" w:hAnsi="宋体" w:eastAsia="宋体" w:cs="Times New Roman"/>
          <w:bCs/>
          <w:sz w:val="24"/>
          <w:highlight w:val="none"/>
        </w:rPr>
        <w:t>缴纳的，按照《关于在全省政府采购领域推行电子履约保函（保险）的通知》（苏财购</w:t>
      </w:r>
      <w:r>
        <w:rPr>
          <w:rFonts w:hint="eastAsia" w:ascii="宋体" w:hAnsi="宋体" w:eastAsia="宋体" w:cs="Times New Roman"/>
          <w:bCs/>
          <w:sz w:val="24"/>
          <w:highlight w:val="none"/>
          <w:lang w:eastAsia="zh-CN"/>
        </w:rPr>
        <w:t>〔</w:t>
      </w:r>
      <w:r>
        <w:rPr>
          <w:rFonts w:hint="eastAsia" w:ascii="宋体" w:hAnsi="宋体" w:eastAsia="宋体" w:cs="Times New Roman"/>
          <w:bCs/>
          <w:sz w:val="24"/>
          <w:highlight w:val="none"/>
        </w:rPr>
        <w:t>2023</w:t>
      </w:r>
      <w:r>
        <w:rPr>
          <w:rFonts w:hint="eastAsia" w:ascii="宋体" w:hAnsi="宋体" w:eastAsia="宋体" w:cs="Times New Roman"/>
          <w:bCs/>
          <w:sz w:val="24"/>
          <w:highlight w:val="none"/>
          <w:lang w:eastAsia="zh-CN"/>
        </w:rPr>
        <w:t>〕</w:t>
      </w:r>
      <w:r>
        <w:rPr>
          <w:rFonts w:hint="eastAsia" w:ascii="宋体" w:hAnsi="宋体" w:eastAsia="宋体" w:cs="Times New Roman"/>
          <w:bCs/>
          <w:sz w:val="24"/>
          <w:highlight w:val="none"/>
        </w:rPr>
        <w:t>150号）的要求，登录“政府采购电子履约保函（保险）平台”，选择第三方机构并提交保函（保险）申请，经审核通过后支付相关费用。</w:t>
      </w:r>
    </w:p>
    <w:p w14:paraId="4256E249">
      <w:pPr>
        <w:keepNext w:val="0"/>
        <w:keepLines w:val="0"/>
        <w:pageBreakBefore w:val="0"/>
        <w:widowControl w:val="0"/>
        <w:spacing w:line="520" w:lineRule="exact"/>
        <w:ind w:right="0" w:firstLine="480"/>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28.6</w:t>
      </w:r>
      <w:r>
        <w:rPr>
          <w:rFonts w:hint="eastAsia" w:ascii="宋体" w:hAnsi="宋体" w:eastAsia="宋体" w:cs="Times New Roman"/>
          <w:bCs/>
          <w:sz w:val="24"/>
          <w:highlight w:val="none"/>
        </w:rPr>
        <w:t>如成交供应商未能履行合同规定的义务，采购</w:t>
      </w:r>
      <w:r>
        <w:rPr>
          <w:rFonts w:hint="eastAsia" w:ascii="宋体" w:hAnsi="宋体" w:eastAsia="宋体" w:cs="Times New Roman"/>
          <w:bCs/>
          <w:sz w:val="24"/>
          <w:highlight w:val="none"/>
          <w:lang w:eastAsia="zh-CN"/>
        </w:rPr>
        <w:t>单位</w:t>
      </w:r>
      <w:r>
        <w:rPr>
          <w:rFonts w:hint="eastAsia" w:ascii="宋体" w:hAnsi="宋体" w:eastAsia="宋体" w:cs="Times New Roman"/>
          <w:bCs/>
          <w:sz w:val="24"/>
          <w:highlight w:val="none"/>
        </w:rPr>
        <w:t>有权从履约保证金中取得补偿。</w:t>
      </w:r>
    </w:p>
    <w:p w14:paraId="088D101D">
      <w:pPr>
        <w:keepNext w:val="0"/>
        <w:keepLines w:val="0"/>
        <w:pageBreakBefore w:val="0"/>
        <w:widowControl w:val="0"/>
        <w:spacing w:line="520" w:lineRule="exact"/>
        <w:ind w:right="0" w:firstLine="480"/>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28.7</w:t>
      </w:r>
      <w:r>
        <w:rPr>
          <w:rFonts w:hint="eastAsia" w:ascii="宋体" w:hAnsi="宋体" w:eastAsia="宋体" w:cs="宋体"/>
          <w:sz w:val="24"/>
        </w:rPr>
        <w:t>履约保证金在合同约定期间内不予退还或者应完全有效，</w:t>
      </w:r>
      <w:r>
        <w:rPr>
          <w:rFonts w:hint="eastAsia" w:ascii="宋体" w:hAnsi="宋体" w:eastAsia="宋体" w:cs="宋体"/>
          <w:sz w:val="24"/>
          <w:lang w:eastAsia="zh-CN"/>
        </w:rPr>
        <w:t>在工程竣工接受证书颁发后28天内予以退还（无息）；</w:t>
      </w:r>
      <w:r>
        <w:rPr>
          <w:rFonts w:hint="eastAsia" w:ascii="宋体" w:hAnsi="宋体" w:eastAsia="宋体" w:cs="Times New Roman"/>
          <w:bCs/>
          <w:sz w:val="24"/>
          <w:highlight w:val="none"/>
        </w:rPr>
        <w:t>逾期退还的，按中国人民银行同期贷款基利率上浮20%后的利率支付超期资金占用费，但因成交供应商自身原因导致无法及时退还的除外。</w:t>
      </w:r>
    </w:p>
    <w:p w14:paraId="50DA0E07">
      <w:pPr>
        <w:pageBreakBefore w:val="0"/>
        <w:widowControl w:val="0"/>
        <w:spacing w:line="520" w:lineRule="exact"/>
        <w:ind w:right="0"/>
        <w:jc w:val="center"/>
        <w:rPr>
          <w:rFonts w:ascii="宋体" w:hAnsi="宋体"/>
          <w:bCs/>
          <w:sz w:val="24"/>
        </w:rPr>
      </w:pPr>
      <w:r>
        <w:rPr>
          <w:rFonts w:hint="eastAsia" w:ascii="宋体" w:hAnsi="宋体"/>
          <w:b/>
          <w:bCs/>
          <w:sz w:val="24"/>
        </w:rPr>
        <w:t>七、质疑处理</w:t>
      </w:r>
    </w:p>
    <w:p w14:paraId="1470CCF6">
      <w:pPr>
        <w:keepNext w:val="0"/>
        <w:keepLines w:val="0"/>
        <w:pageBreakBefore w:val="0"/>
        <w:widowControl w:val="0"/>
        <w:spacing w:line="520" w:lineRule="exact"/>
        <w:ind w:right="0"/>
        <w:rPr>
          <w:rFonts w:hint="eastAsia" w:ascii="宋体" w:hAnsi="宋体"/>
          <w:sz w:val="24"/>
        </w:rPr>
      </w:pPr>
      <w:r>
        <w:rPr>
          <w:rFonts w:ascii="宋体" w:hAnsi="宋体"/>
          <w:sz w:val="24"/>
        </w:rPr>
        <w:t>2</w:t>
      </w:r>
      <w:r>
        <w:rPr>
          <w:rFonts w:hint="eastAsia" w:ascii="宋体" w:hAnsi="宋体"/>
          <w:sz w:val="24"/>
          <w:lang w:val="en-US" w:eastAsia="zh-CN"/>
        </w:rPr>
        <w:t>9</w:t>
      </w:r>
      <w:r>
        <w:rPr>
          <w:rFonts w:ascii="宋体" w:hAnsi="宋体"/>
          <w:sz w:val="24"/>
        </w:rPr>
        <w:t>.</w:t>
      </w:r>
      <w:r>
        <w:rPr>
          <w:rFonts w:hint="eastAsia" w:ascii="宋体" w:hAnsi="宋体"/>
          <w:sz w:val="24"/>
        </w:rPr>
        <w:t>质疑处理</w:t>
      </w:r>
    </w:p>
    <w:p w14:paraId="3024A400">
      <w:pPr>
        <w:keepNext w:val="0"/>
        <w:keepLines w:val="0"/>
        <w:pageBreakBefore w:val="0"/>
        <w:widowControl w:val="0"/>
        <w:spacing w:line="520" w:lineRule="exact"/>
        <w:ind w:right="0" w:firstLine="480"/>
        <w:rPr>
          <w:rFonts w:hint="eastAsia" w:ascii="宋体" w:hAnsi="宋体" w:eastAsia="宋体"/>
          <w:sz w:val="24"/>
          <w:highlight w:val="red"/>
          <w:lang w:eastAsia="zh-CN"/>
        </w:rPr>
      </w:pPr>
      <w:r>
        <w:rPr>
          <w:rFonts w:ascii="宋体" w:hAnsi="宋体"/>
          <w:sz w:val="24"/>
        </w:rPr>
        <w:t>2</w:t>
      </w:r>
      <w:r>
        <w:rPr>
          <w:rFonts w:hint="eastAsia" w:ascii="宋体" w:hAnsi="宋体"/>
          <w:sz w:val="24"/>
          <w:lang w:val="en-US" w:eastAsia="zh-CN"/>
        </w:rPr>
        <w:t>9</w:t>
      </w:r>
      <w:r>
        <w:rPr>
          <w:rFonts w:ascii="宋体" w:hAnsi="宋体"/>
          <w:sz w:val="24"/>
        </w:rPr>
        <w:t>.1</w:t>
      </w:r>
      <w:r>
        <w:rPr>
          <w:rFonts w:hint="eastAsia" w:ascii="宋体" w:hAnsi="宋体"/>
          <w:sz w:val="24"/>
          <w:highlight w:val="none"/>
          <w:lang w:eastAsia="zh-CN"/>
        </w:rPr>
        <w:t>谈判</w:t>
      </w:r>
      <w:r>
        <w:rPr>
          <w:rFonts w:hint="eastAsia" w:ascii="宋体" w:hAnsi="宋体"/>
          <w:sz w:val="24"/>
          <w:highlight w:val="none"/>
        </w:rPr>
        <w:t>供应商认为采购文件、采购过程和成交结果使自己的权益受到损害的，可以在知道或者应知其权益受到损害之日起七个工作日内</w:t>
      </w:r>
      <w:r>
        <w:rPr>
          <w:rFonts w:hint="eastAsia" w:ascii="宋体" w:hAnsi="宋体"/>
          <w:sz w:val="24"/>
          <w:highlight w:val="none"/>
          <w:lang w:eastAsia="zh-CN"/>
        </w:rPr>
        <w:t>，</w:t>
      </w:r>
      <w:r>
        <w:rPr>
          <w:rFonts w:hint="eastAsia" w:ascii="宋体" w:hAnsi="宋体"/>
          <w:sz w:val="24"/>
          <w:highlight w:val="none"/>
        </w:rPr>
        <w:t>以书面</w:t>
      </w:r>
      <w:r>
        <w:rPr>
          <w:rFonts w:hint="eastAsia" w:ascii="宋体" w:hAnsi="宋体"/>
          <w:sz w:val="24"/>
          <w:highlight w:val="none"/>
          <w:lang w:eastAsia="zh-CN"/>
        </w:rPr>
        <w:t>形</w:t>
      </w:r>
      <w:r>
        <w:rPr>
          <w:rFonts w:hint="eastAsia" w:ascii="宋体" w:hAnsi="宋体"/>
          <w:sz w:val="24"/>
          <w:highlight w:val="none"/>
        </w:rPr>
        <w:t>式向采购人或代理机构一次性提出质疑。非书面形式、分批次质疑、超出质疑期限以及匿名的质疑将不予受理。</w:t>
      </w:r>
    </w:p>
    <w:p w14:paraId="0DA65374">
      <w:pPr>
        <w:keepNext w:val="0"/>
        <w:keepLines w:val="0"/>
        <w:pageBreakBefore w:val="0"/>
        <w:widowControl w:val="0"/>
        <w:spacing w:line="520" w:lineRule="exact"/>
        <w:ind w:right="0" w:firstLine="480"/>
        <w:rPr>
          <w:rFonts w:hint="eastAsia" w:ascii="宋体" w:hAnsi="宋体"/>
          <w:sz w:val="24"/>
        </w:rPr>
      </w:pPr>
      <w:r>
        <w:rPr>
          <w:rFonts w:ascii="宋体" w:hAnsi="宋体"/>
          <w:sz w:val="24"/>
          <w:highlight w:val="none"/>
        </w:rPr>
        <w:t>2</w:t>
      </w:r>
      <w:r>
        <w:rPr>
          <w:rFonts w:hint="eastAsia" w:ascii="宋体" w:hAnsi="宋体"/>
          <w:sz w:val="24"/>
          <w:highlight w:val="none"/>
          <w:lang w:val="en-US" w:eastAsia="zh-CN"/>
        </w:rPr>
        <w:t>9</w:t>
      </w:r>
      <w:r>
        <w:rPr>
          <w:rFonts w:ascii="宋体" w:hAnsi="宋体"/>
          <w:sz w:val="24"/>
          <w:highlight w:val="none"/>
        </w:rPr>
        <w:t>.2</w:t>
      </w:r>
      <w:r>
        <w:rPr>
          <w:rFonts w:hint="eastAsia" w:ascii="宋体" w:hAnsi="宋体"/>
          <w:sz w:val="24"/>
          <w:highlight w:val="none"/>
          <w:lang w:eastAsia="zh-CN"/>
        </w:rPr>
        <w:t>谈判</w:t>
      </w:r>
      <w:r>
        <w:rPr>
          <w:rFonts w:hint="eastAsia" w:ascii="宋体" w:hAnsi="宋体"/>
          <w:sz w:val="24"/>
          <w:highlight w:val="none"/>
        </w:rPr>
        <w:t>供应商提出书面质疑必须有理、有据，不得恶意质疑或提交虚假质疑。否则，一经查实，采购人或</w:t>
      </w:r>
      <w:r>
        <w:rPr>
          <w:rFonts w:hint="eastAsia" w:ascii="宋体" w:hAnsi="宋体"/>
          <w:sz w:val="24"/>
          <w:highlight w:val="none"/>
          <w:lang w:eastAsia="zh-CN"/>
        </w:rPr>
        <w:t>代理机构</w:t>
      </w:r>
      <w:r>
        <w:rPr>
          <w:rFonts w:hint="eastAsia" w:ascii="宋体" w:hAnsi="宋体"/>
          <w:sz w:val="24"/>
          <w:highlight w:val="none"/>
        </w:rPr>
        <w:t>有权依据政府采购的有关规定，报请政府采购监管部门对该</w:t>
      </w:r>
      <w:r>
        <w:rPr>
          <w:rFonts w:hint="eastAsia" w:ascii="宋体" w:hAnsi="宋体"/>
          <w:sz w:val="24"/>
          <w:highlight w:val="none"/>
          <w:lang w:eastAsia="zh-CN"/>
        </w:rPr>
        <w:t>谈判</w:t>
      </w:r>
      <w:r>
        <w:rPr>
          <w:rFonts w:hint="eastAsia" w:ascii="宋体" w:hAnsi="宋体"/>
          <w:sz w:val="24"/>
          <w:highlight w:val="none"/>
        </w:rPr>
        <w:t>供应商列入失信行为或不良行为记录名单，进行相应的行政处罚。</w:t>
      </w:r>
    </w:p>
    <w:p w14:paraId="2B6773B2">
      <w:pPr>
        <w:keepNext w:val="0"/>
        <w:keepLines w:val="0"/>
        <w:pageBreakBefore w:val="0"/>
        <w:widowControl w:val="0"/>
        <w:spacing w:line="520" w:lineRule="exact"/>
        <w:ind w:right="0" w:firstLine="480"/>
        <w:rPr>
          <w:rFonts w:ascii="宋体" w:hAnsi="宋体"/>
          <w:sz w:val="24"/>
        </w:rPr>
      </w:pPr>
      <w:r>
        <w:rPr>
          <w:rFonts w:ascii="宋体" w:hAnsi="宋体"/>
          <w:sz w:val="24"/>
        </w:rPr>
        <w:t>2</w:t>
      </w:r>
      <w:r>
        <w:rPr>
          <w:rFonts w:hint="eastAsia" w:ascii="宋体" w:hAnsi="宋体"/>
          <w:sz w:val="24"/>
          <w:lang w:val="en-US" w:eastAsia="zh-CN"/>
        </w:rPr>
        <w:t>9</w:t>
      </w:r>
      <w:r>
        <w:rPr>
          <w:rFonts w:ascii="宋体" w:hAnsi="宋体"/>
          <w:sz w:val="24"/>
        </w:rPr>
        <w:t>.3</w:t>
      </w:r>
      <w:r>
        <w:rPr>
          <w:rFonts w:hint="eastAsia" w:ascii="宋体" w:hAnsi="宋体"/>
          <w:sz w:val="24"/>
          <w:highlight w:val="none"/>
        </w:rPr>
        <w:t>质疑必须由</w:t>
      </w:r>
      <w:r>
        <w:rPr>
          <w:rFonts w:hint="eastAsia" w:ascii="宋体" w:hAnsi="宋体"/>
          <w:sz w:val="24"/>
          <w:highlight w:val="none"/>
          <w:lang w:eastAsia="zh-CN"/>
        </w:rPr>
        <w:t>谈判</w:t>
      </w:r>
      <w:r>
        <w:rPr>
          <w:rFonts w:hint="eastAsia" w:ascii="宋体" w:hAnsi="宋体"/>
          <w:sz w:val="24"/>
          <w:highlight w:val="none"/>
        </w:rPr>
        <w:t>供应商的法定代表人或授权代表</w:t>
      </w:r>
      <w:r>
        <w:rPr>
          <w:rFonts w:hint="eastAsia" w:ascii="宋体" w:hAnsi="宋体"/>
          <w:sz w:val="24"/>
          <w:highlight w:val="none"/>
          <w:lang w:eastAsia="zh-CN"/>
        </w:rPr>
        <w:t>〔</w:t>
      </w:r>
      <w:r>
        <w:rPr>
          <w:rFonts w:hint="eastAsia" w:ascii="宋体" w:hAnsi="宋体"/>
          <w:sz w:val="24"/>
          <w:highlight w:val="none"/>
        </w:rPr>
        <w:t>响应文件中所确定的，如递交质疑者不是响应文件中确定的授权代表，须由</w:t>
      </w:r>
      <w:r>
        <w:rPr>
          <w:rFonts w:hint="eastAsia" w:ascii="宋体" w:hAnsi="宋体"/>
          <w:sz w:val="24"/>
          <w:highlight w:val="none"/>
          <w:lang w:eastAsia="zh-CN"/>
        </w:rPr>
        <w:t>谈判</w:t>
      </w:r>
      <w:r>
        <w:rPr>
          <w:rFonts w:hint="eastAsia" w:ascii="宋体" w:hAnsi="宋体"/>
          <w:sz w:val="24"/>
          <w:highlight w:val="none"/>
        </w:rPr>
        <w:t>供应商另行出具授权（授权中必须载明具体权限和事项）</w:t>
      </w:r>
      <w:r>
        <w:rPr>
          <w:rFonts w:hint="eastAsia" w:ascii="宋体" w:hAnsi="宋体"/>
          <w:sz w:val="24"/>
          <w:highlight w:val="none"/>
          <w:lang w:eastAsia="zh-CN"/>
        </w:rPr>
        <w:t>〕</w:t>
      </w:r>
      <w:r>
        <w:rPr>
          <w:rFonts w:hint="eastAsia" w:ascii="宋体" w:hAnsi="宋体"/>
          <w:sz w:val="24"/>
          <w:highlight w:val="none"/>
        </w:rPr>
        <w:t>以送达或邮寄</w:t>
      </w:r>
      <w:r>
        <w:rPr>
          <w:rFonts w:hint="eastAsia" w:ascii="宋体" w:hAnsi="宋体"/>
          <w:sz w:val="24"/>
          <w:highlight w:val="none"/>
          <w:lang w:eastAsia="zh-CN"/>
        </w:rPr>
        <w:t>或电子件</w:t>
      </w:r>
      <w:r>
        <w:rPr>
          <w:rFonts w:hint="eastAsia" w:ascii="宋体" w:hAnsi="宋体"/>
          <w:sz w:val="24"/>
          <w:highlight w:val="none"/>
        </w:rPr>
        <w:t>方式提交，未按上述要求提交的质疑函采购人或</w:t>
      </w:r>
      <w:r>
        <w:rPr>
          <w:rFonts w:hint="eastAsia" w:ascii="宋体" w:hAnsi="宋体"/>
          <w:sz w:val="24"/>
          <w:highlight w:val="none"/>
          <w:lang w:eastAsia="zh-CN"/>
        </w:rPr>
        <w:t>代理机构</w:t>
      </w:r>
      <w:r>
        <w:rPr>
          <w:rFonts w:hint="eastAsia" w:ascii="宋体" w:hAnsi="宋体"/>
          <w:sz w:val="24"/>
          <w:highlight w:val="none"/>
        </w:rPr>
        <w:t>有权不予受理。</w:t>
      </w:r>
    </w:p>
    <w:p w14:paraId="0AE05CCF">
      <w:pPr>
        <w:keepNext w:val="0"/>
        <w:keepLines w:val="0"/>
        <w:pageBreakBefore w:val="0"/>
        <w:widowControl w:val="0"/>
        <w:spacing w:line="520" w:lineRule="exact"/>
        <w:ind w:right="0" w:firstLine="480"/>
        <w:rPr>
          <w:rFonts w:hint="eastAsia" w:ascii="宋体" w:hAnsi="宋体"/>
          <w:sz w:val="24"/>
        </w:rPr>
      </w:pPr>
      <w:r>
        <w:rPr>
          <w:rFonts w:ascii="宋体" w:hAnsi="宋体"/>
          <w:sz w:val="24"/>
        </w:rPr>
        <w:t>2</w:t>
      </w:r>
      <w:r>
        <w:rPr>
          <w:rFonts w:hint="eastAsia" w:ascii="宋体" w:hAnsi="宋体"/>
          <w:sz w:val="24"/>
          <w:lang w:val="en-US" w:eastAsia="zh-CN"/>
        </w:rPr>
        <w:t>9</w:t>
      </w:r>
      <w:r>
        <w:rPr>
          <w:rFonts w:ascii="宋体" w:hAnsi="宋体"/>
          <w:sz w:val="24"/>
        </w:rPr>
        <w:t>.4</w:t>
      </w:r>
      <w:r>
        <w:rPr>
          <w:rFonts w:hint="eastAsia" w:ascii="宋体" w:hAnsi="宋体"/>
          <w:sz w:val="24"/>
        </w:rPr>
        <w:t>质疑供应商在法定质疑期内应当一次性提出针对同一采购环节提出质疑。</w:t>
      </w:r>
    </w:p>
    <w:p w14:paraId="31D6286D">
      <w:pPr>
        <w:keepNext w:val="0"/>
        <w:keepLines w:val="0"/>
        <w:pageBreakBefore w:val="0"/>
        <w:widowControl w:val="0"/>
        <w:spacing w:line="520" w:lineRule="exact"/>
        <w:ind w:right="0" w:firstLine="480"/>
        <w:rPr>
          <w:rFonts w:hint="eastAsia" w:ascii="宋体" w:hAnsi="宋体"/>
          <w:sz w:val="24"/>
        </w:rPr>
      </w:pPr>
      <w:r>
        <w:rPr>
          <w:rFonts w:ascii="宋体" w:hAnsi="宋体"/>
          <w:sz w:val="24"/>
        </w:rPr>
        <w:t>2</w:t>
      </w:r>
      <w:r>
        <w:rPr>
          <w:rFonts w:hint="eastAsia" w:ascii="宋体" w:hAnsi="宋体"/>
          <w:sz w:val="24"/>
          <w:lang w:val="en-US" w:eastAsia="zh-CN"/>
        </w:rPr>
        <w:t>9</w:t>
      </w:r>
      <w:r>
        <w:rPr>
          <w:rFonts w:ascii="宋体" w:hAnsi="宋体"/>
          <w:sz w:val="24"/>
        </w:rPr>
        <w:t>.5</w:t>
      </w:r>
      <w:r>
        <w:rPr>
          <w:rFonts w:hint="eastAsia" w:ascii="宋体" w:hAnsi="宋体"/>
          <w:sz w:val="24"/>
        </w:rPr>
        <w:t>质疑函应当包括以下主要内容，附上相关证明材料。否则，采购人或代理机构不予受理。</w:t>
      </w:r>
    </w:p>
    <w:p w14:paraId="3C70CB79">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rPr>
        <w:t>（</w:t>
      </w:r>
      <w:r>
        <w:rPr>
          <w:rFonts w:ascii="宋体" w:hAnsi="宋体"/>
          <w:sz w:val="24"/>
        </w:rPr>
        <w:t>1</w:t>
      </w:r>
      <w:r>
        <w:rPr>
          <w:rFonts w:hint="eastAsia" w:ascii="宋体" w:hAnsi="宋体"/>
          <w:sz w:val="24"/>
        </w:rPr>
        <w:t>）质疑供应商的名称、地址、邮编、联系人、联系电话；</w:t>
      </w:r>
      <w:r>
        <w:rPr>
          <w:rFonts w:ascii="宋体" w:hAnsi="宋体"/>
          <w:sz w:val="24"/>
        </w:rPr>
        <w:t xml:space="preserve"> </w:t>
      </w:r>
    </w:p>
    <w:p w14:paraId="46905152">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rPr>
        <w:t>（</w:t>
      </w:r>
      <w:r>
        <w:rPr>
          <w:rFonts w:ascii="宋体" w:hAnsi="宋体"/>
          <w:sz w:val="24"/>
        </w:rPr>
        <w:t>2</w:t>
      </w:r>
      <w:r>
        <w:rPr>
          <w:rFonts w:hint="eastAsia" w:ascii="宋体" w:hAnsi="宋体"/>
          <w:sz w:val="24"/>
        </w:rPr>
        <w:t>）具体的质疑事项及事实根据（具体条款）；</w:t>
      </w:r>
      <w:r>
        <w:rPr>
          <w:rFonts w:ascii="宋体" w:hAnsi="宋体"/>
          <w:sz w:val="24"/>
        </w:rPr>
        <w:t xml:space="preserve"> </w:t>
      </w:r>
    </w:p>
    <w:p w14:paraId="2758774C">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rPr>
        <w:t>（</w:t>
      </w:r>
      <w:r>
        <w:rPr>
          <w:rFonts w:ascii="宋体" w:hAnsi="宋体"/>
          <w:sz w:val="24"/>
        </w:rPr>
        <w:t>3</w:t>
      </w:r>
      <w:r>
        <w:rPr>
          <w:rFonts w:hint="eastAsia" w:ascii="宋体" w:hAnsi="宋体"/>
          <w:sz w:val="24"/>
        </w:rPr>
        <w:t>）认为自己合法权益受到损害或可能受到损害的相关证据材料；</w:t>
      </w:r>
      <w:r>
        <w:rPr>
          <w:rFonts w:ascii="宋体" w:hAnsi="宋体"/>
          <w:sz w:val="24"/>
        </w:rPr>
        <w:t xml:space="preserve"> </w:t>
      </w:r>
    </w:p>
    <w:p w14:paraId="5EEBA1FA">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rPr>
        <w:t>（</w:t>
      </w:r>
      <w:r>
        <w:rPr>
          <w:rFonts w:ascii="宋体" w:hAnsi="宋体"/>
          <w:sz w:val="24"/>
        </w:rPr>
        <w:t>4</w:t>
      </w:r>
      <w:r>
        <w:rPr>
          <w:rFonts w:hint="eastAsia" w:ascii="宋体" w:hAnsi="宋体"/>
          <w:sz w:val="24"/>
        </w:rPr>
        <w:t>）提起质疑的日期；</w:t>
      </w:r>
      <w:r>
        <w:rPr>
          <w:rFonts w:ascii="宋体" w:hAnsi="宋体"/>
          <w:sz w:val="24"/>
        </w:rPr>
        <w:t xml:space="preserve"> </w:t>
      </w:r>
    </w:p>
    <w:p w14:paraId="046E2CE6">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rPr>
        <w:t>（</w:t>
      </w:r>
      <w:r>
        <w:rPr>
          <w:rFonts w:ascii="宋体" w:hAnsi="宋体"/>
          <w:sz w:val="24"/>
        </w:rPr>
        <w:t>5</w:t>
      </w:r>
      <w:r>
        <w:rPr>
          <w:rFonts w:hint="eastAsia" w:ascii="宋体" w:hAnsi="宋体"/>
          <w:sz w:val="24"/>
        </w:rPr>
        <w:t>）质疑函应当署名：应当由法定代表人签字并加盖单位公章。</w:t>
      </w:r>
      <w:r>
        <w:rPr>
          <w:rFonts w:ascii="宋体" w:hAnsi="宋体"/>
          <w:sz w:val="24"/>
        </w:rPr>
        <w:t xml:space="preserve"> </w:t>
      </w:r>
    </w:p>
    <w:p w14:paraId="2F8AADA9">
      <w:pPr>
        <w:keepNext w:val="0"/>
        <w:keepLines w:val="0"/>
        <w:pageBreakBefore w:val="0"/>
        <w:widowControl w:val="0"/>
        <w:spacing w:line="520" w:lineRule="exact"/>
        <w:ind w:right="0" w:firstLine="480"/>
        <w:rPr>
          <w:rFonts w:hint="eastAsia" w:ascii="宋体" w:hAnsi="宋体"/>
          <w:sz w:val="24"/>
        </w:rPr>
      </w:pPr>
      <w:r>
        <w:rPr>
          <w:rFonts w:ascii="宋体" w:hAnsi="宋体"/>
          <w:sz w:val="24"/>
        </w:rPr>
        <w:t>2</w:t>
      </w:r>
      <w:r>
        <w:rPr>
          <w:rFonts w:hint="eastAsia" w:ascii="宋体" w:hAnsi="宋体"/>
          <w:sz w:val="24"/>
          <w:lang w:val="en-US" w:eastAsia="zh-CN"/>
        </w:rPr>
        <w:t>9</w:t>
      </w:r>
      <w:r>
        <w:rPr>
          <w:rFonts w:ascii="宋体" w:hAnsi="宋体"/>
          <w:sz w:val="24"/>
        </w:rPr>
        <w:t>.6</w:t>
      </w:r>
      <w:r>
        <w:rPr>
          <w:rFonts w:hint="eastAsia" w:ascii="宋体" w:hAnsi="宋体"/>
          <w:sz w:val="24"/>
        </w:rPr>
        <w:t>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w:t>
      </w:r>
      <w:r>
        <w:rPr>
          <w:rFonts w:ascii="宋体" w:hAnsi="宋体"/>
          <w:sz w:val="24"/>
        </w:rPr>
        <w:t xml:space="preserve"> </w:t>
      </w:r>
    </w:p>
    <w:p w14:paraId="0B035763">
      <w:pPr>
        <w:keepNext w:val="0"/>
        <w:keepLines w:val="0"/>
        <w:pageBreakBefore w:val="0"/>
        <w:widowControl w:val="0"/>
        <w:spacing w:line="520" w:lineRule="exact"/>
        <w:ind w:right="0" w:firstLine="480"/>
        <w:rPr>
          <w:rFonts w:ascii="宋体" w:hAnsi="宋体"/>
          <w:sz w:val="24"/>
        </w:rPr>
      </w:pPr>
      <w:r>
        <w:rPr>
          <w:rFonts w:ascii="宋体" w:hAnsi="宋体"/>
          <w:sz w:val="24"/>
        </w:rPr>
        <w:t>2</w:t>
      </w:r>
      <w:r>
        <w:rPr>
          <w:rFonts w:hint="eastAsia" w:ascii="宋体" w:hAnsi="宋体"/>
          <w:sz w:val="24"/>
          <w:lang w:val="en-US" w:eastAsia="zh-CN"/>
        </w:rPr>
        <w:t>9</w:t>
      </w:r>
      <w:r>
        <w:rPr>
          <w:rFonts w:ascii="宋体" w:hAnsi="宋体"/>
          <w:sz w:val="24"/>
        </w:rPr>
        <w:t>.7</w:t>
      </w:r>
      <w:r>
        <w:rPr>
          <w:rFonts w:hint="eastAsia" w:ascii="宋体" w:hAnsi="宋体"/>
          <w:sz w:val="24"/>
        </w:rPr>
        <w:t>对于内容、格式符合规定的质疑函，采购人或代理机构将在七个工作日内以书面</w:t>
      </w:r>
      <w:r>
        <w:rPr>
          <w:rFonts w:hint="eastAsia" w:ascii="宋体" w:hAnsi="宋体"/>
          <w:sz w:val="24"/>
          <w:lang w:eastAsia="zh-CN"/>
        </w:rPr>
        <w:t>或电子文件</w:t>
      </w:r>
      <w:r>
        <w:rPr>
          <w:rFonts w:hint="eastAsia" w:ascii="宋体" w:hAnsi="宋体"/>
          <w:sz w:val="24"/>
          <w:highlight w:val="none"/>
        </w:rPr>
        <w:t>形式</w:t>
      </w:r>
      <w:r>
        <w:rPr>
          <w:rFonts w:hint="eastAsia" w:ascii="宋体" w:hAnsi="宋体"/>
          <w:sz w:val="24"/>
        </w:rPr>
        <w:t>作出答复。</w:t>
      </w:r>
    </w:p>
    <w:p w14:paraId="70CBBE85">
      <w:pPr>
        <w:pageBreakBefore w:val="0"/>
        <w:widowControl w:val="0"/>
        <w:spacing w:line="520" w:lineRule="exact"/>
        <w:ind w:right="0"/>
        <w:jc w:val="center"/>
        <w:rPr>
          <w:rFonts w:hint="eastAsia" w:ascii="宋体" w:hAnsi="宋体"/>
          <w:b/>
          <w:bCs/>
          <w:sz w:val="24"/>
        </w:rPr>
      </w:pPr>
      <w:r>
        <w:rPr>
          <w:rFonts w:hint="eastAsia" w:ascii="宋体" w:hAnsi="宋体"/>
          <w:b/>
          <w:bCs/>
          <w:sz w:val="24"/>
        </w:rPr>
        <w:t>八、政府采购政策功能落实</w:t>
      </w:r>
    </w:p>
    <w:p w14:paraId="4BECCF65">
      <w:pPr>
        <w:keepNext w:val="0"/>
        <w:keepLines w:val="0"/>
        <w:pageBreakBefore w:val="0"/>
        <w:widowControl w:val="0"/>
        <w:spacing w:line="520" w:lineRule="exact"/>
        <w:ind w:right="0"/>
        <w:rPr>
          <w:rFonts w:hint="eastAsia" w:ascii="宋体" w:hAnsi="宋体"/>
          <w:sz w:val="24"/>
        </w:rPr>
      </w:pPr>
      <w:r>
        <w:rPr>
          <w:rFonts w:hint="eastAsia" w:ascii="宋体" w:hAnsi="宋体"/>
          <w:sz w:val="24"/>
          <w:lang w:val="en-US" w:eastAsia="zh-CN"/>
        </w:rPr>
        <w:t>30</w:t>
      </w:r>
      <w:r>
        <w:rPr>
          <w:rFonts w:hint="eastAsia" w:ascii="宋体" w:hAnsi="宋体"/>
          <w:sz w:val="24"/>
        </w:rPr>
        <w:t>.政策功能落实</w:t>
      </w:r>
    </w:p>
    <w:p w14:paraId="7ED7194B">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lang w:val="en-US" w:eastAsia="zh-CN"/>
        </w:rPr>
        <w:t>30</w:t>
      </w:r>
      <w:r>
        <w:rPr>
          <w:rFonts w:hint="eastAsia" w:ascii="宋体" w:hAnsi="宋体"/>
          <w:sz w:val="24"/>
        </w:rPr>
        <w:t>.1小微型企业价格扣除</w:t>
      </w:r>
    </w:p>
    <w:p w14:paraId="61552507">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lang w:val="en-US" w:eastAsia="zh-CN"/>
        </w:rPr>
        <w:t>30</w:t>
      </w:r>
      <w:r>
        <w:rPr>
          <w:rFonts w:hint="eastAsia" w:ascii="宋体" w:hAnsi="宋体"/>
          <w:sz w:val="24"/>
        </w:rPr>
        <w:t>.1.1对于未预留份额专门面向中小企业采购的采购项目，供应商提供的货物或者服务符合下列情形的，享受本办法规定的中小企业扶持政策给予小微企业报价</w:t>
      </w:r>
      <w:r>
        <w:rPr>
          <w:rFonts w:hint="eastAsia" w:ascii="宋体" w:hAnsi="宋体"/>
          <w:sz w:val="24"/>
          <w:lang w:val="en-US" w:eastAsia="zh-CN"/>
        </w:rPr>
        <w:t>20</w:t>
      </w:r>
      <w:r>
        <w:rPr>
          <w:rFonts w:hint="eastAsia" w:ascii="宋体" w:hAnsi="宋体"/>
          <w:sz w:val="24"/>
        </w:rPr>
        <w:t>%的扣除，用扣除后的价格参与评审：</w:t>
      </w:r>
    </w:p>
    <w:p w14:paraId="0086FD95">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rPr>
        <w:t>（1）在货物采购项目中，货物由中小企业制造，即货物由中小企业生产且使用该中小企业商号或者注册商标；</w:t>
      </w:r>
    </w:p>
    <w:p w14:paraId="640E9B97">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rPr>
        <w:t>（2）在服务采购项目中，服务由中小企业承接，即提供服务的人员为中小企业依照《中华人民共和国劳动合同法》订立劳动合同的从业人员。</w:t>
      </w:r>
    </w:p>
    <w:p w14:paraId="588624A5">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lang w:val="en-US" w:eastAsia="zh-CN"/>
        </w:rPr>
        <w:t>30</w:t>
      </w:r>
      <w:r>
        <w:rPr>
          <w:rFonts w:hint="eastAsia" w:ascii="宋体" w:hAnsi="宋体"/>
          <w:sz w:val="24"/>
        </w:rPr>
        <w:t>.1.2在货物采购项目中，供应商提供的货物既有中小企业制造货物，也有大型企业制造货物的，不享受本办法规定的中小企业扶持政策。</w:t>
      </w:r>
    </w:p>
    <w:p w14:paraId="0F95C35A">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lang w:val="en-US" w:eastAsia="zh-CN"/>
        </w:rPr>
        <w:t>30</w:t>
      </w:r>
      <w:r>
        <w:rPr>
          <w:rFonts w:hint="eastAsia" w:ascii="宋体" w:hAnsi="宋体"/>
          <w:sz w:val="24"/>
        </w:rPr>
        <w:t>.2联合体及分包</w:t>
      </w:r>
    </w:p>
    <w:p w14:paraId="4C152E4B">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lang w:val="en-US" w:eastAsia="zh-CN"/>
        </w:rPr>
        <w:t>30</w:t>
      </w:r>
      <w:r>
        <w:rPr>
          <w:rFonts w:hint="eastAsia" w:ascii="宋体" w:hAnsi="宋体"/>
          <w:sz w:val="24"/>
        </w:rPr>
        <w:t>.2.1以联合体形式参加政府采购活动，联合体各方均为中小企业的，联合体视同中小企业。其中，联合体各方均为小微企业的，联合体视同小微企业。</w:t>
      </w:r>
    </w:p>
    <w:p w14:paraId="58E57282">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lang w:val="en-US" w:eastAsia="zh-CN"/>
        </w:rPr>
        <w:t>30</w:t>
      </w:r>
      <w:r>
        <w:rPr>
          <w:rFonts w:hint="eastAsia" w:ascii="宋体" w:hAnsi="宋体"/>
          <w:sz w:val="24"/>
        </w:rPr>
        <w:t>.2.2享受扶持政策获得政府采购合同的，小微企业不得将合同分包给大中型企业，中型企业不得将合同分包给大型企业。</w:t>
      </w:r>
    </w:p>
    <w:p w14:paraId="0D8720AA">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lang w:val="en-US" w:eastAsia="zh-CN"/>
        </w:rPr>
        <w:t>30</w:t>
      </w:r>
      <w:r>
        <w:rPr>
          <w:rFonts w:hint="eastAsia" w:ascii="宋体" w:hAnsi="宋体"/>
          <w:sz w:val="24"/>
        </w:rPr>
        <w:t>.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w:t>
      </w:r>
      <w:r>
        <w:rPr>
          <w:rFonts w:hint="eastAsia" w:ascii="宋体" w:hAnsi="宋体"/>
          <w:sz w:val="24"/>
          <w:lang w:val="en-US" w:eastAsia="zh-CN"/>
        </w:rPr>
        <w:t>5</w:t>
      </w:r>
      <w:r>
        <w:rPr>
          <w:rFonts w:hint="eastAsia" w:ascii="宋体" w:hAnsi="宋体"/>
          <w:sz w:val="24"/>
        </w:rPr>
        <w:t>%的扣除，用扣除后的价格参加评审。</w:t>
      </w:r>
    </w:p>
    <w:p w14:paraId="2288CB99">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lang w:val="en-US" w:eastAsia="zh-CN"/>
        </w:rPr>
        <w:t>30</w:t>
      </w:r>
      <w:r>
        <w:rPr>
          <w:rFonts w:hint="eastAsia" w:ascii="宋体" w:hAnsi="宋体"/>
          <w:sz w:val="24"/>
        </w:rPr>
        <w:t>.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57E66FF1">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lang w:val="en-US" w:eastAsia="zh-CN"/>
        </w:rPr>
        <w:t>30</w:t>
      </w:r>
      <w:r>
        <w:rPr>
          <w:rFonts w:hint="eastAsia" w:ascii="宋体" w:hAnsi="宋体"/>
          <w:sz w:val="24"/>
        </w:rPr>
        <w:t>.3小微型企业</w:t>
      </w:r>
    </w:p>
    <w:p w14:paraId="4CD75E28">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rPr>
        <w:t>（1）谈判供应商须按照谈判文件的要求提供相应的《</w:t>
      </w:r>
      <w:r>
        <w:rPr>
          <w:rFonts w:hint="eastAsia" w:ascii="宋体" w:hAnsi="宋体"/>
          <w:sz w:val="24"/>
          <w:highlight w:val="none"/>
          <w:lang w:eastAsia="zh-CN"/>
        </w:rPr>
        <w:t>中小</w:t>
      </w:r>
      <w:r>
        <w:rPr>
          <w:rFonts w:hint="eastAsia" w:ascii="宋体" w:hAnsi="宋体"/>
          <w:sz w:val="24"/>
        </w:rPr>
        <w:t>企业声明函》，详见谈判文件</w:t>
      </w:r>
      <w:r>
        <w:rPr>
          <w:rFonts w:hint="eastAsia" w:ascii="宋体" w:hAnsi="宋体"/>
          <w:sz w:val="24"/>
          <w:highlight w:val="none"/>
        </w:rPr>
        <w:t>第二章</w:t>
      </w:r>
      <w:r>
        <w:rPr>
          <w:rFonts w:hint="eastAsia" w:ascii="宋体" w:hAnsi="宋体"/>
          <w:color w:val="000000"/>
          <w:sz w:val="24"/>
          <w:highlight w:val="none"/>
        </w:rPr>
        <w:t>第九部分</w:t>
      </w:r>
      <w:r>
        <w:rPr>
          <w:rFonts w:hint="eastAsia" w:ascii="宋体" w:hAnsi="宋体"/>
          <w:sz w:val="24"/>
        </w:rPr>
        <w:t>示范格式。</w:t>
      </w:r>
    </w:p>
    <w:p w14:paraId="782C6A6B">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rPr>
        <w:t>（2）企业标准请参照《政府采购促进中小企业发展管理办法》（财库</w:t>
      </w:r>
      <w:r>
        <w:rPr>
          <w:rFonts w:hint="eastAsia" w:ascii="宋体" w:hAnsi="宋体"/>
          <w:color w:val="000000"/>
          <w:sz w:val="24"/>
          <w:highlight w:val="none"/>
          <w:lang w:eastAsia="zh-CN"/>
        </w:rPr>
        <w:t>〔</w:t>
      </w:r>
      <w:r>
        <w:rPr>
          <w:rFonts w:hint="eastAsia" w:ascii="宋体" w:hAnsi="宋体"/>
          <w:sz w:val="24"/>
        </w:rPr>
        <w:t>2020</w:t>
      </w:r>
      <w:r>
        <w:rPr>
          <w:rFonts w:hint="eastAsia" w:ascii="宋体" w:hAnsi="宋体"/>
          <w:color w:val="000000"/>
          <w:sz w:val="24"/>
          <w:highlight w:val="none"/>
          <w:lang w:eastAsia="zh-CN"/>
        </w:rPr>
        <w:t>〕</w:t>
      </w:r>
      <w:r>
        <w:rPr>
          <w:rFonts w:hint="eastAsia" w:ascii="宋体" w:hAnsi="宋体"/>
          <w:sz w:val="24"/>
        </w:rPr>
        <w:t>46号）文件规定自行填写。</w:t>
      </w:r>
    </w:p>
    <w:p w14:paraId="2359E587">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lang w:val="en-US" w:eastAsia="zh-CN"/>
        </w:rPr>
        <w:t>30</w:t>
      </w:r>
      <w:r>
        <w:rPr>
          <w:rFonts w:hint="eastAsia" w:ascii="宋体" w:hAnsi="宋体"/>
          <w:sz w:val="24"/>
        </w:rPr>
        <w:t>.</w:t>
      </w:r>
      <w:r>
        <w:rPr>
          <w:rFonts w:hint="eastAsia" w:ascii="宋体" w:hAnsi="宋体"/>
          <w:sz w:val="24"/>
          <w:lang w:val="en-US" w:eastAsia="zh-CN"/>
        </w:rPr>
        <w:t>4</w:t>
      </w:r>
      <w:r>
        <w:rPr>
          <w:rFonts w:hint="eastAsia" w:ascii="宋体" w:hAnsi="宋体"/>
          <w:sz w:val="24"/>
        </w:rPr>
        <w:t>残疾人福利单位价格扣除</w:t>
      </w:r>
    </w:p>
    <w:p w14:paraId="7310C94B">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rPr>
        <w:t>（1）本项目对残疾人福利性单位视同小型、微型企业，给予</w:t>
      </w:r>
      <w:r>
        <w:rPr>
          <w:rFonts w:hint="eastAsia" w:ascii="宋体" w:hAnsi="宋体"/>
          <w:sz w:val="24"/>
          <w:lang w:val="en-US" w:eastAsia="zh-CN"/>
        </w:rPr>
        <w:t>20</w:t>
      </w:r>
      <w:r>
        <w:rPr>
          <w:rFonts w:hint="eastAsia" w:ascii="宋体" w:hAnsi="宋体"/>
          <w:sz w:val="24"/>
        </w:rPr>
        <w:t>%的价格扣除，用扣除后的价格参与评审。</w:t>
      </w:r>
    </w:p>
    <w:p w14:paraId="44886ED9">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rPr>
        <w:t>（2）残疾人福利单位需按照谈判文件的要求提供《残疾人福利性单位声明函》，详见谈判文件</w:t>
      </w:r>
      <w:r>
        <w:rPr>
          <w:rFonts w:hint="eastAsia" w:ascii="宋体" w:hAnsi="宋体"/>
          <w:sz w:val="24"/>
          <w:highlight w:val="none"/>
        </w:rPr>
        <w:t>第二章</w:t>
      </w:r>
      <w:r>
        <w:rPr>
          <w:rFonts w:hint="eastAsia" w:ascii="宋体" w:hAnsi="宋体"/>
          <w:color w:val="000000"/>
          <w:sz w:val="24"/>
          <w:highlight w:val="none"/>
        </w:rPr>
        <w:t>第九部分</w:t>
      </w:r>
      <w:r>
        <w:rPr>
          <w:rFonts w:hint="eastAsia" w:ascii="宋体" w:hAnsi="宋体"/>
          <w:sz w:val="24"/>
        </w:rPr>
        <w:t>示范格式。</w:t>
      </w:r>
    </w:p>
    <w:p w14:paraId="5143DFF8">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rPr>
        <w:t>（3）残疾人福利单位标准请参照《关于促进残疾人就业政府采购政策的通知》（财库〔2017〕141号）。</w:t>
      </w:r>
    </w:p>
    <w:p w14:paraId="2C810122">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lang w:val="en-US" w:eastAsia="zh-CN"/>
        </w:rPr>
        <w:t>30</w:t>
      </w:r>
      <w:r>
        <w:rPr>
          <w:rFonts w:hint="eastAsia" w:ascii="宋体" w:hAnsi="宋体"/>
          <w:sz w:val="24"/>
        </w:rPr>
        <w:t>.</w:t>
      </w:r>
      <w:r>
        <w:rPr>
          <w:rFonts w:hint="eastAsia" w:ascii="宋体" w:hAnsi="宋体"/>
          <w:sz w:val="24"/>
          <w:lang w:val="en-US" w:eastAsia="zh-CN"/>
        </w:rPr>
        <w:t>5</w:t>
      </w:r>
      <w:r>
        <w:rPr>
          <w:rFonts w:hint="eastAsia" w:ascii="宋体" w:hAnsi="宋体"/>
          <w:sz w:val="24"/>
        </w:rPr>
        <w:t>监狱和戒毒企业价格扣除</w:t>
      </w:r>
    </w:p>
    <w:p w14:paraId="39D13EB1">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rPr>
        <w:t>（1）本项目对监狱和戒毒企业（简称监狱企业）视同小型、微型企业，给予</w:t>
      </w:r>
      <w:r>
        <w:rPr>
          <w:rFonts w:hint="eastAsia" w:ascii="宋体" w:hAnsi="宋体"/>
          <w:sz w:val="24"/>
          <w:lang w:val="en-US" w:eastAsia="zh-CN"/>
        </w:rPr>
        <w:t>20</w:t>
      </w:r>
      <w:r>
        <w:rPr>
          <w:rFonts w:hint="eastAsia" w:ascii="宋体" w:hAnsi="宋体"/>
          <w:sz w:val="24"/>
        </w:rPr>
        <w:t>%的价格扣除，用扣除后的价格参与评审。</w:t>
      </w:r>
    </w:p>
    <w:p w14:paraId="108596BA">
      <w:pPr>
        <w:keepNext w:val="0"/>
        <w:keepLines w:val="0"/>
        <w:pageBreakBefore w:val="0"/>
        <w:widowControl w:val="0"/>
        <w:spacing w:line="520" w:lineRule="exact"/>
        <w:ind w:right="0" w:firstLine="480"/>
        <w:rPr>
          <w:rFonts w:hint="eastAsia" w:ascii="宋体" w:hAnsi="宋体"/>
          <w:sz w:val="24"/>
          <w:highlight w:val="yellow"/>
        </w:rPr>
      </w:pPr>
      <w:r>
        <w:rPr>
          <w:rFonts w:hint="eastAsia" w:ascii="宋体" w:hAnsi="宋体"/>
          <w:sz w:val="24"/>
          <w:highlight w:val="none"/>
        </w:rPr>
        <w:t>（2）监狱企业参加政府采购活动时，需提供由省级以上监狱管理局、戒毒管理局（含新疆生产建设兵团）出具的属于监狱企业的证明文件（</w:t>
      </w:r>
      <w:r>
        <w:rPr>
          <w:rFonts w:hint="eastAsia" w:ascii="宋体" w:hAnsi="宋体"/>
          <w:sz w:val="24"/>
          <w:highlight w:val="none"/>
          <w:lang w:eastAsia="zh-CN"/>
        </w:rPr>
        <w:t>在</w:t>
      </w:r>
      <w:r>
        <w:rPr>
          <w:rFonts w:hint="eastAsia" w:ascii="宋体" w:hAnsi="宋体"/>
          <w:sz w:val="24"/>
          <w:highlight w:val="none"/>
        </w:rPr>
        <w:t>谈判响应文件中上传加盖出具单位公章的电子件）。如不提供上述证明文件，价格将不做相应扣除。</w:t>
      </w:r>
    </w:p>
    <w:p w14:paraId="799E24B8">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rPr>
        <w:t>（3）监狱企业标准请参照《关于政府采购支持监狱企业发展有关问题的通知》（财库</w:t>
      </w:r>
      <w:r>
        <w:rPr>
          <w:rFonts w:hint="eastAsia" w:ascii="宋体" w:hAnsi="宋体"/>
          <w:color w:val="000000"/>
          <w:sz w:val="24"/>
          <w:highlight w:val="none"/>
          <w:lang w:eastAsia="zh-CN"/>
        </w:rPr>
        <w:t>〔</w:t>
      </w:r>
      <w:r>
        <w:rPr>
          <w:rFonts w:hint="eastAsia" w:ascii="宋体" w:hAnsi="宋体"/>
          <w:sz w:val="24"/>
        </w:rPr>
        <w:t>2014</w:t>
      </w:r>
      <w:r>
        <w:rPr>
          <w:rFonts w:hint="eastAsia" w:ascii="宋体" w:hAnsi="宋体"/>
          <w:color w:val="000000"/>
          <w:sz w:val="24"/>
          <w:highlight w:val="none"/>
          <w:lang w:eastAsia="zh-CN"/>
        </w:rPr>
        <w:t>〕</w:t>
      </w:r>
      <w:r>
        <w:rPr>
          <w:rFonts w:hint="eastAsia" w:ascii="宋体" w:hAnsi="宋体"/>
          <w:sz w:val="24"/>
        </w:rPr>
        <w:t>68号）。</w:t>
      </w:r>
    </w:p>
    <w:p w14:paraId="2E67519A">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lang w:val="en-US" w:eastAsia="zh-CN"/>
        </w:rPr>
        <w:t>30</w:t>
      </w:r>
      <w:r>
        <w:rPr>
          <w:rFonts w:hint="eastAsia" w:ascii="宋体" w:hAnsi="宋体"/>
          <w:sz w:val="24"/>
        </w:rPr>
        <w:t>.</w:t>
      </w:r>
      <w:r>
        <w:rPr>
          <w:rFonts w:hint="eastAsia" w:ascii="宋体" w:hAnsi="宋体"/>
          <w:sz w:val="24"/>
          <w:lang w:val="en-US" w:eastAsia="zh-CN"/>
        </w:rPr>
        <w:t>6</w:t>
      </w:r>
      <w:r>
        <w:rPr>
          <w:rFonts w:hint="eastAsia" w:ascii="宋体" w:hAnsi="宋体"/>
          <w:sz w:val="24"/>
        </w:rPr>
        <w:t>对于同时属于小型、微型企业、残疾人福利单位、监狱企业的视同小微企业</w:t>
      </w:r>
      <w:r>
        <w:rPr>
          <w:rFonts w:hint="eastAsia" w:ascii="宋体" w:hAnsi="宋体"/>
          <w:sz w:val="24"/>
          <w:lang w:eastAsia="zh-CN"/>
        </w:rPr>
        <w:t>，</w:t>
      </w:r>
      <w:r>
        <w:rPr>
          <w:rFonts w:hint="eastAsia" w:ascii="宋体" w:hAnsi="宋体"/>
          <w:sz w:val="24"/>
        </w:rPr>
        <w:t>不重复享受政策。</w:t>
      </w:r>
    </w:p>
    <w:p w14:paraId="290EF4F5">
      <w:pPr>
        <w:pageBreakBefore w:val="0"/>
        <w:widowControl w:val="0"/>
        <w:spacing w:line="520" w:lineRule="exact"/>
        <w:ind w:right="0"/>
        <w:rPr>
          <w:rFonts w:hint="eastAsia" w:ascii="宋体" w:hAnsi="宋体" w:eastAsia="宋体" w:cs="Times New Roman"/>
          <w:sz w:val="24"/>
        </w:rPr>
      </w:pPr>
      <w:r>
        <w:rPr>
          <w:rFonts w:hint="eastAsia" w:ascii="宋体" w:hAnsi="宋体" w:eastAsia="宋体" w:cs="Times New Roman"/>
          <w:sz w:val="24"/>
          <w:lang w:val="en-US" w:eastAsia="zh-CN"/>
        </w:rPr>
        <w:t>31.</w:t>
      </w:r>
      <w:r>
        <w:rPr>
          <w:rFonts w:hint="eastAsia" w:ascii="宋体" w:hAnsi="宋体" w:eastAsia="宋体" w:cs="Times New Roman"/>
          <w:sz w:val="24"/>
        </w:rPr>
        <w:t>节能、环保政策</w:t>
      </w:r>
    </w:p>
    <w:p w14:paraId="3B2D438A">
      <w:pPr>
        <w:pageBreakBefore w:val="0"/>
        <w:widowControl w:val="0"/>
        <w:spacing w:line="520" w:lineRule="exact"/>
        <w:ind w:right="0" w:firstLine="480"/>
        <w:rPr>
          <w:rFonts w:hint="eastAsia" w:ascii="宋体" w:hAnsi="宋体" w:eastAsia="宋体" w:cs="Times New Roman"/>
          <w:sz w:val="24"/>
        </w:rPr>
      </w:pPr>
      <w:r>
        <w:rPr>
          <w:rFonts w:hint="eastAsia" w:ascii="宋体" w:hAnsi="宋体" w:eastAsia="宋体" w:cs="Times New Roman"/>
          <w:sz w:val="24"/>
        </w:rPr>
        <w:t>3</w:t>
      </w:r>
      <w:r>
        <w:rPr>
          <w:rFonts w:hint="eastAsia" w:ascii="宋体" w:hAnsi="宋体" w:eastAsia="宋体" w:cs="Times New Roman"/>
          <w:sz w:val="24"/>
          <w:lang w:val="en-US" w:eastAsia="zh-CN"/>
        </w:rPr>
        <w:t>1</w:t>
      </w:r>
      <w:r>
        <w:rPr>
          <w:rFonts w:hint="eastAsia" w:ascii="宋体" w:hAnsi="宋体" w:eastAsia="宋体" w:cs="Times New Roman"/>
          <w:sz w:val="24"/>
        </w:rPr>
        <w:t>.1根据《财政部 发展改革委 生态环境部 市场监管总局关于调整优化节能产品、环境标志产品政府采购执行机制的通知》</w:t>
      </w:r>
      <w:r>
        <w:rPr>
          <w:rFonts w:hint="eastAsia" w:ascii="宋体" w:hAnsi="宋体" w:eastAsia="宋体" w:cs="Times New Roman"/>
          <w:sz w:val="24"/>
          <w:lang w:eastAsia="zh-CN"/>
        </w:rPr>
        <w:t>（</w:t>
      </w:r>
      <w:r>
        <w:rPr>
          <w:rFonts w:hint="eastAsia" w:ascii="宋体" w:hAnsi="宋体" w:eastAsia="宋体" w:cs="Times New Roman"/>
          <w:sz w:val="24"/>
        </w:rPr>
        <w:t>财库〔2019〕9号</w:t>
      </w:r>
      <w:r>
        <w:rPr>
          <w:rFonts w:hint="eastAsia" w:ascii="宋体" w:hAnsi="宋体" w:eastAsia="宋体" w:cs="Times New Roman"/>
          <w:sz w:val="24"/>
          <w:lang w:eastAsia="zh-CN"/>
        </w:rPr>
        <w:t>）</w:t>
      </w:r>
      <w:r>
        <w:rPr>
          <w:rFonts w:hint="eastAsia" w:ascii="宋体" w:hAnsi="宋体" w:eastAsia="宋体" w:cs="Times New Roman"/>
          <w:sz w:val="24"/>
        </w:rPr>
        <w:t>要求，依据品目清单对获得节能产品、环境标志产品认证证书的产品实施政府优先采购或强制采购。</w:t>
      </w:r>
    </w:p>
    <w:p w14:paraId="3F176987">
      <w:pPr>
        <w:pageBreakBefore w:val="0"/>
        <w:widowControl w:val="0"/>
        <w:spacing w:line="520" w:lineRule="exact"/>
        <w:ind w:right="0" w:firstLine="480"/>
        <w:rPr>
          <w:rFonts w:hint="eastAsia" w:ascii="宋体" w:hAnsi="宋体" w:eastAsia="宋体" w:cs="Times New Roman"/>
          <w:sz w:val="24"/>
        </w:rPr>
      </w:pPr>
      <w:r>
        <w:rPr>
          <w:rFonts w:hint="eastAsia" w:ascii="宋体" w:hAnsi="宋体" w:eastAsia="宋体" w:cs="Times New Roman"/>
          <w:sz w:val="24"/>
        </w:rPr>
        <w:t>3</w:t>
      </w:r>
      <w:r>
        <w:rPr>
          <w:rFonts w:hint="eastAsia" w:ascii="宋体" w:hAnsi="宋体" w:eastAsia="宋体" w:cs="Times New Roman"/>
          <w:sz w:val="24"/>
          <w:lang w:val="en-US" w:eastAsia="zh-CN"/>
        </w:rPr>
        <w:t>1</w:t>
      </w:r>
      <w:r>
        <w:rPr>
          <w:rFonts w:hint="eastAsia" w:ascii="宋体" w:hAnsi="宋体" w:eastAsia="宋体" w:cs="Times New Roman"/>
          <w:sz w:val="24"/>
        </w:rPr>
        <w:t>.2节能产品</w:t>
      </w:r>
      <w:r>
        <w:rPr>
          <w:rFonts w:hint="eastAsia" w:ascii="宋体" w:hAnsi="宋体" w:eastAsia="宋体" w:cs="Times New Roman"/>
          <w:sz w:val="24"/>
          <w:highlight w:val="none"/>
        </w:rPr>
        <w:t>（本项目不涉及）</w:t>
      </w:r>
    </w:p>
    <w:p w14:paraId="7F2AF66D">
      <w:pPr>
        <w:pageBreakBefore w:val="0"/>
        <w:widowControl w:val="0"/>
        <w:spacing w:line="520" w:lineRule="exact"/>
        <w:ind w:right="0" w:firstLine="480"/>
        <w:rPr>
          <w:rFonts w:hint="eastAsia" w:ascii="宋体" w:hAnsi="宋体" w:eastAsia="宋体" w:cs="Times New Roman"/>
          <w:sz w:val="24"/>
        </w:rPr>
      </w:pPr>
      <w:r>
        <w:rPr>
          <w:rFonts w:hint="eastAsia" w:ascii="宋体" w:hAnsi="宋体" w:eastAsia="宋体" w:cs="Times New Roman"/>
          <w:sz w:val="24"/>
        </w:rPr>
        <w:t>本项目</w:t>
      </w:r>
      <w:r>
        <w:rPr>
          <w:rFonts w:hint="eastAsia" w:ascii="宋体" w:hAnsi="宋体" w:eastAsia="宋体" w:cs="Times New Roman"/>
          <w:sz w:val="24"/>
          <w:lang w:eastAsia="zh-CN"/>
        </w:rPr>
        <w:t>中</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highlight w:val="none"/>
          <w:u w:val="single"/>
          <w:lang w:val="en-US" w:eastAsia="zh-CN"/>
        </w:rPr>
        <w:t xml:space="preserve">/ </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rPr>
        <w:t>被列入“节能产品品目清单”的，实行（优先</w:t>
      </w:r>
      <w:r>
        <w:rPr>
          <w:rFonts w:hint="eastAsia" w:ascii="宋体" w:hAnsi="宋体" w:eastAsia="宋体" w:cs="Times New Roman"/>
          <w:sz w:val="24"/>
          <w:highlight w:val="none"/>
        </w:rPr>
        <w:t>采购/强制</w:t>
      </w:r>
      <w:r>
        <w:rPr>
          <w:rFonts w:hint="eastAsia" w:ascii="宋体" w:hAnsi="宋体" w:eastAsia="宋体" w:cs="Times New Roman"/>
          <w:sz w:val="24"/>
        </w:rPr>
        <w:t>采购）。</w:t>
      </w:r>
    </w:p>
    <w:p w14:paraId="22DE5540">
      <w:pPr>
        <w:pageBreakBefore w:val="0"/>
        <w:widowControl w:val="0"/>
        <w:spacing w:line="520" w:lineRule="exact"/>
        <w:ind w:right="0" w:firstLine="480"/>
        <w:rPr>
          <w:rFonts w:hint="eastAsia" w:ascii="宋体" w:hAnsi="宋体" w:eastAsia="宋体" w:cs="Times New Roman"/>
          <w:sz w:val="24"/>
        </w:rPr>
      </w:pPr>
      <w:r>
        <w:rPr>
          <w:rFonts w:hint="eastAsia" w:ascii="宋体" w:hAnsi="宋体" w:eastAsia="宋体" w:cs="Times New Roman"/>
          <w:sz w:val="24"/>
        </w:rPr>
        <w:t>3</w:t>
      </w:r>
      <w:r>
        <w:rPr>
          <w:rFonts w:hint="eastAsia" w:ascii="宋体" w:hAnsi="宋体" w:eastAsia="宋体" w:cs="Times New Roman"/>
          <w:sz w:val="24"/>
          <w:lang w:val="en-US" w:eastAsia="zh-CN"/>
        </w:rPr>
        <w:t>1</w:t>
      </w:r>
      <w:r>
        <w:rPr>
          <w:rFonts w:hint="eastAsia" w:ascii="宋体" w:hAnsi="宋体" w:eastAsia="宋体" w:cs="Times New Roman"/>
          <w:sz w:val="24"/>
        </w:rPr>
        <w:t>.3环保产品</w:t>
      </w:r>
      <w:r>
        <w:rPr>
          <w:rFonts w:hint="eastAsia" w:ascii="宋体" w:hAnsi="宋体" w:eastAsia="宋体" w:cs="Times New Roman"/>
          <w:sz w:val="24"/>
          <w:highlight w:val="none"/>
        </w:rPr>
        <w:t>（本项目不涉及）</w:t>
      </w:r>
    </w:p>
    <w:p w14:paraId="5D47B97A">
      <w:pPr>
        <w:pageBreakBefore w:val="0"/>
        <w:widowControl w:val="0"/>
        <w:spacing w:line="520" w:lineRule="exact"/>
        <w:ind w:right="0" w:firstLine="480"/>
        <w:rPr>
          <w:rFonts w:hint="eastAsia" w:ascii="宋体" w:hAnsi="宋体" w:eastAsia="宋体" w:cs="Times New Roman"/>
          <w:sz w:val="24"/>
        </w:rPr>
      </w:pPr>
      <w:r>
        <w:rPr>
          <w:rFonts w:hint="eastAsia" w:ascii="宋体" w:hAnsi="宋体" w:eastAsia="宋体" w:cs="Times New Roman"/>
          <w:sz w:val="24"/>
        </w:rPr>
        <w:t>本项目中</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highlight w:val="none"/>
          <w:u w:val="single"/>
          <w:lang w:val="en-US" w:eastAsia="zh-CN"/>
        </w:rPr>
        <w:t xml:space="preserve">/ </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rPr>
        <w:t>被列入“环境标志产品品目清单”的，实行优先采购。</w:t>
      </w:r>
    </w:p>
    <w:p w14:paraId="68F01ED8">
      <w:pPr>
        <w:pageBreakBefore w:val="0"/>
        <w:widowControl w:val="0"/>
        <w:spacing w:line="520" w:lineRule="exact"/>
        <w:ind w:right="0" w:firstLine="480"/>
        <w:rPr>
          <w:rFonts w:hint="eastAsia" w:ascii="宋体" w:hAnsi="宋体" w:eastAsia="宋体" w:cs="Times New Roman"/>
          <w:sz w:val="24"/>
          <w:lang w:eastAsia="zh-CN"/>
        </w:rPr>
      </w:pPr>
      <w:r>
        <w:rPr>
          <w:rFonts w:hint="eastAsia" w:ascii="宋体" w:hAnsi="宋体" w:eastAsia="宋体" w:cs="Times New Roman"/>
          <w:sz w:val="24"/>
        </w:rPr>
        <w:t>3</w:t>
      </w:r>
      <w:r>
        <w:rPr>
          <w:rFonts w:hint="eastAsia" w:ascii="宋体" w:hAnsi="宋体" w:eastAsia="宋体" w:cs="Times New Roman"/>
          <w:sz w:val="24"/>
          <w:lang w:val="en-US" w:eastAsia="zh-CN"/>
        </w:rPr>
        <w:t>1</w:t>
      </w:r>
      <w:r>
        <w:rPr>
          <w:rFonts w:hint="eastAsia" w:ascii="宋体" w:hAnsi="宋体" w:eastAsia="宋体" w:cs="Times New Roman"/>
          <w:sz w:val="24"/>
        </w:rPr>
        <w:t>.4本项目中实行“强制采购”的，需提供国家市场监督管理总局确定的列入“参与实施政府采购节能产品认证机构名录”内的认证机构出具的、有效期内的该产品节能产品认证证书电子件，未提供的作无效投标处理</w:t>
      </w:r>
      <w:r>
        <w:rPr>
          <w:rFonts w:hint="eastAsia" w:ascii="宋体" w:hAnsi="宋体" w:eastAsia="宋体" w:cs="Times New Roman"/>
          <w:sz w:val="24"/>
          <w:lang w:eastAsia="zh-CN"/>
        </w:rPr>
        <w:t>。</w:t>
      </w:r>
    </w:p>
    <w:p w14:paraId="72E09B3F">
      <w:pPr>
        <w:pageBreakBefore w:val="0"/>
        <w:widowControl w:val="0"/>
        <w:spacing w:line="520" w:lineRule="exact"/>
        <w:ind w:right="0" w:firstLine="480"/>
        <w:rPr>
          <w:rFonts w:hint="eastAsia" w:ascii="宋体" w:hAnsi="宋体" w:eastAsia="宋体" w:cs="Times New Roman"/>
          <w:b w:val="0"/>
          <w:bCs w:val="0"/>
          <w:sz w:val="24"/>
        </w:rPr>
      </w:pPr>
      <w:r>
        <w:rPr>
          <w:rFonts w:hint="eastAsia" w:ascii="宋体" w:hAnsi="宋体" w:eastAsia="宋体" w:cs="Times New Roman"/>
          <w:sz w:val="24"/>
        </w:rPr>
        <w:t>实行“优先采购”的，</w:t>
      </w:r>
      <w:r>
        <w:rPr>
          <w:rFonts w:hint="eastAsia" w:ascii="宋体" w:hAnsi="宋体" w:eastAsia="宋体" w:cs="Times New Roman"/>
          <w:sz w:val="24"/>
          <w:highlight w:val="none"/>
        </w:rPr>
        <w:t>在满足采购基本要求的前提下，所投产品是经国家认定的节能、环保的分别给予谈判总报价2%、2%价格扣除。</w:t>
      </w:r>
      <w:r>
        <w:rPr>
          <w:rFonts w:hint="eastAsia" w:ascii="宋体" w:hAnsi="宋体" w:eastAsia="宋体" w:cs="Times New Roman"/>
          <w:b w:val="0"/>
          <w:bCs w:val="0"/>
          <w:sz w:val="24"/>
          <w:highlight w:val="none"/>
        </w:rPr>
        <w:t>（特别说明</w:t>
      </w:r>
      <w:r>
        <w:rPr>
          <w:rFonts w:hint="eastAsia" w:ascii="宋体" w:hAnsi="宋体" w:eastAsia="宋体" w:cs="Times New Roman"/>
          <w:b w:val="0"/>
          <w:bCs w:val="0"/>
          <w:sz w:val="24"/>
          <w:highlight w:val="none"/>
          <w:lang w:eastAsia="zh-CN"/>
        </w:rPr>
        <w:t>：</w:t>
      </w:r>
      <w:r>
        <w:rPr>
          <w:rFonts w:hint="eastAsia" w:ascii="宋体" w:hAnsi="宋体" w:eastAsia="宋体" w:cs="Times New Roman"/>
          <w:b w:val="0"/>
          <w:bCs w:val="0"/>
          <w:sz w:val="24"/>
          <w:highlight w:val="none"/>
        </w:rPr>
        <w:t xml:space="preserve"> 须提供国家确定的认证机构出具的、处于有效期之内的节能产品、环境标志产品认证证书，以提供的证书</w:t>
      </w:r>
      <w:r>
        <w:rPr>
          <w:rFonts w:hint="eastAsia" w:ascii="宋体" w:hAnsi="宋体" w:eastAsia="宋体" w:cs="Times New Roman"/>
          <w:b w:val="0"/>
          <w:bCs w:val="0"/>
          <w:sz w:val="24"/>
          <w:highlight w:val="none"/>
          <w:lang w:eastAsia="zh-CN"/>
        </w:rPr>
        <w:t>扫描</w:t>
      </w:r>
      <w:r>
        <w:rPr>
          <w:rFonts w:hint="eastAsia" w:ascii="宋体" w:hAnsi="宋体" w:eastAsia="宋体" w:cs="Times New Roman"/>
          <w:b w:val="0"/>
          <w:bCs w:val="0"/>
          <w:sz w:val="24"/>
          <w:highlight w:val="none"/>
        </w:rPr>
        <w:t>件为准</w:t>
      </w:r>
      <w:r>
        <w:rPr>
          <w:rFonts w:hint="eastAsia" w:ascii="宋体" w:hAnsi="宋体" w:eastAsia="宋体" w:cs="Times New Roman"/>
          <w:b w:val="0"/>
          <w:bCs w:val="0"/>
          <w:sz w:val="24"/>
          <w:highlight w:val="none"/>
          <w:lang w:eastAsia="zh-CN"/>
        </w:rPr>
        <w:t>，并加盖谈判供应商的电子签章；</w:t>
      </w:r>
      <w:r>
        <w:rPr>
          <w:rFonts w:hint="eastAsia" w:ascii="宋体" w:hAnsi="宋体" w:eastAsia="宋体" w:cs="Times New Roman"/>
          <w:b w:val="0"/>
          <w:bCs w:val="0"/>
          <w:sz w:val="24"/>
          <w:highlight w:val="none"/>
        </w:rPr>
        <w:t>未能提供证书</w:t>
      </w:r>
      <w:r>
        <w:rPr>
          <w:rFonts w:hint="eastAsia" w:ascii="宋体" w:hAnsi="宋体" w:eastAsia="宋体" w:cs="Times New Roman"/>
          <w:b w:val="0"/>
          <w:bCs w:val="0"/>
          <w:sz w:val="24"/>
          <w:highlight w:val="none"/>
          <w:lang w:eastAsia="zh-CN"/>
        </w:rPr>
        <w:t>扫描</w:t>
      </w:r>
      <w:r>
        <w:rPr>
          <w:rFonts w:hint="eastAsia" w:ascii="宋体" w:hAnsi="宋体" w:eastAsia="宋体" w:cs="Times New Roman"/>
          <w:b w:val="0"/>
          <w:bCs w:val="0"/>
          <w:sz w:val="24"/>
          <w:highlight w:val="none"/>
        </w:rPr>
        <w:t>件的不给予价格扣除）</w:t>
      </w:r>
    </w:p>
    <w:p w14:paraId="64525A6F">
      <w:pPr>
        <w:pageBreakBefore w:val="0"/>
        <w:widowControl w:val="0"/>
        <w:spacing w:line="520" w:lineRule="exact"/>
        <w:ind w:right="0" w:firstLine="480"/>
        <w:rPr>
          <w:rFonts w:hint="eastAsia" w:ascii="宋体" w:hAnsi="宋体" w:eastAsia="宋体" w:cs="Times New Roman"/>
          <w:sz w:val="24"/>
        </w:rPr>
      </w:pPr>
      <w:r>
        <w:rPr>
          <w:rFonts w:hint="eastAsia" w:ascii="宋体" w:hAnsi="宋体" w:eastAsia="宋体" w:cs="Times New Roman"/>
          <w:sz w:val="24"/>
        </w:rPr>
        <w:t>3</w:t>
      </w:r>
      <w:r>
        <w:rPr>
          <w:rFonts w:hint="eastAsia" w:ascii="宋体" w:hAnsi="宋体" w:eastAsia="宋体" w:cs="Times New Roman"/>
          <w:sz w:val="24"/>
          <w:lang w:val="en-US" w:eastAsia="zh-CN"/>
        </w:rPr>
        <w:t>1</w:t>
      </w:r>
      <w:r>
        <w:rPr>
          <w:rFonts w:hint="eastAsia" w:ascii="宋体" w:hAnsi="宋体" w:eastAsia="宋体" w:cs="Times New Roman"/>
          <w:sz w:val="24"/>
        </w:rPr>
        <w:t>.5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416B62D3">
      <w:pPr>
        <w:pageBreakBefore w:val="0"/>
        <w:widowControl w:val="0"/>
        <w:spacing w:line="520" w:lineRule="exact"/>
        <w:ind w:right="0"/>
        <w:rPr>
          <w:rFonts w:hint="eastAsia" w:ascii="宋体" w:hAnsi="宋体" w:eastAsia="宋体" w:cs="Times New Roman"/>
          <w:sz w:val="24"/>
        </w:rPr>
      </w:pPr>
      <w:r>
        <w:rPr>
          <w:rFonts w:hint="eastAsia" w:ascii="宋体" w:hAnsi="宋体" w:eastAsia="宋体" w:cs="Times New Roman"/>
          <w:sz w:val="24"/>
          <w:lang w:val="en-US" w:eastAsia="zh-CN"/>
        </w:rPr>
        <w:t>32.</w:t>
      </w:r>
      <w:r>
        <w:rPr>
          <w:rFonts w:hint="eastAsia" w:ascii="宋体" w:hAnsi="宋体" w:eastAsia="宋体" w:cs="Times New Roman"/>
          <w:sz w:val="24"/>
        </w:rPr>
        <w:t>政府绿色采购</w:t>
      </w:r>
    </w:p>
    <w:p w14:paraId="66F32E7B">
      <w:pPr>
        <w:pageBreakBefore w:val="0"/>
        <w:widowControl w:val="0"/>
        <w:spacing w:line="520" w:lineRule="exact"/>
        <w:ind w:right="0" w:firstLine="480"/>
        <w:rPr>
          <w:rFonts w:hint="eastAsia" w:ascii="宋体" w:hAnsi="宋体" w:eastAsia="宋体" w:cs="Times New Roman"/>
          <w:sz w:val="24"/>
        </w:rPr>
      </w:pPr>
      <w:r>
        <w:rPr>
          <w:rFonts w:hint="eastAsia" w:ascii="宋体" w:hAnsi="宋体" w:eastAsia="宋体" w:cs="Times New Roman"/>
          <w:sz w:val="24"/>
        </w:rPr>
        <w:t>根据《江苏省财政厅关于加强政府绿色采购有关事项的通知》（苏财购〔2023〕65号）的要求，落实政府绿色采购相关政策，具体如下：</w:t>
      </w:r>
    </w:p>
    <w:p w14:paraId="165B5BE1">
      <w:pPr>
        <w:pageBreakBefore w:val="0"/>
        <w:widowControl w:val="0"/>
        <w:spacing w:line="520" w:lineRule="exact"/>
        <w:ind w:right="0" w:firstLine="480"/>
        <w:rPr>
          <w:rFonts w:hint="eastAsia" w:ascii="宋体" w:hAnsi="宋体" w:eastAsia="宋体" w:cs="Times New Roman"/>
          <w:sz w:val="24"/>
        </w:rPr>
      </w:pPr>
      <w:r>
        <w:rPr>
          <w:rFonts w:hint="eastAsia" w:ascii="宋体" w:hAnsi="宋体" w:eastAsia="宋体" w:cs="Times New Roman"/>
          <w:sz w:val="24"/>
        </w:rPr>
        <w:t>3</w:t>
      </w:r>
      <w:r>
        <w:rPr>
          <w:rFonts w:hint="eastAsia" w:ascii="宋体" w:hAnsi="宋体" w:eastAsia="宋体" w:cs="Times New Roman"/>
          <w:sz w:val="24"/>
          <w:lang w:val="en-US" w:eastAsia="zh-CN"/>
        </w:rPr>
        <w:t>2</w:t>
      </w:r>
      <w:r>
        <w:rPr>
          <w:rFonts w:hint="eastAsia" w:ascii="宋体" w:hAnsi="宋体" w:eastAsia="宋体" w:cs="Times New Roman"/>
          <w:sz w:val="24"/>
        </w:rPr>
        <w:t>.1本项目为货物类采购项目的，所提供的产品需综合考虑节能环保、节水、循环再生、低碳、有机等因素；本项目为物业、合同能源管理等服务类采购项目的，应在服务中加强绿色低碳管理。</w:t>
      </w:r>
    </w:p>
    <w:p w14:paraId="4666DA67">
      <w:pPr>
        <w:pageBreakBefore w:val="0"/>
        <w:widowControl w:val="0"/>
        <w:spacing w:line="520" w:lineRule="exact"/>
        <w:ind w:right="0" w:firstLine="480"/>
        <w:rPr>
          <w:rFonts w:hint="eastAsia" w:ascii="宋体" w:hAnsi="宋体" w:eastAsia="宋体" w:cs="Times New Roman"/>
          <w:sz w:val="24"/>
        </w:rPr>
      </w:pPr>
      <w:r>
        <w:rPr>
          <w:rFonts w:hint="eastAsia" w:ascii="宋体" w:hAnsi="宋体" w:eastAsia="宋体" w:cs="Times New Roman"/>
          <w:sz w:val="24"/>
        </w:rPr>
        <w:t>3</w:t>
      </w:r>
      <w:r>
        <w:rPr>
          <w:rFonts w:hint="eastAsia" w:ascii="宋体" w:hAnsi="宋体" w:eastAsia="宋体" w:cs="Times New Roman"/>
          <w:sz w:val="24"/>
          <w:lang w:val="en-US" w:eastAsia="zh-CN"/>
        </w:rPr>
        <w:t>2</w:t>
      </w:r>
      <w:r>
        <w:rPr>
          <w:rFonts w:hint="eastAsia" w:ascii="宋体" w:hAnsi="宋体" w:eastAsia="宋体" w:cs="Times New Roman"/>
          <w:sz w:val="24"/>
        </w:rPr>
        <w:t>.2本项目中涉及商品的包装应按照“财办库〔2020〕123号《关于印发《商品包装政府采购需求标准（试行）》、《快递包装政府采购需求标准（试行）》的通知》”执行</w:t>
      </w:r>
      <w:r>
        <w:rPr>
          <w:rFonts w:hint="eastAsia" w:ascii="宋体" w:hAnsi="宋体" w:eastAsia="宋体" w:cs="Times New Roman"/>
          <w:sz w:val="24"/>
          <w:lang w:eastAsia="zh-CN"/>
        </w:rPr>
        <w:t>，</w:t>
      </w:r>
      <w:r>
        <w:rPr>
          <w:rFonts w:hint="eastAsia" w:ascii="宋体" w:hAnsi="宋体" w:eastAsia="宋体" w:cs="Times New Roman"/>
          <w:sz w:val="24"/>
        </w:rPr>
        <w:t>在供货、安装过程中</w:t>
      </w:r>
      <w:r>
        <w:rPr>
          <w:rFonts w:hint="eastAsia" w:ascii="宋体" w:hAnsi="宋体" w:eastAsia="宋体" w:cs="Times New Roman"/>
          <w:sz w:val="24"/>
          <w:lang w:eastAsia="zh-CN"/>
        </w:rPr>
        <w:t>能</w:t>
      </w:r>
      <w:r>
        <w:rPr>
          <w:rFonts w:hint="eastAsia" w:ascii="宋体" w:hAnsi="宋体" w:eastAsia="宋体" w:cs="Times New Roman"/>
          <w:sz w:val="24"/>
        </w:rPr>
        <w:t>做到低碳物流、环保节约、提高资源利用率；涉及设备运维参考《绿色数据中心政府采购需求标准（试行）》（财库〔2020〕7号文）执行。</w:t>
      </w:r>
    </w:p>
    <w:p w14:paraId="2F13D473">
      <w:pPr>
        <w:pageBreakBefore w:val="0"/>
        <w:widowControl w:val="0"/>
        <w:spacing w:line="520" w:lineRule="exact"/>
        <w:ind w:right="0" w:firstLine="480"/>
        <w:rPr>
          <w:rFonts w:hint="eastAsia" w:ascii="宋体" w:hAnsi="宋体" w:eastAsia="宋体" w:cs="Times New Roman"/>
          <w:sz w:val="24"/>
        </w:rPr>
      </w:pPr>
      <w:r>
        <w:rPr>
          <w:rFonts w:hint="eastAsia" w:ascii="宋体" w:hAnsi="宋体" w:eastAsia="宋体" w:cs="Times New Roman"/>
          <w:sz w:val="24"/>
        </w:rPr>
        <w:t>3</w:t>
      </w:r>
      <w:r>
        <w:rPr>
          <w:rFonts w:hint="eastAsia" w:ascii="宋体" w:hAnsi="宋体" w:eastAsia="宋体" w:cs="Times New Roman"/>
          <w:sz w:val="24"/>
          <w:lang w:val="en-US" w:eastAsia="zh-CN"/>
        </w:rPr>
        <w:t>2</w:t>
      </w:r>
      <w:r>
        <w:rPr>
          <w:rFonts w:hint="eastAsia" w:ascii="宋体" w:hAnsi="宋体" w:eastAsia="宋体" w:cs="Times New Roman"/>
          <w:sz w:val="24"/>
        </w:rPr>
        <w:t>.3本项目中涉及涂料、胶黏剂、油墨、清洗剂等挥发性有机物产品的，要执行国家和江苏省VOCs含量限制标准，优先使用低挥发性原辅材料，使用低VOCs含量的涂料、胶黏剂等。</w:t>
      </w:r>
    </w:p>
    <w:p w14:paraId="481372BC">
      <w:pPr>
        <w:pageBreakBefore w:val="0"/>
        <w:widowControl w:val="0"/>
        <w:spacing w:line="520" w:lineRule="exact"/>
        <w:ind w:right="0" w:firstLine="480"/>
        <w:rPr>
          <w:rFonts w:hint="eastAsia" w:ascii="宋体" w:hAnsi="宋体" w:eastAsia="宋体" w:cs="Times New Roman"/>
          <w:sz w:val="24"/>
          <w:lang w:eastAsia="zh-CN"/>
        </w:rPr>
      </w:pPr>
      <w:r>
        <w:rPr>
          <w:rFonts w:hint="eastAsia" w:ascii="宋体" w:hAnsi="宋体" w:eastAsia="宋体" w:cs="Times New Roman"/>
          <w:sz w:val="24"/>
        </w:rPr>
        <w:t>3</w:t>
      </w:r>
      <w:r>
        <w:rPr>
          <w:rFonts w:hint="eastAsia" w:ascii="宋体" w:hAnsi="宋体" w:eastAsia="宋体" w:cs="Times New Roman"/>
          <w:sz w:val="24"/>
          <w:lang w:val="en-US" w:eastAsia="zh-CN"/>
        </w:rPr>
        <w:t>2</w:t>
      </w:r>
      <w:r>
        <w:rPr>
          <w:rFonts w:hint="eastAsia" w:ascii="宋体" w:hAnsi="宋体" w:eastAsia="宋体" w:cs="Times New Roman"/>
          <w:sz w:val="24"/>
        </w:rPr>
        <w:t>.</w:t>
      </w:r>
      <w:r>
        <w:rPr>
          <w:rFonts w:hint="eastAsia" w:ascii="宋体" w:hAnsi="宋体" w:eastAsia="宋体" w:cs="Times New Roman"/>
          <w:sz w:val="24"/>
          <w:lang w:val="en-US" w:eastAsia="zh-CN"/>
        </w:rPr>
        <w:t>4</w:t>
      </w:r>
      <w:r>
        <w:rPr>
          <w:rFonts w:hint="eastAsia" w:ascii="宋体" w:hAnsi="宋体" w:eastAsia="宋体" w:cs="Times New Roman"/>
          <w:sz w:val="24"/>
        </w:rPr>
        <w:t>根据淮财购〔2025〕12号关于印发《淮安市政府采购支持绿色建材促进建筑品质提升试点工作实施方案》的通知，落实政府绿色建材相关政策，具体如下：政府采购工程项目使用的建材属于《绿色建筑和绿色建材政府采购需求标准（2025版）》明确为“必选类”的，应当全部采购和使用符合相关标准的绿色建材</w:t>
      </w:r>
      <w:r>
        <w:rPr>
          <w:rFonts w:hint="eastAsia" w:ascii="宋体" w:hAnsi="宋体" w:eastAsia="宋体" w:cs="Times New Roman"/>
          <w:sz w:val="24"/>
          <w:lang w:eastAsia="zh-CN"/>
        </w:rPr>
        <w:t>；</w:t>
      </w:r>
      <w:r>
        <w:rPr>
          <w:rFonts w:hint="eastAsia" w:ascii="宋体" w:hAnsi="宋体" w:eastAsia="宋体" w:cs="Times New Roman"/>
          <w:sz w:val="24"/>
        </w:rPr>
        <w:t>属于《绿色建筑和绿色建材政府采购需求标准（2025版）》明确为“可选类”的，可结合实际情况，自主选择使用性价比高的绿色建材产品，选用种类应不低于建筑项目所涉及的建材种类的40%。探索实施通用类绿色建材批量集中采购，由政府集中采购机构或相关部门定期归集采购人的绿色建材采购计划，开展集中带量采购。积极推进绿色建材电子化采购交易，逐步将所有符合条件的绿色建材产品纳入电子平台交易，提高绿色建材采购效率和透明度</w:t>
      </w:r>
      <w:r>
        <w:rPr>
          <w:rFonts w:hint="eastAsia" w:ascii="宋体" w:hAnsi="宋体" w:eastAsia="宋体" w:cs="Times New Roman"/>
          <w:sz w:val="24"/>
          <w:lang w:eastAsia="zh-CN"/>
        </w:rPr>
        <w:t>。</w:t>
      </w:r>
    </w:p>
    <w:p w14:paraId="0D99DABD">
      <w:pPr>
        <w:pageBreakBefore w:val="0"/>
        <w:widowControl w:val="0"/>
        <w:spacing w:line="520" w:lineRule="exact"/>
        <w:ind w:right="0"/>
        <w:rPr>
          <w:rFonts w:hint="eastAsia" w:ascii="宋体" w:hAnsi="宋体" w:eastAsia="宋体" w:cs="Times New Roman"/>
          <w:sz w:val="24"/>
          <w:lang w:eastAsia="zh-CN"/>
        </w:rPr>
      </w:pPr>
      <w:r>
        <w:rPr>
          <w:rFonts w:hint="eastAsia" w:ascii="宋体" w:hAnsi="宋体" w:eastAsia="宋体" w:cs="Times New Roman"/>
          <w:sz w:val="24"/>
          <w:lang w:val="en-US" w:eastAsia="zh-CN"/>
        </w:rPr>
        <w:t>33.</w:t>
      </w:r>
      <w:r>
        <w:rPr>
          <w:rFonts w:hint="eastAsia" w:ascii="宋体" w:hAnsi="宋体" w:eastAsia="宋体" w:cs="Times New Roman"/>
          <w:sz w:val="24"/>
        </w:rPr>
        <w:t>采购本国产品的支持政策</w:t>
      </w:r>
      <w:r>
        <w:rPr>
          <w:rFonts w:hint="eastAsia" w:ascii="宋体" w:hAnsi="宋体" w:eastAsia="宋体" w:cs="Times New Roman"/>
          <w:sz w:val="24"/>
          <w:lang w:eastAsia="zh-CN"/>
        </w:rPr>
        <w:t>（</w:t>
      </w:r>
      <w:r>
        <w:rPr>
          <w:rFonts w:hint="eastAsia" w:ascii="宋体" w:hAnsi="宋体" w:eastAsia="宋体" w:cs="Times New Roman"/>
          <w:sz w:val="24"/>
          <w:lang w:val="en-US" w:eastAsia="zh-CN"/>
        </w:rPr>
        <w:t>本项目不涉及</w:t>
      </w:r>
      <w:r>
        <w:rPr>
          <w:rFonts w:hint="eastAsia" w:ascii="宋体" w:hAnsi="宋体" w:eastAsia="宋体" w:cs="Times New Roman"/>
          <w:sz w:val="24"/>
          <w:lang w:eastAsia="zh-CN"/>
        </w:rPr>
        <w:t>）</w:t>
      </w:r>
    </w:p>
    <w:p w14:paraId="0B5E99F2">
      <w:pPr>
        <w:keepNext w:val="0"/>
        <w:keepLines w:val="0"/>
        <w:pageBreakBefore w:val="0"/>
        <w:widowControl w:val="0"/>
        <w:spacing w:line="520" w:lineRule="exact"/>
        <w:ind w:right="0" w:firstLine="480"/>
        <w:rPr>
          <w:rFonts w:hint="eastAsia" w:ascii="宋体" w:hAnsi="宋体" w:eastAsia="宋体" w:cs="Times New Roman"/>
          <w:sz w:val="24"/>
        </w:rPr>
      </w:pPr>
      <w:r>
        <w:rPr>
          <w:rFonts w:hint="eastAsia" w:ascii="宋体" w:hAnsi="宋体" w:eastAsia="宋体" w:cs="Times New Roman"/>
          <w:sz w:val="24"/>
          <w:lang w:val="en-US" w:eastAsia="zh-CN"/>
        </w:rPr>
        <w:t>33</w:t>
      </w:r>
      <w:r>
        <w:rPr>
          <w:rFonts w:hint="eastAsia" w:ascii="宋体" w:hAnsi="宋体" w:eastAsia="宋体" w:cs="Times New Roman"/>
          <w:sz w:val="24"/>
          <w:lang w:eastAsia="zh-CN"/>
        </w:rPr>
        <w:t>.</w:t>
      </w:r>
      <w:r>
        <w:rPr>
          <w:rFonts w:hint="eastAsia" w:ascii="宋体" w:hAnsi="宋体" w:eastAsia="宋体" w:cs="Times New Roman"/>
          <w:sz w:val="24"/>
          <w:lang w:val="en-US" w:eastAsia="zh-CN"/>
        </w:rPr>
        <w:t>1</w:t>
      </w:r>
      <w:r>
        <w:rPr>
          <w:rFonts w:hint="eastAsia" w:ascii="宋体" w:hAnsi="宋体" w:eastAsia="宋体" w:cs="Times New Roman"/>
          <w:sz w:val="24"/>
        </w:rPr>
        <w:t>本项目政府采购活动中既有本国产品又有非本国产品参与竞争的，依法对本国产品给予价格评审优惠，对本国产品的报价给予20%的价格扣除，用扣除后的价格参与评审。</w:t>
      </w:r>
    </w:p>
    <w:p w14:paraId="269CE662">
      <w:pPr>
        <w:keepNext w:val="0"/>
        <w:keepLines w:val="0"/>
        <w:pageBreakBefore w:val="0"/>
        <w:widowControl w:val="0"/>
        <w:spacing w:line="520" w:lineRule="exact"/>
        <w:ind w:right="0" w:firstLine="480"/>
        <w:rPr>
          <w:rFonts w:hint="eastAsia" w:ascii="宋体" w:hAnsi="宋体" w:eastAsia="宋体" w:cs="Times New Roman"/>
          <w:sz w:val="24"/>
        </w:rPr>
      </w:pPr>
      <w:r>
        <w:rPr>
          <w:rFonts w:hint="eastAsia" w:ascii="宋体" w:hAnsi="宋体" w:eastAsia="宋体" w:cs="Times New Roman"/>
          <w:sz w:val="24"/>
          <w:lang w:val="en-US" w:eastAsia="zh-CN"/>
        </w:rPr>
        <w:t>33</w:t>
      </w:r>
      <w:r>
        <w:rPr>
          <w:rFonts w:hint="eastAsia" w:ascii="宋体" w:hAnsi="宋体" w:eastAsia="宋体" w:cs="Times New Roman"/>
          <w:sz w:val="24"/>
          <w:lang w:eastAsia="zh-CN"/>
        </w:rPr>
        <w:t>.</w:t>
      </w:r>
      <w:r>
        <w:rPr>
          <w:rFonts w:hint="eastAsia" w:ascii="宋体" w:hAnsi="宋体" w:eastAsia="宋体" w:cs="Times New Roman"/>
          <w:sz w:val="24"/>
          <w:lang w:val="en-US" w:eastAsia="zh-CN"/>
        </w:rPr>
        <w:t>2</w:t>
      </w:r>
      <w:r>
        <w:rPr>
          <w:rFonts w:hint="eastAsia" w:ascii="宋体" w:hAnsi="宋体" w:eastAsia="宋体" w:cs="Times New Roman"/>
          <w:sz w:val="24"/>
        </w:rPr>
        <w:t>当采购项目或者采购包中含有多种产品，</w:t>
      </w:r>
      <w:r>
        <w:rPr>
          <w:rFonts w:hint="eastAsia" w:ascii="宋体" w:hAnsi="宋体" w:eastAsia="宋体" w:cs="Times New Roman"/>
          <w:sz w:val="24"/>
          <w:lang w:eastAsia="zh-CN"/>
        </w:rPr>
        <w:t>供应商</w:t>
      </w:r>
      <w:r>
        <w:rPr>
          <w:rFonts w:hint="eastAsia" w:ascii="宋体" w:hAnsi="宋体" w:eastAsia="宋体" w:cs="Times New Roman"/>
          <w:sz w:val="24"/>
        </w:rPr>
        <w:t>为该采购项目或者采购包提供的符合本国产品标准的产品成本之和占该</w:t>
      </w:r>
      <w:r>
        <w:rPr>
          <w:rFonts w:hint="eastAsia" w:ascii="宋体" w:hAnsi="宋体" w:eastAsia="宋体" w:cs="Times New Roman"/>
          <w:sz w:val="24"/>
          <w:lang w:eastAsia="zh-CN"/>
        </w:rPr>
        <w:t>供应商</w:t>
      </w:r>
      <w:r>
        <w:rPr>
          <w:rFonts w:hint="eastAsia" w:ascii="宋体" w:hAnsi="宋体" w:eastAsia="宋体" w:cs="Times New Roman"/>
          <w:sz w:val="24"/>
        </w:rPr>
        <w:t>提供的全部产品成本之和的比例达到80%以上时，依法对该</w:t>
      </w:r>
      <w:r>
        <w:rPr>
          <w:rFonts w:hint="eastAsia" w:ascii="宋体" w:hAnsi="宋体" w:eastAsia="宋体" w:cs="Times New Roman"/>
          <w:sz w:val="24"/>
          <w:lang w:eastAsia="zh-CN"/>
        </w:rPr>
        <w:t>供应商</w:t>
      </w:r>
      <w:r>
        <w:rPr>
          <w:rFonts w:hint="eastAsia" w:ascii="宋体" w:hAnsi="宋体" w:eastAsia="宋体" w:cs="Times New Roman"/>
          <w:sz w:val="24"/>
        </w:rPr>
        <w:t>提供的全部产品给予价格评审优惠，即对该</w:t>
      </w:r>
      <w:r>
        <w:rPr>
          <w:rFonts w:hint="eastAsia" w:ascii="宋体" w:hAnsi="宋体" w:eastAsia="宋体" w:cs="Times New Roman"/>
          <w:sz w:val="24"/>
          <w:lang w:eastAsia="zh-CN"/>
        </w:rPr>
        <w:t>供应商</w:t>
      </w:r>
      <w:r>
        <w:rPr>
          <w:rFonts w:hint="eastAsia" w:ascii="宋体" w:hAnsi="宋体" w:eastAsia="宋体" w:cs="Times New Roman"/>
          <w:sz w:val="24"/>
        </w:rPr>
        <w:t>提供的全部产品的总报价给予20%的价格扣除，用扣除后的价格参与评审。</w:t>
      </w:r>
      <w:r>
        <w:rPr>
          <w:rFonts w:hint="eastAsia" w:ascii="宋体" w:hAnsi="宋体" w:eastAsia="宋体" w:cs="Times New Roman"/>
          <w:sz w:val="24"/>
          <w:lang w:eastAsia="zh-CN"/>
        </w:rPr>
        <w:t>供应商</w:t>
      </w:r>
      <w:r>
        <w:rPr>
          <w:rFonts w:hint="eastAsia" w:ascii="宋体" w:hAnsi="宋体" w:eastAsia="宋体" w:cs="Times New Roman"/>
          <w:sz w:val="24"/>
        </w:rPr>
        <w:t>未填写比例数值，或比例数值未达到80%的，将不享受本国产品价格评审优惠。</w:t>
      </w:r>
    </w:p>
    <w:p w14:paraId="2DA471E3">
      <w:pPr>
        <w:keepNext w:val="0"/>
        <w:keepLines w:val="0"/>
        <w:pageBreakBefore w:val="0"/>
        <w:widowControl w:val="0"/>
        <w:spacing w:line="520" w:lineRule="exact"/>
        <w:ind w:right="0" w:firstLine="480"/>
        <w:rPr>
          <w:rFonts w:hint="eastAsia" w:ascii="宋体" w:hAnsi="宋体" w:eastAsia="宋体" w:cs="Times New Roman"/>
          <w:sz w:val="24"/>
        </w:rPr>
      </w:pPr>
      <w:r>
        <w:rPr>
          <w:rFonts w:hint="eastAsia" w:ascii="宋体" w:hAnsi="宋体" w:eastAsia="宋体" w:cs="Times New Roman"/>
          <w:sz w:val="24"/>
          <w:lang w:val="en-US" w:eastAsia="zh-CN"/>
        </w:rPr>
        <w:t>33</w:t>
      </w:r>
      <w:r>
        <w:rPr>
          <w:rFonts w:hint="eastAsia" w:ascii="宋体" w:hAnsi="宋体" w:eastAsia="宋体" w:cs="Times New Roman"/>
          <w:sz w:val="24"/>
          <w:lang w:eastAsia="zh-CN"/>
        </w:rPr>
        <w:t>.</w:t>
      </w:r>
      <w:r>
        <w:rPr>
          <w:rFonts w:hint="eastAsia" w:ascii="宋体" w:hAnsi="宋体" w:eastAsia="宋体" w:cs="Times New Roman"/>
          <w:sz w:val="24"/>
          <w:lang w:val="en-US" w:eastAsia="zh-CN"/>
        </w:rPr>
        <w:t>3</w:t>
      </w:r>
      <w:r>
        <w:rPr>
          <w:rFonts w:hint="eastAsia" w:ascii="宋体" w:hAnsi="宋体" w:eastAsia="宋体" w:cs="Times New Roman"/>
          <w:sz w:val="24"/>
          <w:lang w:eastAsia="zh-CN"/>
        </w:rPr>
        <w:t>供应商</w:t>
      </w:r>
      <w:r>
        <w:rPr>
          <w:rFonts w:hint="eastAsia" w:ascii="宋体" w:hAnsi="宋体" w:eastAsia="宋体" w:cs="Times New Roman"/>
          <w:sz w:val="24"/>
        </w:rPr>
        <w:t>需按照</w:t>
      </w:r>
      <w:r>
        <w:rPr>
          <w:rFonts w:hint="eastAsia" w:ascii="宋体" w:hAnsi="宋体" w:eastAsia="宋体" w:cs="Times New Roman"/>
          <w:sz w:val="24"/>
          <w:lang w:eastAsia="zh-CN"/>
        </w:rPr>
        <w:t>谈判文件</w:t>
      </w:r>
      <w:r>
        <w:rPr>
          <w:rFonts w:hint="eastAsia" w:ascii="宋体" w:hAnsi="宋体" w:eastAsia="宋体" w:cs="Times New Roman"/>
          <w:sz w:val="24"/>
        </w:rPr>
        <w:t>的要求提供《关于符合本国产品标准的声明函》，如不提供将不享受本国产品价格评审优惠。</w:t>
      </w:r>
    </w:p>
    <w:p w14:paraId="3FC62BB8">
      <w:pPr>
        <w:keepNext w:val="0"/>
        <w:keepLines w:val="0"/>
        <w:pageBreakBefore w:val="0"/>
        <w:widowControl w:val="0"/>
        <w:spacing w:line="520" w:lineRule="exact"/>
        <w:ind w:right="0" w:firstLine="480"/>
        <w:rPr>
          <w:rFonts w:hint="eastAsia" w:ascii="宋体" w:hAnsi="宋体" w:eastAsia="宋体" w:cs="Times New Roman"/>
          <w:sz w:val="24"/>
          <w:lang w:eastAsia="zh-CN"/>
        </w:rPr>
      </w:pPr>
      <w:r>
        <w:rPr>
          <w:rFonts w:hint="eastAsia" w:ascii="宋体" w:hAnsi="宋体" w:eastAsia="宋体" w:cs="Times New Roman"/>
          <w:sz w:val="24"/>
          <w:lang w:val="en-US" w:eastAsia="zh-CN"/>
        </w:rPr>
        <w:t>33</w:t>
      </w:r>
      <w:r>
        <w:rPr>
          <w:rFonts w:hint="eastAsia" w:ascii="宋体" w:hAnsi="宋体" w:eastAsia="宋体" w:cs="Times New Roman"/>
          <w:sz w:val="24"/>
          <w:lang w:eastAsia="zh-CN"/>
        </w:rPr>
        <w:t>.</w:t>
      </w:r>
      <w:r>
        <w:rPr>
          <w:rFonts w:hint="eastAsia" w:ascii="宋体" w:hAnsi="宋体" w:eastAsia="宋体" w:cs="Times New Roman"/>
          <w:sz w:val="24"/>
          <w:lang w:val="en-US" w:eastAsia="zh-CN"/>
        </w:rPr>
        <w:t>4</w:t>
      </w:r>
      <w:r>
        <w:rPr>
          <w:rFonts w:hint="eastAsia" w:ascii="宋体" w:hAnsi="宋体" w:eastAsia="宋体" w:cs="Times New Roman"/>
          <w:sz w:val="24"/>
          <w:lang w:eastAsia="zh-CN"/>
        </w:rPr>
        <w:t>供应商</w:t>
      </w:r>
      <w:r>
        <w:rPr>
          <w:rFonts w:hint="eastAsia" w:ascii="宋体" w:hAnsi="宋体" w:eastAsia="宋体" w:cs="Times New Roman"/>
          <w:sz w:val="24"/>
        </w:rPr>
        <w:t>需在《关于符合本国产品标准的声明函》中逐一、准确填写产品名称、厂名、生产厂址三项信息（《关于符合本国产品标准的声明函》中用斜线划除的地方无需填写），三项信息中任意一项未填写的视为该项产品不符合本国产品标准，不享受本国产品价格评审优惠。</w:t>
      </w:r>
    </w:p>
    <w:p w14:paraId="267BA6EA">
      <w:pPr>
        <w:keepNext w:val="0"/>
        <w:keepLines w:val="0"/>
        <w:pageBreakBefore w:val="0"/>
        <w:widowControl w:val="0"/>
        <w:spacing w:line="520" w:lineRule="exact"/>
        <w:ind w:right="0" w:firstLine="480"/>
        <w:rPr>
          <w:rFonts w:hint="eastAsia" w:ascii="宋体" w:hAnsi="宋体" w:eastAsia="宋体" w:cs="Times New Roman"/>
          <w:sz w:val="24"/>
        </w:rPr>
      </w:pPr>
      <w:r>
        <w:rPr>
          <w:rFonts w:hint="eastAsia" w:ascii="宋体" w:hAnsi="宋体" w:eastAsia="宋体" w:cs="Times New Roman"/>
          <w:sz w:val="24"/>
          <w:lang w:val="en-US" w:eastAsia="zh-CN"/>
        </w:rPr>
        <w:t>33</w:t>
      </w:r>
      <w:r>
        <w:rPr>
          <w:rFonts w:hint="eastAsia" w:ascii="宋体" w:hAnsi="宋体" w:eastAsia="宋体" w:cs="Times New Roman"/>
          <w:sz w:val="24"/>
          <w:lang w:eastAsia="zh-CN"/>
        </w:rPr>
        <w:t>.</w:t>
      </w:r>
      <w:r>
        <w:rPr>
          <w:rFonts w:hint="eastAsia" w:ascii="宋体" w:hAnsi="宋体" w:eastAsia="宋体" w:cs="Times New Roman"/>
          <w:sz w:val="24"/>
          <w:lang w:val="en-US" w:eastAsia="zh-CN"/>
        </w:rPr>
        <w:t>5</w:t>
      </w:r>
      <w:r>
        <w:rPr>
          <w:rFonts w:hint="eastAsia" w:ascii="宋体" w:hAnsi="宋体" w:eastAsia="宋体" w:cs="Times New Roman"/>
          <w:sz w:val="24"/>
        </w:rPr>
        <w:t>评标过程中，如发现</w:t>
      </w:r>
      <w:r>
        <w:rPr>
          <w:rFonts w:hint="eastAsia" w:ascii="宋体" w:hAnsi="宋体" w:eastAsia="宋体" w:cs="Times New Roman"/>
          <w:sz w:val="24"/>
          <w:lang w:eastAsia="zh-CN"/>
        </w:rPr>
        <w:t>供应商</w:t>
      </w:r>
      <w:r>
        <w:rPr>
          <w:rFonts w:hint="eastAsia" w:ascii="宋体" w:hAnsi="宋体" w:eastAsia="宋体" w:cs="Times New Roman"/>
          <w:sz w:val="24"/>
        </w:rPr>
        <w:t>在《关于符合本国产品标准的声明函》内容含义不明确、同类事项与响应文件表述不一致或者有明显文字错误等情况的，</w:t>
      </w:r>
      <w:r>
        <w:rPr>
          <w:rFonts w:hint="eastAsia" w:ascii="宋体" w:hAnsi="宋体" w:eastAsia="宋体" w:cs="Times New Roman"/>
          <w:sz w:val="24"/>
          <w:lang w:eastAsia="zh-CN"/>
        </w:rPr>
        <w:t>谈判小组</w:t>
      </w:r>
      <w:r>
        <w:rPr>
          <w:rFonts w:hint="eastAsia" w:ascii="宋体" w:hAnsi="宋体" w:eastAsia="宋体" w:cs="Times New Roman"/>
          <w:sz w:val="24"/>
        </w:rPr>
        <w:t>应当以书面形式要求</w:t>
      </w:r>
      <w:r>
        <w:rPr>
          <w:rFonts w:hint="eastAsia" w:ascii="宋体" w:hAnsi="宋体" w:eastAsia="宋体" w:cs="Times New Roman"/>
          <w:sz w:val="24"/>
          <w:lang w:eastAsia="zh-CN"/>
        </w:rPr>
        <w:t>供应商</w:t>
      </w:r>
      <w:r>
        <w:rPr>
          <w:rFonts w:hint="eastAsia" w:ascii="宋体" w:hAnsi="宋体" w:eastAsia="宋体" w:cs="Times New Roman"/>
          <w:sz w:val="24"/>
        </w:rPr>
        <w:t>作出必要的澄清、说明或者补正。经澄清、说明或者补正的《关于符合本国产品标准的声明函》仍然不符合《国务院办公厅关于在政府采购中实施本国产品标准及相关政策的通知》（国办发〔2025〕34号）和</w:t>
      </w:r>
      <w:r>
        <w:rPr>
          <w:rFonts w:hint="eastAsia" w:ascii="宋体" w:hAnsi="宋体" w:eastAsia="宋体" w:cs="Times New Roman"/>
          <w:sz w:val="24"/>
          <w:lang w:eastAsia="zh-CN"/>
        </w:rPr>
        <w:t>谈判文件</w:t>
      </w:r>
      <w:r>
        <w:rPr>
          <w:rFonts w:hint="eastAsia" w:ascii="宋体" w:hAnsi="宋体" w:eastAsia="宋体" w:cs="Times New Roman"/>
          <w:sz w:val="24"/>
        </w:rPr>
        <w:t>规定的，</w:t>
      </w:r>
      <w:r>
        <w:rPr>
          <w:rFonts w:hint="eastAsia" w:ascii="宋体" w:hAnsi="宋体" w:eastAsia="宋体" w:cs="Times New Roman"/>
          <w:sz w:val="24"/>
          <w:lang w:eastAsia="zh-CN"/>
        </w:rPr>
        <w:t>供应商</w:t>
      </w:r>
      <w:r>
        <w:rPr>
          <w:rFonts w:hint="eastAsia" w:ascii="宋体" w:hAnsi="宋体" w:eastAsia="宋体" w:cs="Times New Roman"/>
          <w:sz w:val="24"/>
        </w:rPr>
        <w:t>提供的相关产品视为不符合本国产品标准。</w:t>
      </w:r>
    </w:p>
    <w:p w14:paraId="141B30DE">
      <w:pPr>
        <w:keepNext w:val="0"/>
        <w:keepLines w:val="0"/>
        <w:pageBreakBefore w:val="0"/>
        <w:widowControl w:val="0"/>
        <w:spacing w:line="520" w:lineRule="exact"/>
        <w:ind w:right="0" w:firstLine="480"/>
        <w:rPr>
          <w:rFonts w:hint="eastAsia"/>
        </w:rPr>
      </w:pPr>
      <w:r>
        <w:rPr>
          <w:rFonts w:hint="eastAsia" w:ascii="宋体" w:hAnsi="宋体" w:eastAsia="宋体" w:cs="Times New Roman"/>
          <w:sz w:val="24"/>
          <w:lang w:val="en-US" w:eastAsia="zh-CN"/>
        </w:rPr>
        <w:t>注：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1627009">
      <w:pPr>
        <w:pageBreakBefore w:val="0"/>
        <w:widowControl w:val="0"/>
        <w:spacing w:line="520" w:lineRule="exact"/>
        <w:ind w:right="0"/>
        <w:rPr>
          <w:rFonts w:hint="eastAsia" w:ascii="宋体" w:hAnsi="宋体" w:eastAsia="宋体" w:cs="Times New Roman"/>
          <w:sz w:val="24"/>
        </w:rPr>
      </w:pPr>
      <w:r>
        <w:rPr>
          <w:rFonts w:hint="eastAsia" w:ascii="宋体" w:hAnsi="宋体" w:eastAsia="宋体" w:cs="Times New Roman"/>
          <w:sz w:val="24"/>
        </w:rPr>
        <w:t>3</w:t>
      </w:r>
      <w:r>
        <w:rPr>
          <w:rFonts w:hint="eastAsia" w:ascii="宋体" w:hAnsi="宋体" w:eastAsia="宋体" w:cs="Times New Roman"/>
          <w:sz w:val="24"/>
          <w:lang w:val="en-US" w:eastAsia="zh-CN"/>
        </w:rPr>
        <w:t>4.</w:t>
      </w:r>
      <w:r>
        <w:rPr>
          <w:rFonts w:hint="eastAsia" w:ascii="宋体" w:hAnsi="宋体" w:eastAsia="宋体" w:cs="Times New Roman"/>
          <w:sz w:val="24"/>
        </w:rPr>
        <w:t>履约资金扶持政策</w:t>
      </w:r>
    </w:p>
    <w:p w14:paraId="0DAE5C71">
      <w:pPr>
        <w:pageBreakBefore w:val="0"/>
        <w:widowControl w:val="0"/>
        <w:spacing w:line="520" w:lineRule="exact"/>
        <w:ind w:right="0" w:firstLine="480"/>
        <w:rPr>
          <w:rFonts w:hint="eastAsia" w:ascii="宋体" w:hAnsi="宋体" w:eastAsia="宋体" w:cs="Times New Roman"/>
          <w:sz w:val="24"/>
        </w:rPr>
      </w:pPr>
      <w:r>
        <w:rPr>
          <w:rFonts w:hint="eastAsia" w:ascii="宋体" w:hAnsi="宋体" w:eastAsia="宋体" w:cs="Times New Roman"/>
          <w:sz w:val="24"/>
        </w:rPr>
        <w:t>3</w:t>
      </w:r>
      <w:r>
        <w:rPr>
          <w:rFonts w:hint="eastAsia" w:ascii="宋体" w:hAnsi="宋体" w:eastAsia="宋体" w:cs="Times New Roman"/>
          <w:sz w:val="24"/>
          <w:lang w:val="en-US" w:eastAsia="zh-CN"/>
        </w:rPr>
        <w:t>4</w:t>
      </w:r>
      <w:r>
        <w:rPr>
          <w:rFonts w:hint="eastAsia" w:ascii="宋体" w:hAnsi="宋体" w:eastAsia="宋体" w:cs="Times New Roman"/>
          <w:sz w:val="24"/>
        </w:rPr>
        <w:t>.1政府采购合同信用融资是为支持中小企业发展，缓解中小企业融资难题推出的一项融资服务举措，</w:t>
      </w:r>
      <w:r>
        <w:rPr>
          <w:rFonts w:hint="eastAsia" w:ascii="宋体" w:hAnsi="宋体" w:eastAsia="宋体" w:cs="Times New Roman"/>
          <w:sz w:val="24"/>
          <w:lang w:eastAsia="zh-CN"/>
        </w:rPr>
        <w:t>成交</w:t>
      </w:r>
      <w:r>
        <w:rPr>
          <w:rFonts w:hint="eastAsia" w:ascii="宋体" w:hAnsi="宋体" w:eastAsia="宋体" w:cs="Times New Roman"/>
          <w:sz w:val="24"/>
        </w:rPr>
        <w:t>人可凭政府采购合同办理融资贷款。该贷款无需抵押、担保，按照双方自愿的原则提供便捷、优惠的贷款服务。详情请见江苏政府采购网“政采贷”专栏。</w:t>
      </w:r>
    </w:p>
    <w:p w14:paraId="20737018">
      <w:pPr>
        <w:pageBreakBefore w:val="0"/>
        <w:widowControl w:val="0"/>
        <w:spacing w:line="520" w:lineRule="exact"/>
        <w:ind w:right="0" w:firstLine="480"/>
        <w:rPr>
          <w:rFonts w:hint="eastAsia" w:ascii="宋体" w:hAnsi="宋体" w:eastAsia="宋体" w:cs="Times New Roman"/>
          <w:sz w:val="24"/>
        </w:rPr>
      </w:pPr>
      <w:r>
        <w:rPr>
          <w:rFonts w:hint="eastAsia" w:ascii="宋体" w:hAnsi="宋体" w:eastAsia="宋体" w:cs="Times New Roman"/>
          <w:sz w:val="24"/>
        </w:rPr>
        <w:t>3</w:t>
      </w:r>
      <w:r>
        <w:rPr>
          <w:rFonts w:hint="eastAsia" w:ascii="宋体" w:hAnsi="宋体" w:eastAsia="宋体" w:cs="Times New Roman"/>
          <w:sz w:val="24"/>
          <w:lang w:val="en-US" w:eastAsia="zh-CN"/>
        </w:rPr>
        <w:t>4</w:t>
      </w:r>
      <w:r>
        <w:rPr>
          <w:rFonts w:hint="eastAsia" w:ascii="宋体" w:hAnsi="宋体" w:eastAsia="宋体" w:cs="Times New Roman"/>
          <w:sz w:val="24"/>
        </w:rPr>
        <w:t>.2有融资贷款需求的</w:t>
      </w:r>
      <w:r>
        <w:rPr>
          <w:rFonts w:hint="eastAsia" w:ascii="宋体" w:hAnsi="宋体" w:eastAsia="宋体" w:cs="Times New Roman"/>
          <w:sz w:val="24"/>
          <w:lang w:eastAsia="zh-CN"/>
        </w:rPr>
        <w:t>成交</w:t>
      </w:r>
      <w:r>
        <w:rPr>
          <w:rFonts w:hint="eastAsia" w:ascii="宋体" w:hAnsi="宋体" w:eastAsia="宋体" w:cs="Times New Roman"/>
          <w:sz w:val="24"/>
        </w:rPr>
        <w:t>人，与采购人在苏采云【合同在线签订】模块中进行合同在线签订时，【账户信息完善】的“是否融资”一栏中需选择“是”，同时完善收款账号信息和合同补充协议（融资账号）。</w:t>
      </w:r>
    </w:p>
    <w:p w14:paraId="79D73AE1">
      <w:pPr>
        <w:pageBreakBefore w:val="0"/>
        <w:widowControl w:val="0"/>
        <w:spacing w:line="520" w:lineRule="exact"/>
        <w:ind w:right="0"/>
        <w:jc w:val="center"/>
        <w:rPr>
          <w:rFonts w:hint="eastAsia" w:ascii="宋体" w:hAnsi="宋体" w:eastAsia="宋体"/>
          <w:b/>
          <w:sz w:val="24"/>
          <w:lang w:eastAsia="zh-CN"/>
        </w:rPr>
      </w:pPr>
      <w:r>
        <w:rPr>
          <w:rFonts w:hint="eastAsia" w:ascii="宋体" w:hAnsi="宋体"/>
          <w:b/>
          <w:sz w:val="24"/>
        </w:rPr>
        <w:t>九、</w:t>
      </w:r>
      <w:r>
        <w:rPr>
          <w:rFonts w:ascii="宋体" w:hAnsi="宋体"/>
          <w:b/>
          <w:sz w:val="24"/>
        </w:rPr>
        <w:t>失信情形</w:t>
      </w:r>
    </w:p>
    <w:p w14:paraId="7E5478C0">
      <w:pPr>
        <w:keepNext w:val="0"/>
        <w:keepLines w:val="0"/>
        <w:pageBreakBefore w:val="0"/>
        <w:widowControl w:val="0"/>
        <w:spacing w:line="520" w:lineRule="exact"/>
        <w:ind w:right="0"/>
        <w:jc w:val="left"/>
        <w:rPr>
          <w:rFonts w:hint="eastAsia" w:ascii="宋体" w:hAnsi="宋体" w:eastAsia="宋体"/>
          <w:b/>
          <w:bCs/>
          <w:sz w:val="24"/>
          <w:lang w:eastAsia="zh-CN"/>
        </w:rPr>
      </w:pPr>
      <w:r>
        <w:rPr>
          <w:rFonts w:hint="eastAsia" w:ascii="宋体" w:hAnsi="宋体"/>
          <w:b/>
          <w:bCs/>
          <w:sz w:val="24"/>
          <w:lang w:val="en-US" w:eastAsia="zh-CN"/>
        </w:rPr>
        <w:t>35</w:t>
      </w:r>
      <w:r>
        <w:rPr>
          <w:rFonts w:ascii="宋体" w:hAnsi="宋体"/>
          <w:b/>
          <w:bCs/>
          <w:sz w:val="24"/>
        </w:rPr>
        <w:t>.</w:t>
      </w:r>
      <w:r>
        <w:rPr>
          <w:rFonts w:ascii="宋体" w:hAnsi="宋体" w:cs="宋体"/>
          <w:b/>
          <w:bCs/>
          <w:sz w:val="24"/>
        </w:rPr>
        <w:t xml:space="preserve"> </w:t>
      </w:r>
      <w:r>
        <w:rPr>
          <w:rFonts w:ascii="宋体" w:hAnsi="宋体"/>
          <w:b/>
          <w:bCs/>
          <w:sz w:val="24"/>
        </w:rPr>
        <w:t>根据《江苏省政府采购信用管理暂行办法》有关规定</w:t>
      </w:r>
      <w:r>
        <w:rPr>
          <w:rFonts w:hint="eastAsia" w:ascii="宋体" w:hAnsi="宋体"/>
          <w:b/>
          <w:bCs/>
          <w:sz w:val="24"/>
          <w:lang w:eastAsia="zh-CN"/>
        </w:rPr>
        <w:t>，谈判</w:t>
      </w:r>
      <w:r>
        <w:rPr>
          <w:rFonts w:ascii="宋体" w:hAnsi="宋体"/>
          <w:b/>
          <w:bCs/>
          <w:sz w:val="24"/>
        </w:rPr>
        <w:t>供应商有下列情形之一的，属于失信行为，将其失信情形推送到公共信用信息系统</w:t>
      </w:r>
      <w:r>
        <w:rPr>
          <w:rFonts w:hint="eastAsia" w:ascii="宋体" w:hAnsi="宋体"/>
          <w:b/>
          <w:bCs/>
          <w:sz w:val="24"/>
          <w:lang w:eastAsia="zh-CN"/>
        </w:rPr>
        <w:t>。</w:t>
      </w:r>
    </w:p>
    <w:p w14:paraId="64A90847">
      <w:pPr>
        <w:keepNext w:val="0"/>
        <w:keepLines w:val="0"/>
        <w:pageBreakBefore w:val="0"/>
        <w:widowControl w:val="0"/>
        <w:spacing w:line="520" w:lineRule="exact"/>
        <w:ind w:right="0" w:firstLine="480"/>
        <w:jc w:val="left"/>
        <w:rPr>
          <w:rFonts w:hint="eastAsia" w:ascii="宋体" w:hAnsi="宋体"/>
          <w:sz w:val="24"/>
        </w:rPr>
      </w:pPr>
      <w:r>
        <w:rPr>
          <w:rFonts w:hint="eastAsia" w:ascii="宋体" w:hAnsi="宋体"/>
          <w:sz w:val="24"/>
          <w:lang w:val="en-US" w:eastAsia="zh-CN"/>
        </w:rPr>
        <w:t>35</w:t>
      </w:r>
      <w:r>
        <w:rPr>
          <w:rFonts w:hint="eastAsia" w:ascii="宋体" w:hAnsi="宋体"/>
          <w:sz w:val="24"/>
        </w:rPr>
        <w:t>.1</w:t>
      </w:r>
      <w:r>
        <w:rPr>
          <w:rFonts w:ascii="宋体" w:hAnsi="宋体"/>
          <w:sz w:val="24"/>
        </w:rPr>
        <w:t>响应、开标、谈判、评审环节</w:t>
      </w:r>
    </w:p>
    <w:p w14:paraId="09481F55">
      <w:pPr>
        <w:keepNext w:val="0"/>
        <w:keepLines w:val="0"/>
        <w:pageBreakBefore w:val="0"/>
        <w:widowControl w:val="0"/>
        <w:spacing w:line="520" w:lineRule="exact"/>
        <w:ind w:right="0" w:firstLine="480"/>
        <w:jc w:val="left"/>
        <w:rPr>
          <w:rFonts w:ascii="宋体" w:hAnsi="宋体"/>
          <w:sz w:val="24"/>
        </w:rPr>
      </w:pPr>
      <w:r>
        <w:rPr>
          <w:rFonts w:hint="eastAsia" w:ascii="宋体" w:hAnsi="宋体"/>
          <w:sz w:val="24"/>
          <w:lang w:val="en-US" w:eastAsia="zh-CN"/>
        </w:rPr>
        <w:t>35</w:t>
      </w:r>
      <w:r>
        <w:rPr>
          <w:rFonts w:hint="eastAsia" w:ascii="宋体" w:hAnsi="宋体"/>
          <w:sz w:val="24"/>
        </w:rPr>
        <w:t>.1.1</w:t>
      </w:r>
      <w:r>
        <w:rPr>
          <w:rFonts w:ascii="宋体" w:hAnsi="宋体"/>
          <w:sz w:val="24"/>
        </w:rPr>
        <w:t>提供虚假证明材料谋取成交；</w:t>
      </w:r>
    </w:p>
    <w:p w14:paraId="6707C559">
      <w:pPr>
        <w:keepNext w:val="0"/>
        <w:keepLines w:val="0"/>
        <w:pageBreakBefore w:val="0"/>
        <w:widowControl w:val="0"/>
        <w:spacing w:line="520" w:lineRule="exact"/>
        <w:ind w:right="0" w:firstLine="480"/>
        <w:jc w:val="left"/>
        <w:rPr>
          <w:rFonts w:ascii="宋体" w:hAnsi="宋体"/>
          <w:sz w:val="24"/>
        </w:rPr>
      </w:pPr>
      <w:r>
        <w:rPr>
          <w:rFonts w:hint="eastAsia" w:ascii="宋体" w:hAnsi="宋体"/>
          <w:sz w:val="24"/>
          <w:lang w:val="en-US" w:eastAsia="zh-CN"/>
        </w:rPr>
        <w:t>35</w:t>
      </w:r>
      <w:r>
        <w:rPr>
          <w:rFonts w:hint="eastAsia" w:ascii="宋体" w:hAnsi="宋体"/>
          <w:sz w:val="24"/>
        </w:rPr>
        <w:t>.1.2</w:t>
      </w:r>
      <w:r>
        <w:rPr>
          <w:rFonts w:ascii="宋体" w:hAnsi="宋体"/>
          <w:sz w:val="24"/>
        </w:rPr>
        <w:t>采取不正当手段诋毁、排挤其他供应商；</w:t>
      </w:r>
    </w:p>
    <w:p w14:paraId="4F4BA066">
      <w:pPr>
        <w:keepNext w:val="0"/>
        <w:keepLines w:val="0"/>
        <w:pageBreakBefore w:val="0"/>
        <w:widowControl w:val="0"/>
        <w:spacing w:line="520" w:lineRule="exact"/>
        <w:ind w:right="0" w:firstLine="480"/>
        <w:jc w:val="left"/>
        <w:rPr>
          <w:rFonts w:ascii="宋体" w:hAnsi="宋体"/>
          <w:sz w:val="24"/>
        </w:rPr>
      </w:pPr>
      <w:r>
        <w:rPr>
          <w:rFonts w:hint="eastAsia" w:ascii="宋体" w:hAnsi="宋体"/>
          <w:sz w:val="24"/>
          <w:lang w:val="en-US" w:eastAsia="zh-CN"/>
        </w:rPr>
        <w:t>35.</w:t>
      </w:r>
      <w:r>
        <w:rPr>
          <w:rFonts w:hint="eastAsia" w:ascii="宋体" w:hAnsi="宋体"/>
          <w:sz w:val="24"/>
        </w:rPr>
        <w:t>1.3</w:t>
      </w:r>
      <w:r>
        <w:rPr>
          <w:rFonts w:ascii="宋体" w:hAnsi="宋体"/>
          <w:sz w:val="24"/>
        </w:rPr>
        <w:t>与采购人、采购代理机构或者其他供应商恶意串通；</w:t>
      </w:r>
    </w:p>
    <w:p w14:paraId="12A995ED">
      <w:pPr>
        <w:keepNext w:val="0"/>
        <w:keepLines w:val="0"/>
        <w:pageBreakBefore w:val="0"/>
        <w:widowControl w:val="0"/>
        <w:spacing w:line="520" w:lineRule="exact"/>
        <w:ind w:right="0" w:firstLine="480"/>
        <w:jc w:val="left"/>
        <w:rPr>
          <w:rFonts w:ascii="宋体" w:hAnsi="宋体"/>
          <w:sz w:val="24"/>
        </w:rPr>
      </w:pPr>
      <w:r>
        <w:rPr>
          <w:rFonts w:hint="eastAsia" w:ascii="宋体" w:hAnsi="宋体"/>
          <w:sz w:val="24"/>
          <w:lang w:val="en-US" w:eastAsia="zh-CN"/>
        </w:rPr>
        <w:t>35.</w:t>
      </w:r>
      <w:r>
        <w:rPr>
          <w:rFonts w:hint="eastAsia" w:ascii="宋体" w:hAnsi="宋体"/>
          <w:sz w:val="24"/>
        </w:rPr>
        <w:t>1.4</w:t>
      </w:r>
      <w:r>
        <w:rPr>
          <w:rFonts w:ascii="宋体" w:hAnsi="宋体"/>
          <w:sz w:val="24"/>
        </w:rPr>
        <w:t>向采购人或者采购代理机构行贿或者提供其他不正当利益；</w:t>
      </w:r>
    </w:p>
    <w:p w14:paraId="30A20A0C">
      <w:pPr>
        <w:keepNext w:val="0"/>
        <w:keepLines w:val="0"/>
        <w:pageBreakBefore w:val="0"/>
        <w:widowControl w:val="0"/>
        <w:spacing w:line="520" w:lineRule="exact"/>
        <w:ind w:right="0" w:firstLine="480"/>
        <w:jc w:val="left"/>
        <w:rPr>
          <w:rFonts w:ascii="宋体" w:hAnsi="宋体"/>
          <w:sz w:val="24"/>
        </w:rPr>
      </w:pPr>
      <w:r>
        <w:rPr>
          <w:rFonts w:hint="eastAsia" w:ascii="宋体" w:hAnsi="宋体"/>
          <w:sz w:val="24"/>
          <w:lang w:val="en-US" w:eastAsia="zh-CN"/>
        </w:rPr>
        <w:t>35.</w:t>
      </w:r>
      <w:r>
        <w:rPr>
          <w:rFonts w:hint="eastAsia" w:ascii="宋体" w:hAnsi="宋体"/>
          <w:sz w:val="24"/>
        </w:rPr>
        <w:t>1.5</w:t>
      </w:r>
      <w:r>
        <w:rPr>
          <w:rFonts w:ascii="宋体" w:hAnsi="宋体"/>
          <w:sz w:val="24"/>
        </w:rPr>
        <w:t>在采购过程中与采购人进行协商谈判；</w:t>
      </w:r>
    </w:p>
    <w:p w14:paraId="0119B850">
      <w:pPr>
        <w:keepNext w:val="0"/>
        <w:keepLines w:val="0"/>
        <w:pageBreakBefore w:val="0"/>
        <w:widowControl w:val="0"/>
        <w:spacing w:line="520" w:lineRule="exact"/>
        <w:ind w:right="0" w:firstLine="480"/>
        <w:jc w:val="left"/>
        <w:rPr>
          <w:rFonts w:ascii="宋体" w:hAnsi="宋体"/>
          <w:sz w:val="24"/>
        </w:rPr>
      </w:pPr>
      <w:r>
        <w:rPr>
          <w:rFonts w:hint="eastAsia" w:ascii="宋体" w:hAnsi="宋体"/>
          <w:sz w:val="24"/>
          <w:lang w:val="en-US" w:eastAsia="zh-CN"/>
        </w:rPr>
        <w:t>35.</w:t>
      </w:r>
      <w:r>
        <w:rPr>
          <w:rFonts w:hint="eastAsia" w:ascii="宋体" w:hAnsi="宋体"/>
          <w:sz w:val="24"/>
        </w:rPr>
        <w:t>1.6</w:t>
      </w:r>
      <w:r>
        <w:rPr>
          <w:rFonts w:ascii="宋体" w:hAnsi="宋体"/>
          <w:sz w:val="24"/>
        </w:rPr>
        <w:t>向谈判小组成员行贿或者提供其他不正当利益；</w:t>
      </w:r>
    </w:p>
    <w:p w14:paraId="627C344E">
      <w:pPr>
        <w:keepNext w:val="0"/>
        <w:keepLines w:val="0"/>
        <w:pageBreakBefore w:val="0"/>
        <w:widowControl w:val="0"/>
        <w:spacing w:line="520" w:lineRule="exact"/>
        <w:ind w:right="0" w:firstLine="480"/>
        <w:jc w:val="left"/>
        <w:rPr>
          <w:rFonts w:ascii="宋体" w:hAnsi="宋体"/>
          <w:sz w:val="24"/>
        </w:rPr>
      </w:pPr>
      <w:r>
        <w:rPr>
          <w:rFonts w:hint="eastAsia" w:ascii="宋体" w:hAnsi="宋体"/>
          <w:sz w:val="24"/>
          <w:lang w:val="en-US" w:eastAsia="zh-CN"/>
        </w:rPr>
        <w:t>35</w:t>
      </w:r>
      <w:r>
        <w:rPr>
          <w:rFonts w:hint="eastAsia" w:ascii="宋体" w:hAnsi="宋体"/>
          <w:sz w:val="24"/>
        </w:rPr>
        <w:t>.1.7</w:t>
      </w:r>
      <w:r>
        <w:rPr>
          <w:rFonts w:ascii="宋体" w:hAnsi="宋体"/>
          <w:sz w:val="24"/>
        </w:rPr>
        <w:t>资格预审合格的</w:t>
      </w:r>
      <w:r>
        <w:rPr>
          <w:rFonts w:hint="eastAsia" w:ascii="宋体" w:hAnsi="宋体"/>
          <w:sz w:val="24"/>
          <w:lang w:eastAsia="zh-CN"/>
        </w:rPr>
        <w:t>谈判</w:t>
      </w:r>
      <w:r>
        <w:rPr>
          <w:rFonts w:ascii="宋体" w:hAnsi="宋体"/>
          <w:sz w:val="24"/>
        </w:rPr>
        <w:t>供应商在评审阶段资格发生变化时未通知采购人和采购代理机构；</w:t>
      </w:r>
    </w:p>
    <w:p w14:paraId="1470CE2F">
      <w:pPr>
        <w:keepNext w:val="0"/>
        <w:keepLines w:val="0"/>
        <w:pageBreakBefore w:val="0"/>
        <w:widowControl w:val="0"/>
        <w:spacing w:line="520" w:lineRule="exact"/>
        <w:ind w:right="0" w:firstLine="480"/>
        <w:jc w:val="left"/>
        <w:rPr>
          <w:rFonts w:ascii="宋体" w:hAnsi="宋体"/>
          <w:sz w:val="24"/>
        </w:rPr>
      </w:pPr>
      <w:r>
        <w:rPr>
          <w:rFonts w:hint="eastAsia" w:ascii="宋体" w:hAnsi="宋体"/>
          <w:sz w:val="24"/>
          <w:lang w:val="en-US" w:eastAsia="zh-CN"/>
        </w:rPr>
        <w:t>35</w:t>
      </w:r>
      <w:r>
        <w:rPr>
          <w:rFonts w:hint="eastAsia" w:ascii="宋体" w:hAnsi="宋体"/>
          <w:sz w:val="24"/>
        </w:rPr>
        <w:t>.1.8</w:t>
      </w:r>
      <w:r>
        <w:rPr>
          <w:rFonts w:ascii="宋体" w:hAnsi="宋体"/>
          <w:sz w:val="24"/>
        </w:rPr>
        <w:t>存在视为串通投标的情形。</w:t>
      </w:r>
    </w:p>
    <w:p w14:paraId="5C116D3C">
      <w:pPr>
        <w:keepNext w:val="0"/>
        <w:keepLines w:val="0"/>
        <w:pageBreakBefore w:val="0"/>
        <w:widowControl w:val="0"/>
        <w:spacing w:line="520" w:lineRule="exact"/>
        <w:ind w:right="0" w:firstLine="480"/>
        <w:jc w:val="left"/>
        <w:rPr>
          <w:rFonts w:hint="eastAsia" w:ascii="宋体" w:hAnsi="宋体" w:eastAsia="宋体"/>
          <w:sz w:val="24"/>
          <w:lang w:eastAsia="zh-CN"/>
        </w:rPr>
      </w:pPr>
      <w:r>
        <w:rPr>
          <w:rFonts w:hint="eastAsia" w:ascii="宋体" w:hAnsi="宋体"/>
          <w:sz w:val="24"/>
          <w:lang w:val="en-US" w:eastAsia="zh-CN"/>
        </w:rPr>
        <w:t>35</w:t>
      </w:r>
      <w:r>
        <w:rPr>
          <w:rFonts w:hint="eastAsia" w:ascii="宋体" w:hAnsi="宋体"/>
          <w:sz w:val="24"/>
        </w:rPr>
        <w:t>.2</w:t>
      </w:r>
      <w:r>
        <w:rPr>
          <w:rFonts w:ascii="宋体" w:hAnsi="宋体"/>
          <w:sz w:val="24"/>
        </w:rPr>
        <w:t>成交和合同签订、履约环节</w:t>
      </w:r>
    </w:p>
    <w:p w14:paraId="6B8C4AEE">
      <w:pPr>
        <w:keepNext w:val="0"/>
        <w:keepLines w:val="0"/>
        <w:pageBreakBefore w:val="0"/>
        <w:widowControl w:val="0"/>
        <w:spacing w:line="520" w:lineRule="exact"/>
        <w:ind w:right="0" w:firstLine="480"/>
        <w:jc w:val="left"/>
        <w:rPr>
          <w:rFonts w:ascii="宋体" w:hAnsi="宋体"/>
          <w:sz w:val="24"/>
        </w:rPr>
      </w:pPr>
      <w:r>
        <w:rPr>
          <w:rFonts w:hint="eastAsia" w:ascii="宋体" w:hAnsi="宋体"/>
          <w:sz w:val="24"/>
          <w:lang w:val="en-US" w:eastAsia="zh-CN"/>
        </w:rPr>
        <w:t>35</w:t>
      </w:r>
      <w:r>
        <w:rPr>
          <w:rFonts w:hint="eastAsia" w:ascii="宋体" w:hAnsi="宋体"/>
          <w:sz w:val="24"/>
        </w:rPr>
        <w:t>.2.1</w:t>
      </w:r>
      <w:r>
        <w:rPr>
          <w:rFonts w:ascii="宋体" w:hAnsi="宋体"/>
          <w:sz w:val="24"/>
        </w:rPr>
        <w:t>成交后无正当理由拒不与采购人签订政府采购合同；</w:t>
      </w:r>
    </w:p>
    <w:p w14:paraId="77CDBB37">
      <w:pPr>
        <w:keepNext w:val="0"/>
        <w:keepLines w:val="0"/>
        <w:pageBreakBefore w:val="0"/>
        <w:widowControl w:val="0"/>
        <w:spacing w:line="520" w:lineRule="exact"/>
        <w:ind w:right="0" w:firstLine="480"/>
        <w:jc w:val="left"/>
        <w:rPr>
          <w:rFonts w:ascii="宋体" w:hAnsi="宋体"/>
          <w:sz w:val="24"/>
        </w:rPr>
      </w:pPr>
      <w:r>
        <w:rPr>
          <w:rFonts w:hint="eastAsia" w:ascii="宋体" w:hAnsi="宋体"/>
          <w:sz w:val="24"/>
          <w:lang w:val="en-US" w:eastAsia="zh-CN"/>
        </w:rPr>
        <w:t>35</w:t>
      </w:r>
      <w:r>
        <w:rPr>
          <w:rFonts w:hint="eastAsia" w:ascii="宋体" w:hAnsi="宋体"/>
          <w:sz w:val="24"/>
        </w:rPr>
        <w:t>.2.2</w:t>
      </w:r>
      <w:r>
        <w:rPr>
          <w:rFonts w:ascii="宋体" w:hAnsi="宋体"/>
          <w:sz w:val="24"/>
        </w:rPr>
        <w:t>未按照采购文件确定的事项签订政府采购合同，或者与采购人另行订立背离合同实质性内容的协议；</w:t>
      </w:r>
    </w:p>
    <w:p w14:paraId="1797CE50">
      <w:pPr>
        <w:keepNext w:val="0"/>
        <w:keepLines w:val="0"/>
        <w:pageBreakBefore w:val="0"/>
        <w:widowControl w:val="0"/>
        <w:spacing w:line="520" w:lineRule="exact"/>
        <w:ind w:right="0" w:firstLine="480"/>
        <w:jc w:val="left"/>
        <w:rPr>
          <w:rFonts w:hint="eastAsia" w:ascii="宋体" w:hAnsi="宋体" w:eastAsia="宋体"/>
          <w:sz w:val="24"/>
          <w:lang w:eastAsia="zh-CN"/>
        </w:rPr>
      </w:pPr>
      <w:r>
        <w:rPr>
          <w:rFonts w:hint="eastAsia" w:ascii="宋体" w:hAnsi="宋体"/>
          <w:sz w:val="24"/>
          <w:lang w:val="en-US" w:eastAsia="zh-CN"/>
        </w:rPr>
        <w:t>35</w:t>
      </w:r>
      <w:r>
        <w:rPr>
          <w:rFonts w:hint="eastAsia" w:ascii="宋体" w:hAnsi="宋体"/>
          <w:sz w:val="24"/>
        </w:rPr>
        <w:t>.2.3</w:t>
      </w:r>
      <w:r>
        <w:rPr>
          <w:rFonts w:ascii="宋体" w:hAnsi="宋体"/>
          <w:sz w:val="24"/>
        </w:rPr>
        <w:t>将政府采购合同转包，或者采用分包方式履行合同，将合同的主体和关键部分分包给其他供应商；</w:t>
      </w:r>
    </w:p>
    <w:p w14:paraId="7434C1F2">
      <w:pPr>
        <w:keepNext w:val="0"/>
        <w:keepLines w:val="0"/>
        <w:pageBreakBefore w:val="0"/>
        <w:widowControl w:val="0"/>
        <w:spacing w:line="520" w:lineRule="exact"/>
        <w:ind w:right="0" w:firstLine="480"/>
        <w:jc w:val="left"/>
        <w:rPr>
          <w:rFonts w:ascii="宋体" w:hAnsi="宋体"/>
          <w:sz w:val="24"/>
        </w:rPr>
      </w:pPr>
      <w:r>
        <w:rPr>
          <w:rFonts w:hint="eastAsia" w:ascii="宋体" w:hAnsi="宋体"/>
          <w:sz w:val="24"/>
          <w:lang w:val="en-US" w:eastAsia="zh-CN"/>
        </w:rPr>
        <w:t>35</w:t>
      </w:r>
      <w:r>
        <w:rPr>
          <w:rFonts w:hint="eastAsia" w:ascii="宋体" w:hAnsi="宋体"/>
          <w:sz w:val="24"/>
        </w:rPr>
        <w:t>.2.4</w:t>
      </w:r>
      <w:r>
        <w:rPr>
          <w:rFonts w:ascii="宋体" w:hAnsi="宋体"/>
          <w:sz w:val="24"/>
        </w:rPr>
        <w:t>擅自变更、中止或者终止政府采购合同；</w:t>
      </w:r>
    </w:p>
    <w:p w14:paraId="4CC167D1">
      <w:pPr>
        <w:keepNext w:val="0"/>
        <w:keepLines w:val="0"/>
        <w:pageBreakBefore w:val="0"/>
        <w:widowControl w:val="0"/>
        <w:spacing w:line="520" w:lineRule="exact"/>
        <w:ind w:right="0" w:firstLine="480"/>
        <w:jc w:val="left"/>
        <w:rPr>
          <w:rFonts w:ascii="宋体" w:hAnsi="宋体"/>
          <w:sz w:val="24"/>
        </w:rPr>
      </w:pPr>
      <w:r>
        <w:rPr>
          <w:rFonts w:hint="eastAsia" w:ascii="宋体" w:hAnsi="宋体"/>
          <w:sz w:val="24"/>
          <w:lang w:val="en-US" w:eastAsia="zh-CN"/>
        </w:rPr>
        <w:t>35</w:t>
      </w:r>
      <w:r>
        <w:rPr>
          <w:rFonts w:hint="eastAsia" w:ascii="宋体" w:hAnsi="宋体"/>
          <w:sz w:val="24"/>
        </w:rPr>
        <w:t>.2.5</w:t>
      </w:r>
      <w:r>
        <w:rPr>
          <w:rFonts w:ascii="宋体" w:hAnsi="宋体"/>
          <w:sz w:val="24"/>
        </w:rPr>
        <w:t>提供假冒伪劣产品；</w:t>
      </w:r>
    </w:p>
    <w:p w14:paraId="780CFF64">
      <w:pPr>
        <w:keepNext w:val="0"/>
        <w:keepLines w:val="0"/>
        <w:pageBreakBefore w:val="0"/>
        <w:widowControl w:val="0"/>
        <w:spacing w:line="520" w:lineRule="exact"/>
        <w:ind w:right="0" w:firstLine="480"/>
        <w:jc w:val="left"/>
        <w:rPr>
          <w:rFonts w:ascii="宋体" w:hAnsi="宋体"/>
          <w:sz w:val="24"/>
        </w:rPr>
      </w:pPr>
      <w:r>
        <w:rPr>
          <w:rFonts w:hint="eastAsia" w:ascii="宋体" w:hAnsi="宋体"/>
          <w:sz w:val="24"/>
          <w:lang w:val="en-US" w:eastAsia="zh-CN"/>
        </w:rPr>
        <w:t>35</w:t>
      </w:r>
      <w:r>
        <w:rPr>
          <w:rFonts w:hint="eastAsia" w:ascii="宋体" w:hAnsi="宋体"/>
          <w:sz w:val="24"/>
        </w:rPr>
        <w:t>.2.6</w:t>
      </w:r>
      <w:r>
        <w:rPr>
          <w:rFonts w:ascii="宋体" w:hAnsi="宋体"/>
          <w:sz w:val="24"/>
        </w:rPr>
        <w:t>拒绝履行合同义务。</w:t>
      </w:r>
    </w:p>
    <w:p w14:paraId="75AF2A57">
      <w:pPr>
        <w:keepNext w:val="0"/>
        <w:keepLines w:val="0"/>
        <w:pageBreakBefore w:val="0"/>
        <w:widowControl w:val="0"/>
        <w:spacing w:line="520" w:lineRule="exact"/>
        <w:ind w:right="0" w:firstLine="480"/>
        <w:jc w:val="left"/>
        <w:rPr>
          <w:rFonts w:ascii="宋体" w:hAnsi="宋体"/>
          <w:sz w:val="24"/>
        </w:rPr>
      </w:pPr>
      <w:r>
        <w:rPr>
          <w:rFonts w:hint="eastAsia" w:ascii="宋体" w:hAnsi="宋体"/>
          <w:sz w:val="24"/>
          <w:lang w:val="en-US" w:eastAsia="zh-CN"/>
        </w:rPr>
        <w:t>35</w:t>
      </w:r>
      <w:r>
        <w:rPr>
          <w:rFonts w:hint="eastAsia" w:ascii="宋体" w:hAnsi="宋体"/>
          <w:sz w:val="24"/>
        </w:rPr>
        <w:t>.3</w:t>
      </w:r>
      <w:r>
        <w:rPr>
          <w:rFonts w:ascii="宋体" w:hAnsi="宋体"/>
          <w:sz w:val="24"/>
        </w:rPr>
        <w:t>质疑投诉环节</w:t>
      </w:r>
    </w:p>
    <w:p w14:paraId="5BB4EA62">
      <w:pPr>
        <w:keepNext w:val="0"/>
        <w:keepLines w:val="0"/>
        <w:pageBreakBefore w:val="0"/>
        <w:widowControl w:val="0"/>
        <w:spacing w:line="520" w:lineRule="exact"/>
        <w:ind w:right="0" w:firstLine="480"/>
        <w:jc w:val="left"/>
        <w:rPr>
          <w:rFonts w:ascii="宋体" w:hAnsi="宋体"/>
          <w:sz w:val="24"/>
        </w:rPr>
      </w:pPr>
      <w:r>
        <w:rPr>
          <w:rFonts w:hint="eastAsia" w:ascii="宋体" w:hAnsi="宋体"/>
          <w:sz w:val="24"/>
          <w:lang w:val="en-US" w:eastAsia="zh-CN"/>
        </w:rPr>
        <w:t>35</w:t>
      </w:r>
      <w:r>
        <w:rPr>
          <w:rFonts w:hint="eastAsia" w:ascii="宋体" w:hAnsi="宋体"/>
          <w:sz w:val="24"/>
        </w:rPr>
        <w:t>.3.1</w:t>
      </w:r>
      <w:r>
        <w:rPr>
          <w:rFonts w:ascii="宋体" w:hAnsi="宋体"/>
          <w:sz w:val="24"/>
        </w:rPr>
        <w:t>在全国范围12个月内三次以上投诉查无实据；</w:t>
      </w:r>
    </w:p>
    <w:p w14:paraId="12653553">
      <w:pPr>
        <w:keepNext w:val="0"/>
        <w:keepLines w:val="0"/>
        <w:pageBreakBefore w:val="0"/>
        <w:widowControl w:val="0"/>
        <w:spacing w:line="520" w:lineRule="exact"/>
        <w:ind w:right="0" w:firstLine="480"/>
        <w:jc w:val="left"/>
        <w:rPr>
          <w:rFonts w:hint="eastAsia" w:ascii="宋体" w:hAnsi="宋体" w:eastAsia="宋体"/>
          <w:sz w:val="24"/>
          <w:lang w:eastAsia="zh-CN"/>
        </w:rPr>
      </w:pPr>
      <w:r>
        <w:rPr>
          <w:rFonts w:hint="eastAsia" w:ascii="宋体" w:hAnsi="宋体"/>
          <w:sz w:val="24"/>
          <w:lang w:val="en-US" w:eastAsia="zh-CN"/>
        </w:rPr>
        <w:t>35</w:t>
      </w:r>
      <w:r>
        <w:rPr>
          <w:rFonts w:hint="eastAsia" w:ascii="宋体" w:hAnsi="宋体"/>
          <w:sz w:val="24"/>
        </w:rPr>
        <w:t>.3.2</w:t>
      </w:r>
      <w:r>
        <w:rPr>
          <w:rFonts w:ascii="宋体" w:hAnsi="宋体"/>
          <w:sz w:val="24"/>
        </w:rPr>
        <w:t>采用捏造事实、提供虚假材料或者以非法手段取得证明材料等方式进行虚假、恶意投诉</w:t>
      </w:r>
      <w:r>
        <w:rPr>
          <w:rFonts w:hint="eastAsia" w:ascii="宋体" w:hAnsi="宋体"/>
          <w:sz w:val="24"/>
          <w:lang w:eastAsia="zh-CN"/>
        </w:rPr>
        <w:t>；</w:t>
      </w:r>
    </w:p>
    <w:p w14:paraId="4716F047">
      <w:pPr>
        <w:keepNext w:val="0"/>
        <w:keepLines w:val="0"/>
        <w:pageBreakBefore w:val="0"/>
        <w:widowControl w:val="0"/>
        <w:spacing w:line="520" w:lineRule="exact"/>
        <w:ind w:right="0" w:firstLine="480"/>
        <w:jc w:val="left"/>
        <w:rPr>
          <w:rFonts w:ascii="宋体" w:hAnsi="宋体"/>
          <w:sz w:val="24"/>
        </w:rPr>
      </w:pPr>
      <w:r>
        <w:rPr>
          <w:rFonts w:hint="eastAsia" w:ascii="宋体" w:hAnsi="宋体"/>
          <w:sz w:val="24"/>
          <w:lang w:val="en-US" w:eastAsia="zh-CN"/>
        </w:rPr>
        <w:t>35</w:t>
      </w:r>
      <w:r>
        <w:rPr>
          <w:rFonts w:hint="eastAsia" w:ascii="宋体" w:hAnsi="宋体"/>
          <w:sz w:val="24"/>
        </w:rPr>
        <w:t>.3.3</w:t>
      </w:r>
      <w:r>
        <w:rPr>
          <w:rFonts w:ascii="宋体" w:hAnsi="宋体"/>
          <w:sz w:val="24"/>
        </w:rPr>
        <w:t>证据来源的合法性存在明显疑问，投诉人无法证明其取得方式合法的，视为以非法手段取得证明材料。</w:t>
      </w:r>
    </w:p>
    <w:p w14:paraId="4BE5750C">
      <w:pPr>
        <w:keepNext w:val="0"/>
        <w:keepLines w:val="0"/>
        <w:pageBreakBefore w:val="0"/>
        <w:widowControl w:val="0"/>
        <w:spacing w:line="520" w:lineRule="exact"/>
        <w:ind w:right="0" w:firstLine="480"/>
        <w:jc w:val="left"/>
        <w:rPr>
          <w:rFonts w:ascii="宋体" w:hAnsi="宋体"/>
          <w:sz w:val="24"/>
        </w:rPr>
      </w:pPr>
      <w:r>
        <w:rPr>
          <w:rFonts w:hint="eastAsia" w:ascii="宋体" w:hAnsi="宋体"/>
          <w:sz w:val="24"/>
          <w:lang w:val="en-US" w:eastAsia="zh-CN"/>
        </w:rPr>
        <w:t>35</w:t>
      </w:r>
      <w:r>
        <w:rPr>
          <w:rFonts w:hint="eastAsia" w:ascii="宋体" w:hAnsi="宋体"/>
          <w:sz w:val="24"/>
        </w:rPr>
        <w:t>.4</w:t>
      </w:r>
      <w:r>
        <w:rPr>
          <w:rFonts w:ascii="宋体" w:hAnsi="宋体"/>
          <w:sz w:val="24"/>
        </w:rPr>
        <w:t>监督检查环节</w:t>
      </w:r>
    </w:p>
    <w:p w14:paraId="43C0B57A">
      <w:pPr>
        <w:keepNext w:val="0"/>
        <w:keepLines w:val="0"/>
        <w:pageBreakBefore w:val="0"/>
        <w:widowControl w:val="0"/>
        <w:spacing w:line="520" w:lineRule="exact"/>
        <w:ind w:right="0" w:firstLine="480"/>
        <w:jc w:val="left"/>
        <w:rPr>
          <w:rFonts w:ascii="宋体" w:hAnsi="宋体"/>
          <w:sz w:val="24"/>
        </w:rPr>
      </w:pPr>
      <w:r>
        <w:rPr>
          <w:rFonts w:hint="eastAsia" w:ascii="宋体" w:hAnsi="宋体"/>
          <w:sz w:val="24"/>
          <w:lang w:val="en-US" w:eastAsia="zh-CN"/>
        </w:rPr>
        <w:t>35</w:t>
      </w:r>
      <w:r>
        <w:rPr>
          <w:rFonts w:hint="eastAsia" w:ascii="宋体" w:hAnsi="宋体"/>
          <w:sz w:val="24"/>
        </w:rPr>
        <w:t>.4.1</w:t>
      </w:r>
      <w:r>
        <w:rPr>
          <w:rFonts w:ascii="宋体" w:hAnsi="宋体"/>
          <w:sz w:val="24"/>
        </w:rPr>
        <w:t>拒绝有关部门监督检查或者提供虚假情况。</w:t>
      </w:r>
    </w:p>
    <w:p w14:paraId="51B60643">
      <w:pPr>
        <w:keepNext w:val="0"/>
        <w:keepLines w:val="0"/>
        <w:pageBreakBefore w:val="0"/>
        <w:widowControl w:val="0"/>
        <w:spacing w:line="520" w:lineRule="exact"/>
        <w:ind w:right="0" w:firstLine="480"/>
        <w:jc w:val="left"/>
        <w:rPr>
          <w:rFonts w:hint="eastAsia" w:ascii="宋体" w:hAnsi="宋体"/>
          <w:sz w:val="24"/>
        </w:rPr>
      </w:pPr>
      <w:r>
        <w:rPr>
          <w:rFonts w:hint="eastAsia" w:ascii="宋体" w:hAnsi="宋体"/>
          <w:sz w:val="24"/>
          <w:lang w:val="en-US" w:eastAsia="zh-CN"/>
        </w:rPr>
        <w:t>35</w:t>
      </w:r>
      <w:r>
        <w:rPr>
          <w:rFonts w:ascii="宋体" w:hAnsi="宋体"/>
          <w:sz w:val="24"/>
        </w:rPr>
        <w:t>.5</w:t>
      </w:r>
      <w:r>
        <w:rPr>
          <w:rFonts w:hint="eastAsia" w:ascii="宋体" w:hAnsi="宋体"/>
          <w:sz w:val="24"/>
          <w:lang w:eastAsia="zh-CN"/>
        </w:rPr>
        <w:t>谈判</w:t>
      </w:r>
      <w:r>
        <w:rPr>
          <w:rFonts w:ascii="宋体" w:hAnsi="宋体"/>
          <w:sz w:val="24"/>
        </w:rPr>
        <w:t>供应商</w:t>
      </w:r>
      <w:r>
        <w:rPr>
          <w:rFonts w:hint="eastAsia" w:ascii="宋体" w:hAnsi="宋体"/>
          <w:sz w:val="24"/>
          <w:lang w:eastAsia="zh-CN"/>
        </w:rPr>
        <w:t>有</w:t>
      </w:r>
      <w:r>
        <w:rPr>
          <w:rFonts w:ascii="宋体" w:hAnsi="宋体"/>
          <w:sz w:val="24"/>
        </w:rPr>
        <w:t>下列情形之一的</w:t>
      </w:r>
      <w:r>
        <w:rPr>
          <w:rFonts w:hint="eastAsia" w:ascii="宋体" w:hAnsi="宋体"/>
          <w:sz w:val="24"/>
        </w:rPr>
        <w:t>，</w:t>
      </w:r>
      <w:r>
        <w:rPr>
          <w:rFonts w:ascii="宋体" w:hAnsi="宋体"/>
          <w:sz w:val="24"/>
        </w:rPr>
        <w:t>按失信行为记入该注册供应商诚信档案中</w:t>
      </w:r>
      <w:r>
        <w:rPr>
          <w:rFonts w:hint="eastAsia" w:ascii="宋体" w:hAnsi="宋体"/>
          <w:sz w:val="24"/>
        </w:rPr>
        <w:t>：</w:t>
      </w:r>
    </w:p>
    <w:p w14:paraId="608192EC">
      <w:pPr>
        <w:keepNext w:val="0"/>
        <w:keepLines w:val="0"/>
        <w:pageBreakBefore w:val="0"/>
        <w:widowControl w:val="0"/>
        <w:spacing w:line="520" w:lineRule="exact"/>
        <w:ind w:right="0" w:firstLine="480"/>
        <w:jc w:val="left"/>
        <w:rPr>
          <w:rFonts w:ascii="宋体" w:hAnsi="宋体"/>
          <w:sz w:val="24"/>
        </w:rPr>
      </w:pPr>
      <w:r>
        <w:rPr>
          <w:rFonts w:hint="eastAsia" w:ascii="宋体" w:hAnsi="宋体"/>
          <w:sz w:val="24"/>
          <w:lang w:val="en-US" w:eastAsia="zh-CN"/>
        </w:rPr>
        <w:t>35</w:t>
      </w:r>
      <w:r>
        <w:rPr>
          <w:rFonts w:ascii="宋体" w:hAnsi="宋体"/>
          <w:sz w:val="24"/>
        </w:rPr>
        <w:t>.5.1开标后擅自撤回采购响应文件</w:t>
      </w:r>
      <w:r>
        <w:rPr>
          <w:rFonts w:hint="eastAsia" w:ascii="宋体" w:hAnsi="宋体"/>
          <w:sz w:val="24"/>
        </w:rPr>
        <w:t>，</w:t>
      </w:r>
      <w:r>
        <w:rPr>
          <w:rFonts w:ascii="宋体" w:hAnsi="宋体"/>
          <w:sz w:val="24"/>
        </w:rPr>
        <w:t>影响采购活动继续进行的</w:t>
      </w:r>
      <w:r>
        <w:rPr>
          <w:rFonts w:hint="eastAsia" w:ascii="宋体" w:hAnsi="宋体"/>
          <w:sz w:val="24"/>
        </w:rPr>
        <w:t>；</w:t>
      </w:r>
    </w:p>
    <w:p w14:paraId="471986BD">
      <w:pPr>
        <w:keepNext w:val="0"/>
        <w:keepLines w:val="0"/>
        <w:pageBreakBefore w:val="0"/>
        <w:widowControl w:val="0"/>
        <w:spacing w:line="520" w:lineRule="exact"/>
        <w:ind w:right="0" w:firstLine="480"/>
        <w:jc w:val="both"/>
        <w:rPr>
          <w:rFonts w:ascii="宋体" w:hAnsi="宋体"/>
          <w:sz w:val="24"/>
        </w:rPr>
      </w:pPr>
      <w:r>
        <w:rPr>
          <w:rFonts w:hint="eastAsia" w:ascii="宋体" w:hAnsi="宋体"/>
          <w:sz w:val="24"/>
          <w:lang w:val="en-US" w:eastAsia="zh-CN"/>
        </w:rPr>
        <w:t>35</w:t>
      </w:r>
      <w:r>
        <w:rPr>
          <w:rFonts w:ascii="宋体" w:hAnsi="宋体"/>
          <w:sz w:val="24"/>
        </w:rPr>
        <w:t>.5.2不遵守开标现场纪律</w:t>
      </w:r>
      <w:r>
        <w:rPr>
          <w:rFonts w:hint="eastAsia" w:ascii="宋体" w:hAnsi="宋体"/>
          <w:sz w:val="24"/>
        </w:rPr>
        <w:t>，</w:t>
      </w:r>
      <w:r>
        <w:rPr>
          <w:rFonts w:ascii="宋体" w:hAnsi="宋体"/>
          <w:sz w:val="24"/>
        </w:rPr>
        <w:t>故意扰乱开标评标现场秩序的</w:t>
      </w:r>
      <w:r>
        <w:rPr>
          <w:rFonts w:hint="eastAsia" w:ascii="宋体" w:hAnsi="宋体"/>
          <w:sz w:val="24"/>
        </w:rPr>
        <w:t>；</w:t>
      </w:r>
    </w:p>
    <w:p w14:paraId="768DEBD6">
      <w:pPr>
        <w:keepNext w:val="0"/>
        <w:keepLines w:val="0"/>
        <w:pageBreakBefore w:val="0"/>
        <w:widowControl w:val="0"/>
        <w:spacing w:line="520" w:lineRule="exact"/>
        <w:ind w:right="0" w:firstLine="480"/>
        <w:jc w:val="both"/>
        <w:rPr>
          <w:rFonts w:ascii="宋体" w:hAnsi="宋体"/>
          <w:sz w:val="24"/>
        </w:rPr>
      </w:pPr>
      <w:r>
        <w:rPr>
          <w:rFonts w:hint="eastAsia" w:ascii="宋体" w:hAnsi="宋体"/>
          <w:sz w:val="24"/>
          <w:lang w:val="en-US" w:eastAsia="zh-CN"/>
        </w:rPr>
        <w:t>35</w:t>
      </w:r>
      <w:r>
        <w:rPr>
          <w:rFonts w:ascii="宋体" w:hAnsi="宋体"/>
          <w:sz w:val="24"/>
        </w:rPr>
        <w:t>.5.3已响应参加政府采购活动而无故不参加的</w:t>
      </w:r>
      <w:r>
        <w:rPr>
          <w:rFonts w:hint="eastAsia" w:ascii="宋体" w:hAnsi="宋体"/>
          <w:sz w:val="24"/>
        </w:rPr>
        <w:t>；</w:t>
      </w:r>
    </w:p>
    <w:p w14:paraId="3CF04E12">
      <w:pPr>
        <w:keepNext w:val="0"/>
        <w:keepLines w:val="0"/>
        <w:pageBreakBefore w:val="0"/>
        <w:widowControl w:val="0"/>
        <w:spacing w:line="520" w:lineRule="exact"/>
        <w:ind w:right="0" w:firstLine="480"/>
        <w:jc w:val="both"/>
        <w:rPr>
          <w:rFonts w:ascii="宋体" w:hAnsi="宋体"/>
          <w:sz w:val="24"/>
        </w:rPr>
      </w:pPr>
      <w:r>
        <w:rPr>
          <w:rFonts w:hint="eastAsia" w:ascii="宋体" w:hAnsi="宋体"/>
          <w:sz w:val="24"/>
          <w:lang w:val="en-US" w:eastAsia="zh-CN"/>
        </w:rPr>
        <w:t>35</w:t>
      </w:r>
      <w:r>
        <w:rPr>
          <w:rFonts w:hint="eastAsia" w:ascii="宋体" w:hAnsi="宋体"/>
          <w:sz w:val="24"/>
        </w:rPr>
        <w:t>.</w:t>
      </w:r>
      <w:r>
        <w:rPr>
          <w:rFonts w:ascii="宋体" w:hAnsi="宋体"/>
          <w:sz w:val="24"/>
        </w:rPr>
        <w:t>5.4未按合同规定履行合同义务的</w:t>
      </w:r>
      <w:r>
        <w:rPr>
          <w:rFonts w:hint="eastAsia" w:ascii="宋体" w:hAnsi="宋体"/>
          <w:sz w:val="24"/>
        </w:rPr>
        <w:t>；</w:t>
      </w:r>
    </w:p>
    <w:p w14:paraId="51D6498A">
      <w:pPr>
        <w:keepNext w:val="0"/>
        <w:keepLines w:val="0"/>
        <w:pageBreakBefore w:val="0"/>
        <w:widowControl w:val="0"/>
        <w:spacing w:line="520" w:lineRule="exact"/>
        <w:ind w:right="0" w:firstLine="480"/>
        <w:jc w:val="both"/>
        <w:rPr>
          <w:rFonts w:ascii="宋体" w:hAnsi="宋体"/>
          <w:sz w:val="24"/>
        </w:rPr>
      </w:pPr>
      <w:r>
        <w:rPr>
          <w:rFonts w:hint="eastAsia" w:ascii="宋体" w:hAnsi="宋体"/>
          <w:sz w:val="24"/>
          <w:lang w:val="en-US" w:eastAsia="zh-CN"/>
        </w:rPr>
        <w:t>35</w:t>
      </w:r>
      <w:r>
        <w:rPr>
          <w:rFonts w:hint="eastAsia" w:ascii="宋体" w:hAnsi="宋体"/>
          <w:sz w:val="24"/>
        </w:rPr>
        <w:t>.</w:t>
      </w:r>
      <w:r>
        <w:rPr>
          <w:rFonts w:ascii="宋体" w:hAnsi="宋体"/>
          <w:sz w:val="24"/>
        </w:rPr>
        <w:t>5.5不按规定或不及时变更供应商库中的有关信息的</w:t>
      </w:r>
      <w:r>
        <w:rPr>
          <w:rFonts w:hint="eastAsia" w:ascii="宋体" w:hAnsi="宋体"/>
          <w:sz w:val="24"/>
        </w:rPr>
        <w:t>；</w:t>
      </w:r>
    </w:p>
    <w:p w14:paraId="1B826C50">
      <w:pPr>
        <w:keepNext w:val="0"/>
        <w:keepLines w:val="0"/>
        <w:pageBreakBefore w:val="0"/>
        <w:widowControl w:val="0"/>
        <w:spacing w:line="520" w:lineRule="exact"/>
        <w:ind w:right="0" w:firstLine="480"/>
        <w:jc w:val="both"/>
        <w:rPr>
          <w:rFonts w:ascii="宋体" w:hAnsi="宋体"/>
          <w:sz w:val="24"/>
        </w:rPr>
      </w:pPr>
      <w:r>
        <w:rPr>
          <w:rFonts w:hint="eastAsia" w:ascii="宋体" w:hAnsi="宋体"/>
          <w:sz w:val="24"/>
          <w:lang w:val="en-US" w:eastAsia="zh-CN"/>
        </w:rPr>
        <w:t>35</w:t>
      </w:r>
      <w:r>
        <w:rPr>
          <w:rFonts w:hint="eastAsia" w:ascii="宋体" w:hAnsi="宋体"/>
          <w:sz w:val="24"/>
        </w:rPr>
        <w:t>.</w:t>
      </w:r>
      <w:r>
        <w:rPr>
          <w:rFonts w:ascii="宋体" w:hAnsi="宋体"/>
          <w:sz w:val="24"/>
        </w:rPr>
        <w:t>5.6在江苏省范围内一年内累计三次以上质疑</w:t>
      </w:r>
      <w:r>
        <w:rPr>
          <w:rFonts w:hint="eastAsia" w:ascii="宋体" w:hAnsi="宋体"/>
          <w:sz w:val="24"/>
        </w:rPr>
        <w:t>，</w:t>
      </w:r>
      <w:r>
        <w:rPr>
          <w:rFonts w:ascii="宋体" w:hAnsi="宋体"/>
          <w:sz w:val="24"/>
        </w:rPr>
        <w:t>均查无实据的</w:t>
      </w:r>
      <w:r>
        <w:rPr>
          <w:rFonts w:hint="eastAsia" w:ascii="宋体" w:hAnsi="宋体"/>
          <w:sz w:val="24"/>
        </w:rPr>
        <w:t>；</w:t>
      </w:r>
    </w:p>
    <w:p w14:paraId="71003F4A">
      <w:pPr>
        <w:keepNext w:val="0"/>
        <w:keepLines w:val="0"/>
        <w:pageBreakBefore w:val="0"/>
        <w:widowControl w:val="0"/>
        <w:spacing w:line="520" w:lineRule="exact"/>
        <w:ind w:right="0" w:firstLine="480"/>
        <w:jc w:val="both"/>
        <w:rPr>
          <w:rFonts w:ascii="宋体" w:hAnsi="宋体"/>
          <w:sz w:val="24"/>
        </w:rPr>
      </w:pPr>
      <w:r>
        <w:rPr>
          <w:rFonts w:hint="eastAsia" w:ascii="宋体" w:hAnsi="宋体"/>
          <w:sz w:val="24"/>
          <w:lang w:val="en-US" w:eastAsia="zh-CN"/>
        </w:rPr>
        <w:t>35</w:t>
      </w:r>
      <w:r>
        <w:rPr>
          <w:rFonts w:hint="eastAsia" w:ascii="宋体" w:hAnsi="宋体"/>
          <w:sz w:val="24"/>
        </w:rPr>
        <w:t>.</w:t>
      </w:r>
      <w:r>
        <w:rPr>
          <w:rFonts w:ascii="宋体" w:hAnsi="宋体"/>
          <w:sz w:val="24"/>
        </w:rPr>
        <w:t>5.7捏造事实</w:t>
      </w:r>
      <w:r>
        <w:rPr>
          <w:rFonts w:hint="eastAsia" w:ascii="宋体" w:hAnsi="宋体"/>
          <w:sz w:val="24"/>
        </w:rPr>
        <w:t>，</w:t>
      </w:r>
      <w:r>
        <w:rPr>
          <w:rFonts w:ascii="宋体" w:hAnsi="宋体"/>
          <w:sz w:val="24"/>
        </w:rPr>
        <w:t>提供虚假材料进行恶意举报的</w:t>
      </w:r>
      <w:r>
        <w:rPr>
          <w:rFonts w:hint="eastAsia" w:ascii="宋体" w:hAnsi="宋体"/>
          <w:sz w:val="24"/>
        </w:rPr>
        <w:t>；</w:t>
      </w:r>
    </w:p>
    <w:p w14:paraId="7D459248">
      <w:pPr>
        <w:keepNext w:val="0"/>
        <w:keepLines w:val="0"/>
        <w:pageBreakBefore w:val="0"/>
        <w:widowControl w:val="0"/>
        <w:spacing w:line="520" w:lineRule="exact"/>
        <w:ind w:right="0" w:firstLine="480"/>
        <w:jc w:val="both"/>
        <w:rPr>
          <w:rFonts w:ascii="宋体" w:hAnsi="宋体"/>
          <w:sz w:val="24"/>
        </w:rPr>
      </w:pPr>
      <w:r>
        <w:rPr>
          <w:rFonts w:hint="eastAsia" w:ascii="宋体" w:hAnsi="宋体"/>
          <w:sz w:val="24"/>
          <w:lang w:val="en-US" w:eastAsia="zh-CN"/>
        </w:rPr>
        <w:t>35</w:t>
      </w:r>
      <w:r>
        <w:rPr>
          <w:rFonts w:hint="eastAsia" w:ascii="宋体" w:hAnsi="宋体"/>
          <w:sz w:val="24"/>
        </w:rPr>
        <w:t>.</w:t>
      </w:r>
      <w:r>
        <w:rPr>
          <w:rFonts w:ascii="宋体" w:hAnsi="宋体"/>
          <w:sz w:val="24"/>
        </w:rPr>
        <w:t>5.8不配合或采用不正当手段干扰政府采购质疑</w:t>
      </w:r>
      <w:r>
        <w:rPr>
          <w:rFonts w:hint="eastAsia" w:ascii="宋体" w:hAnsi="宋体"/>
          <w:sz w:val="24"/>
        </w:rPr>
        <w:t>、</w:t>
      </w:r>
      <w:r>
        <w:rPr>
          <w:rFonts w:ascii="宋体" w:hAnsi="宋体"/>
          <w:sz w:val="24"/>
        </w:rPr>
        <w:t>投诉处理工作的</w:t>
      </w:r>
      <w:r>
        <w:rPr>
          <w:rFonts w:hint="eastAsia" w:ascii="宋体" w:hAnsi="宋体"/>
          <w:sz w:val="24"/>
        </w:rPr>
        <w:t>；</w:t>
      </w:r>
    </w:p>
    <w:p w14:paraId="191AEB2D">
      <w:pPr>
        <w:keepNext w:val="0"/>
        <w:keepLines w:val="0"/>
        <w:pageBreakBefore w:val="0"/>
        <w:widowControl w:val="0"/>
        <w:spacing w:line="520" w:lineRule="exact"/>
        <w:ind w:right="0" w:firstLine="480"/>
        <w:jc w:val="both"/>
        <w:rPr>
          <w:rFonts w:hint="eastAsia" w:ascii="宋体" w:hAnsi="宋体"/>
          <w:sz w:val="24"/>
        </w:rPr>
      </w:pPr>
      <w:r>
        <w:rPr>
          <w:rFonts w:hint="eastAsia" w:ascii="宋体" w:hAnsi="宋体"/>
          <w:sz w:val="24"/>
          <w:lang w:val="en-US" w:eastAsia="zh-CN"/>
        </w:rPr>
        <w:t>35</w:t>
      </w:r>
      <w:r>
        <w:rPr>
          <w:rFonts w:hint="eastAsia" w:ascii="宋体" w:hAnsi="宋体"/>
          <w:sz w:val="24"/>
        </w:rPr>
        <w:t>.</w:t>
      </w:r>
      <w:r>
        <w:rPr>
          <w:rFonts w:ascii="宋体" w:hAnsi="宋体"/>
          <w:sz w:val="24"/>
        </w:rPr>
        <w:t>5.9各级政府采购监管部门认定的其他失信行为</w:t>
      </w:r>
      <w:r>
        <w:rPr>
          <w:rFonts w:hint="eastAsia" w:ascii="宋体" w:hAnsi="宋体"/>
          <w:sz w:val="24"/>
        </w:rPr>
        <w:t>。</w:t>
      </w:r>
    </w:p>
    <w:p w14:paraId="293F1D76">
      <w:pPr>
        <w:keepNext w:val="0"/>
        <w:keepLines w:val="0"/>
        <w:pageBreakBefore w:val="0"/>
        <w:widowControl w:val="0"/>
        <w:spacing w:line="520" w:lineRule="exact"/>
        <w:ind w:right="0"/>
        <w:jc w:val="both"/>
        <w:rPr>
          <w:rFonts w:ascii="宋体" w:hAnsi="宋体"/>
          <w:b/>
          <w:sz w:val="24"/>
        </w:rPr>
      </w:pPr>
      <w:r>
        <w:rPr>
          <w:rFonts w:hint="eastAsia" w:ascii="宋体" w:hAnsi="宋体"/>
          <w:b/>
          <w:bCs/>
          <w:sz w:val="24"/>
          <w:lang w:val="en-US" w:eastAsia="zh-CN"/>
        </w:rPr>
        <w:t>36.</w:t>
      </w:r>
      <w:r>
        <w:rPr>
          <w:rFonts w:ascii="宋体" w:hAnsi="宋体"/>
          <w:b/>
          <w:sz w:val="24"/>
        </w:rPr>
        <w:t>有下列情形之一的，视为</w:t>
      </w:r>
      <w:r>
        <w:rPr>
          <w:rFonts w:hint="eastAsia" w:ascii="宋体" w:hAnsi="宋体"/>
          <w:b/>
          <w:sz w:val="24"/>
          <w:lang w:eastAsia="zh-CN"/>
        </w:rPr>
        <w:t>谈判</w:t>
      </w:r>
      <w:r>
        <w:rPr>
          <w:rFonts w:ascii="宋体" w:hAnsi="宋体"/>
          <w:b/>
          <w:sz w:val="24"/>
        </w:rPr>
        <w:t>供应商串通投标，其谈判文件无效：</w:t>
      </w:r>
    </w:p>
    <w:p w14:paraId="7BAB8263">
      <w:pPr>
        <w:keepNext w:val="0"/>
        <w:keepLines w:val="0"/>
        <w:pageBreakBefore w:val="0"/>
        <w:widowControl w:val="0"/>
        <w:spacing w:line="520" w:lineRule="exact"/>
        <w:ind w:firstLine="480"/>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36.1</w:t>
      </w:r>
      <w:r>
        <w:rPr>
          <w:rFonts w:hint="eastAsia" w:ascii="宋体" w:hAnsi="宋体" w:eastAsia="宋体" w:cs="宋体"/>
          <w:b/>
          <w:bCs/>
          <w:sz w:val="24"/>
          <w:szCs w:val="24"/>
        </w:rPr>
        <w:t>不同</w:t>
      </w:r>
      <w:r>
        <w:rPr>
          <w:rFonts w:hint="eastAsia" w:ascii="宋体" w:hAnsi="宋体" w:eastAsia="宋体" w:cs="宋体"/>
          <w:b/>
          <w:bCs/>
          <w:sz w:val="24"/>
          <w:szCs w:val="24"/>
          <w:lang w:eastAsia="zh-CN"/>
        </w:rPr>
        <w:t>谈判</w:t>
      </w:r>
      <w:r>
        <w:rPr>
          <w:rFonts w:hint="eastAsia" w:ascii="宋体" w:hAnsi="宋体" w:eastAsia="宋体" w:cs="宋体"/>
          <w:b/>
          <w:bCs/>
          <w:sz w:val="24"/>
          <w:szCs w:val="24"/>
        </w:rPr>
        <w:t>供应商的谈判响应文件由同一单位或者个人编制（注：同一台电脑生成谈判响应文件或同一台电脑上传谈判响应文件等情况均视为谈判响应文件由同一单位或者个人编制）；</w:t>
      </w:r>
    </w:p>
    <w:p w14:paraId="70FAC5C6">
      <w:pPr>
        <w:keepNext w:val="0"/>
        <w:keepLines w:val="0"/>
        <w:pageBreakBefore w:val="0"/>
        <w:widowControl w:val="0"/>
        <w:spacing w:line="520" w:lineRule="exact"/>
        <w:ind w:firstLine="480"/>
        <w:rPr>
          <w:rFonts w:hint="eastAsia" w:ascii="宋体" w:hAnsi="宋体" w:eastAsia="宋体" w:cs="宋体"/>
          <w:b/>
          <w:bCs/>
          <w:sz w:val="24"/>
          <w:szCs w:val="24"/>
        </w:rPr>
      </w:pPr>
      <w:r>
        <w:rPr>
          <w:rFonts w:hint="eastAsia" w:ascii="宋体" w:hAnsi="宋体" w:eastAsia="宋体" w:cs="宋体"/>
          <w:b/>
          <w:bCs/>
          <w:sz w:val="24"/>
          <w:szCs w:val="24"/>
          <w:lang w:val="en-US" w:eastAsia="zh-CN"/>
        </w:rPr>
        <w:t>36.2</w:t>
      </w:r>
      <w:r>
        <w:rPr>
          <w:rFonts w:hint="eastAsia" w:ascii="宋体" w:hAnsi="宋体" w:eastAsia="宋体" w:cs="宋体"/>
          <w:b/>
          <w:bCs/>
          <w:sz w:val="24"/>
          <w:szCs w:val="24"/>
        </w:rPr>
        <w:t>不同</w:t>
      </w:r>
      <w:r>
        <w:rPr>
          <w:rFonts w:hint="eastAsia" w:ascii="宋体" w:hAnsi="宋体" w:eastAsia="宋体" w:cs="宋体"/>
          <w:b/>
          <w:bCs/>
          <w:sz w:val="24"/>
          <w:szCs w:val="24"/>
          <w:lang w:eastAsia="zh-CN"/>
        </w:rPr>
        <w:t>谈判</w:t>
      </w:r>
      <w:r>
        <w:rPr>
          <w:rFonts w:hint="eastAsia" w:ascii="宋体" w:hAnsi="宋体" w:eastAsia="宋体" w:cs="宋体"/>
          <w:b/>
          <w:bCs/>
          <w:sz w:val="24"/>
          <w:szCs w:val="24"/>
        </w:rPr>
        <w:t>供应商委托同一单位或者个人办理谈判事宜；</w:t>
      </w:r>
    </w:p>
    <w:p w14:paraId="4F7CEB39">
      <w:pPr>
        <w:keepNext w:val="0"/>
        <w:keepLines w:val="0"/>
        <w:pageBreakBefore w:val="0"/>
        <w:widowControl w:val="0"/>
        <w:spacing w:line="520" w:lineRule="exact"/>
        <w:ind w:firstLine="480"/>
        <w:rPr>
          <w:rFonts w:hint="eastAsia" w:ascii="宋体" w:hAnsi="宋体" w:eastAsia="宋体" w:cs="宋体"/>
          <w:b/>
          <w:bCs/>
          <w:sz w:val="24"/>
          <w:szCs w:val="24"/>
        </w:rPr>
      </w:pPr>
      <w:r>
        <w:rPr>
          <w:rFonts w:hint="eastAsia" w:ascii="宋体" w:hAnsi="宋体" w:eastAsia="宋体" w:cs="宋体"/>
          <w:b/>
          <w:bCs/>
          <w:sz w:val="24"/>
          <w:szCs w:val="24"/>
          <w:lang w:val="en-US" w:eastAsia="zh-CN"/>
        </w:rPr>
        <w:t>36.3</w:t>
      </w:r>
      <w:r>
        <w:rPr>
          <w:rFonts w:hint="eastAsia" w:ascii="宋体" w:hAnsi="宋体" w:eastAsia="宋体" w:cs="宋体"/>
          <w:b/>
          <w:bCs/>
          <w:sz w:val="24"/>
          <w:szCs w:val="24"/>
        </w:rPr>
        <w:t>不同</w:t>
      </w:r>
      <w:r>
        <w:rPr>
          <w:rFonts w:hint="eastAsia" w:ascii="宋体" w:hAnsi="宋体" w:eastAsia="宋体" w:cs="宋体"/>
          <w:b/>
          <w:bCs/>
          <w:sz w:val="24"/>
          <w:szCs w:val="24"/>
          <w:lang w:eastAsia="zh-CN"/>
        </w:rPr>
        <w:t>谈判</w:t>
      </w:r>
      <w:r>
        <w:rPr>
          <w:rFonts w:hint="eastAsia" w:ascii="宋体" w:hAnsi="宋体" w:eastAsia="宋体" w:cs="宋体"/>
          <w:b/>
          <w:bCs/>
          <w:sz w:val="24"/>
          <w:szCs w:val="24"/>
        </w:rPr>
        <w:t>供应商的谈判响应文件载明的项目管理成员或者联系人员为同一人；</w:t>
      </w:r>
    </w:p>
    <w:p w14:paraId="66619CBD">
      <w:pPr>
        <w:keepNext w:val="0"/>
        <w:keepLines w:val="0"/>
        <w:pageBreakBefore w:val="0"/>
        <w:widowControl w:val="0"/>
        <w:spacing w:line="520" w:lineRule="exact"/>
        <w:ind w:firstLine="480"/>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36.4</w:t>
      </w:r>
      <w:r>
        <w:rPr>
          <w:rFonts w:hint="eastAsia" w:ascii="宋体" w:hAnsi="宋体" w:eastAsia="宋体" w:cs="宋体"/>
          <w:b/>
          <w:bCs/>
          <w:sz w:val="24"/>
          <w:szCs w:val="24"/>
        </w:rPr>
        <w:t>不同</w:t>
      </w:r>
      <w:r>
        <w:rPr>
          <w:rFonts w:hint="eastAsia" w:ascii="宋体" w:hAnsi="宋体" w:eastAsia="宋体" w:cs="宋体"/>
          <w:b/>
          <w:bCs/>
          <w:sz w:val="24"/>
          <w:szCs w:val="24"/>
          <w:lang w:eastAsia="zh-CN"/>
        </w:rPr>
        <w:t>谈判</w:t>
      </w:r>
      <w:r>
        <w:rPr>
          <w:rFonts w:hint="eastAsia" w:ascii="宋体" w:hAnsi="宋体" w:eastAsia="宋体" w:cs="宋体"/>
          <w:b/>
          <w:bCs/>
          <w:sz w:val="24"/>
          <w:szCs w:val="24"/>
        </w:rPr>
        <w:t>供应商的谈判响应文件异常一致或者投标报价呈规律性差异；</w:t>
      </w:r>
      <w:r>
        <w:rPr>
          <w:rFonts w:hint="eastAsia" w:ascii="宋体" w:hAnsi="宋体" w:eastAsia="宋体" w:cs="宋体"/>
          <w:b/>
          <w:bCs/>
          <w:sz w:val="24"/>
          <w:szCs w:val="24"/>
          <w:lang w:eastAsia="zh-CN"/>
        </w:rPr>
        <w:t>　</w:t>
      </w:r>
    </w:p>
    <w:p w14:paraId="645F2364">
      <w:pPr>
        <w:keepNext w:val="0"/>
        <w:keepLines w:val="0"/>
        <w:pageBreakBefore w:val="0"/>
        <w:widowControl w:val="0"/>
        <w:spacing w:line="520" w:lineRule="exact"/>
        <w:ind w:firstLine="48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36.5不同谈判供应商的谈判响应文件相互混装。</w:t>
      </w:r>
    </w:p>
    <w:p w14:paraId="3F81F618">
      <w:pPr>
        <w:pStyle w:val="2"/>
        <w:rPr>
          <w:rFonts w:hint="eastAsia" w:ascii="宋体" w:hAnsi="宋体" w:eastAsia="宋体" w:cs="宋体"/>
          <w:b/>
          <w:bCs/>
          <w:sz w:val="24"/>
          <w:szCs w:val="24"/>
          <w:lang w:val="en-US" w:eastAsia="zh-CN"/>
        </w:rPr>
      </w:pPr>
    </w:p>
    <w:p w14:paraId="6F90C297">
      <w:pPr>
        <w:rPr>
          <w:rFonts w:hint="eastAsia"/>
          <w:lang w:val="en-US" w:eastAsia="zh-CN"/>
        </w:rPr>
      </w:pPr>
    </w:p>
    <w:p w14:paraId="1D08696B">
      <w:pPr>
        <w:rPr>
          <w:rFonts w:hint="eastAsia"/>
          <w:lang w:val="en-US" w:eastAsia="zh-CN"/>
        </w:rPr>
      </w:pPr>
    </w:p>
    <w:p w14:paraId="32C726F1">
      <w:pPr>
        <w:rPr>
          <w:rFonts w:hint="eastAsia"/>
          <w:lang w:val="en-US" w:eastAsia="zh-CN"/>
        </w:rPr>
      </w:pPr>
    </w:p>
    <w:p w14:paraId="110AC269">
      <w:pPr>
        <w:rPr>
          <w:rFonts w:hint="eastAsia"/>
          <w:lang w:val="en-US" w:eastAsia="zh-CN"/>
        </w:rPr>
      </w:pPr>
    </w:p>
    <w:p w14:paraId="6668891E">
      <w:pPr>
        <w:rPr>
          <w:rFonts w:hint="eastAsia"/>
          <w:lang w:val="en-US" w:eastAsia="zh-CN"/>
        </w:rPr>
      </w:pPr>
    </w:p>
    <w:p w14:paraId="444BECDE">
      <w:pPr>
        <w:rPr>
          <w:rFonts w:hint="eastAsia"/>
          <w:lang w:val="en-US" w:eastAsia="zh-CN"/>
        </w:rPr>
      </w:pPr>
    </w:p>
    <w:p w14:paraId="7E0FA439">
      <w:pPr>
        <w:rPr>
          <w:rFonts w:hint="eastAsia"/>
          <w:lang w:val="en-US" w:eastAsia="zh-CN"/>
        </w:rPr>
      </w:pPr>
    </w:p>
    <w:p w14:paraId="368725E8">
      <w:pPr>
        <w:rPr>
          <w:rFonts w:hint="eastAsia"/>
          <w:lang w:val="en-US" w:eastAsia="zh-CN"/>
        </w:rPr>
      </w:pPr>
    </w:p>
    <w:p w14:paraId="0D763DEE">
      <w:pPr>
        <w:rPr>
          <w:rFonts w:hint="eastAsia"/>
          <w:lang w:val="en-US" w:eastAsia="zh-CN"/>
        </w:rPr>
      </w:pPr>
    </w:p>
    <w:p w14:paraId="6EB3A7FA">
      <w:pPr>
        <w:rPr>
          <w:rFonts w:hint="eastAsia"/>
          <w:lang w:val="en-US" w:eastAsia="zh-CN"/>
        </w:rPr>
      </w:pPr>
    </w:p>
    <w:p w14:paraId="4FB1DE03">
      <w:pPr>
        <w:rPr>
          <w:rFonts w:hint="eastAsia"/>
          <w:lang w:val="en-US" w:eastAsia="zh-CN"/>
        </w:rPr>
      </w:pPr>
    </w:p>
    <w:p w14:paraId="1B80C362">
      <w:pPr>
        <w:rPr>
          <w:rFonts w:hint="eastAsia"/>
          <w:lang w:val="en-US" w:eastAsia="zh-CN"/>
        </w:rPr>
      </w:pPr>
    </w:p>
    <w:p w14:paraId="07861E56">
      <w:pPr>
        <w:rPr>
          <w:rFonts w:hint="eastAsia"/>
          <w:lang w:val="en-US" w:eastAsia="zh-CN"/>
        </w:rPr>
      </w:pPr>
    </w:p>
    <w:p w14:paraId="3805C865">
      <w:pPr>
        <w:rPr>
          <w:rFonts w:hint="eastAsia"/>
          <w:lang w:val="en-US" w:eastAsia="zh-CN"/>
        </w:rPr>
      </w:pPr>
    </w:p>
    <w:p w14:paraId="20A30D20">
      <w:pPr>
        <w:rPr>
          <w:rFonts w:hint="eastAsia"/>
          <w:lang w:val="en-US" w:eastAsia="zh-CN"/>
        </w:rPr>
      </w:pPr>
    </w:p>
    <w:p w14:paraId="3944530E">
      <w:pPr>
        <w:rPr>
          <w:rFonts w:hint="eastAsia"/>
          <w:lang w:val="en-US" w:eastAsia="zh-CN"/>
        </w:rPr>
      </w:pPr>
    </w:p>
    <w:p w14:paraId="7AB3D2CC">
      <w:pPr>
        <w:rPr>
          <w:rFonts w:hint="eastAsia"/>
          <w:lang w:val="en-US" w:eastAsia="zh-CN"/>
        </w:rPr>
      </w:pPr>
    </w:p>
    <w:p w14:paraId="6C9ACBB7">
      <w:pPr>
        <w:rPr>
          <w:rFonts w:hint="eastAsia"/>
          <w:lang w:val="en-US" w:eastAsia="zh-CN"/>
        </w:rPr>
      </w:pPr>
    </w:p>
    <w:p w14:paraId="2058DBC1">
      <w:pPr>
        <w:rPr>
          <w:rFonts w:hint="eastAsia"/>
          <w:lang w:val="en-US" w:eastAsia="zh-CN"/>
        </w:rPr>
      </w:pPr>
    </w:p>
    <w:p w14:paraId="629025D6">
      <w:pPr>
        <w:rPr>
          <w:rFonts w:hint="eastAsia"/>
          <w:lang w:val="en-US" w:eastAsia="zh-CN"/>
        </w:rPr>
      </w:pPr>
    </w:p>
    <w:p w14:paraId="22E2AB57">
      <w:pPr>
        <w:rPr>
          <w:rFonts w:hint="eastAsia" w:ascii="宋体" w:hAnsi="宋体" w:eastAsia="宋体" w:cs="宋体"/>
          <w:sz w:val="28"/>
          <w:szCs w:val="28"/>
          <w:lang w:val="en-US" w:eastAsia="zh-CN"/>
        </w:rPr>
      </w:pPr>
      <w:bookmarkStart w:id="55" w:name="_Toc4610"/>
      <w:bookmarkStart w:id="56" w:name="_Toc24845"/>
      <w:bookmarkStart w:id="57" w:name="_Toc25640"/>
      <w:bookmarkStart w:id="58" w:name="_Toc17162"/>
      <w:bookmarkStart w:id="59" w:name="_Toc62225060"/>
      <w:bookmarkStart w:id="60" w:name="_Toc32527"/>
      <w:bookmarkStart w:id="61" w:name="_Toc455472180"/>
      <w:r>
        <w:rPr>
          <w:rFonts w:hint="eastAsia" w:ascii="宋体" w:hAnsi="宋体" w:eastAsia="宋体" w:cs="宋体"/>
          <w:sz w:val="28"/>
          <w:szCs w:val="28"/>
          <w:lang w:val="en-US" w:eastAsia="zh-CN"/>
        </w:rPr>
        <w:br w:type="page"/>
      </w:r>
    </w:p>
    <w:p w14:paraId="6FCBF9BE">
      <w:pPr>
        <w:pStyle w:val="183"/>
        <w:jc w:val="center"/>
        <w:rPr>
          <w:rFonts w:hint="eastAsia"/>
          <w:sz w:val="28"/>
          <w:szCs w:val="28"/>
        </w:rPr>
      </w:pPr>
      <w:r>
        <w:rPr>
          <w:rFonts w:hint="eastAsia" w:ascii="宋体" w:hAnsi="宋体" w:eastAsia="宋体" w:cs="宋体"/>
          <w:sz w:val="28"/>
          <w:szCs w:val="28"/>
          <w:lang w:val="en-US" w:eastAsia="zh-CN"/>
        </w:rPr>
        <w:t>第三部分  成交标准</w:t>
      </w:r>
      <w:bookmarkEnd w:id="55"/>
      <w:bookmarkEnd w:id="56"/>
      <w:bookmarkEnd w:id="57"/>
      <w:bookmarkEnd w:id="58"/>
      <w:bookmarkEnd w:id="59"/>
      <w:bookmarkEnd w:id="60"/>
    </w:p>
    <w:p w14:paraId="3130E2D1">
      <w:pPr>
        <w:spacing w:line="520" w:lineRule="exact"/>
        <w:ind w:firstLine="470"/>
        <w:rPr>
          <w:rFonts w:hint="eastAsia" w:ascii="宋体" w:hAnsi="宋体" w:eastAsia="宋体"/>
          <w:b/>
          <w:sz w:val="24"/>
          <w:lang w:eastAsia="zh-CN"/>
        </w:rPr>
      </w:pPr>
      <w:r>
        <w:rPr>
          <w:rFonts w:hint="eastAsia" w:ascii="宋体" w:hAnsi="宋体"/>
          <w:sz w:val="24"/>
        </w:rPr>
        <w:t>一、谈判小组在推荐成交候选供应商时将考虑以下因素</w:t>
      </w:r>
      <w:r>
        <w:rPr>
          <w:rFonts w:hint="eastAsia" w:ascii="宋体" w:hAnsi="宋体"/>
          <w:sz w:val="24"/>
          <w:lang w:eastAsia="zh-CN"/>
        </w:rPr>
        <w:t>：</w:t>
      </w:r>
    </w:p>
    <w:p w14:paraId="1DFA5172">
      <w:pPr>
        <w:spacing w:line="520" w:lineRule="exact"/>
        <w:ind w:firstLine="470"/>
        <w:rPr>
          <w:rFonts w:hint="eastAsia" w:ascii="宋体" w:hAnsi="宋体"/>
          <w:b/>
          <w:sz w:val="24"/>
        </w:rPr>
      </w:pPr>
      <w:r>
        <w:rPr>
          <w:rFonts w:hint="eastAsia" w:ascii="宋体" w:hAnsi="宋体"/>
          <w:sz w:val="24"/>
          <w:lang w:val="en-US" w:eastAsia="zh-CN"/>
        </w:rPr>
        <w:t>1.</w:t>
      </w:r>
      <w:r>
        <w:rPr>
          <w:rFonts w:hint="eastAsia" w:ascii="宋体" w:hAnsi="宋体"/>
          <w:sz w:val="24"/>
        </w:rPr>
        <w:t>谈判报价；</w:t>
      </w:r>
    </w:p>
    <w:p w14:paraId="57A21138">
      <w:pPr>
        <w:spacing w:line="520" w:lineRule="exact"/>
        <w:ind w:firstLine="470"/>
        <w:rPr>
          <w:rFonts w:hint="eastAsia" w:ascii="宋体" w:hAnsi="宋体" w:eastAsia="宋体" w:cs="Times New Roman"/>
          <w:sz w:val="24"/>
          <w:highlight w:val="none"/>
          <w:lang w:eastAsia="zh-CN"/>
        </w:rPr>
      </w:pPr>
      <w:r>
        <w:rPr>
          <w:rFonts w:hint="eastAsia" w:ascii="宋体" w:hAnsi="宋体" w:eastAsia="宋体"/>
          <w:sz w:val="24"/>
          <w:highlight w:val="none"/>
          <w:lang w:val="en-US" w:eastAsia="zh-CN"/>
        </w:rPr>
        <w:t>2.</w:t>
      </w:r>
      <w:r>
        <w:rPr>
          <w:rFonts w:hint="eastAsia" w:ascii="宋体" w:hAnsi="宋体" w:eastAsia="宋体" w:cs="Times New Roman"/>
          <w:sz w:val="24"/>
          <w:highlight w:val="none"/>
          <w:lang w:eastAsia="zh-CN"/>
        </w:rPr>
        <w:t>工程的质量、工期、工程量清单报价表、服务等的响应情况。</w:t>
      </w:r>
    </w:p>
    <w:p w14:paraId="6A52AF3C">
      <w:pPr>
        <w:spacing w:line="520" w:lineRule="exact"/>
        <w:ind w:firstLine="460"/>
        <w:rPr>
          <w:rFonts w:hint="eastAsia" w:ascii="宋体" w:hAnsi="宋体"/>
          <w:sz w:val="24"/>
        </w:rPr>
      </w:pPr>
      <w:r>
        <w:rPr>
          <w:rFonts w:hint="eastAsia" w:ascii="宋体" w:hAnsi="宋体"/>
          <w:sz w:val="24"/>
        </w:rPr>
        <w:t>二、成交标准</w:t>
      </w:r>
    </w:p>
    <w:p w14:paraId="3433E96B">
      <w:pPr>
        <w:spacing w:line="520" w:lineRule="exact"/>
        <w:ind w:firstLine="460"/>
        <w:rPr>
          <w:rFonts w:hint="eastAsia" w:ascii="宋体" w:hAnsi="宋体"/>
          <w:sz w:val="24"/>
        </w:rPr>
      </w:pPr>
      <w:r>
        <w:rPr>
          <w:rFonts w:hint="eastAsia" w:ascii="宋体" w:hAnsi="宋体"/>
          <w:sz w:val="24"/>
        </w:rPr>
        <w:t>在满足谈判文件要求的条件下，谈判小组将按上述第一条所列各项因素对</w:t>
      </w:r>
      <w:r>
        <w:rPr>
          <w:rFonts w:hint="eastAsia" w:ascii="宋体" w:hAnsi="宋体"/>
          <w:sz w:val="24"/>
          <w:lang w:eastAsia="zh-CN"/>
        </w:rPr>
        <w:t>谈判</w:t>
      </w:r>
      <w:r>
        <w:rPr>
          <w:rFonts w:hint="eastAsia" w:ascii="宋体" w:hAnsi="宋体"/>
          <w:sz w:val="24"/>
        </w:rPr>
        <w:t>供应商及其所</w:t>
      </w:r>
      <w:r>
        <w:rPr>
          <w:rFonts w:hint="eastAsia" w:ascii="宋体" w:hAnsi="宋体"/>
          <w:sz w:val="24"/>
          <w:lang w:eastAsia="zh-CN"/>
        </w:rPr>
        <w:t>投标的</w:t>
      </w:r>
      <w:r>
        <w:rPr>
          <w:rFonts w:hint="eastAsia" w:ascii="宋体" w:hAnsi="宋体"/>
          <w:sz w:val="24"/>
        </w:rPr>
        <w:t>进行评审，</w:t>
      </w:r>
      <w:r>
        <w:rPr>
          <w:rFonts w:hint="eastAsia" w:ascii="宋体" w:hAnsi="宋体"/>
          <w:sz w:val="24"/>
          <w:lang w:eastAsia="zh-CN"/>
        </w:rPr>
        <w:t>最后</w:t>
      </w:r>
      <w:r>
        <w:rPr>
          <w:rFonts w:hint="eastAsia" w:ascii="宋体" w:hAnsi="宋体"/>
          <w:sz w:val="24"/>
        </w:rPr>
        <w:t>通过对采购需求、质量和服务相等且报价最低</w:t>
      </w:r>
      <w:r>
        <w:rPr>
          <w:rFonts w:hint="eastAsia" w:ascii="宋体" w:hAnsi="宋体"/>
          <w:sz w:val="24"/>
          <w:lang w:eastAsia="zh-CN"/>
        </w:rPr>
        <w:t>（凡属于谈判文件第一章第二部分第</w:t>
      </w:r>
      <w:r>
        <w:rPr>
          <w:rFonts w:hint="eastAsia" w:ascii="宋体" w:hAnsi="宋体"/>
          <w:sz w:val="24"/>
          <w:lang w:val="en-US" w:eastAsia="zh-CN"/>
        </w:rPr>
        <w:t>30-33条款规定的范围内，以扣除后的价格进行评审</w:t>
      </w:r>
      <w:r>
        <w:rPr>
          <w:rFonts w:hint="eastAsia" w:ascii="宋体" w:hAnsi="宋体"/>
          <w:sz w:val="24"/>
          <w:lang w:eastAsia="zh-CN"/>
        </w:rPr>
        <w:t>）</w:t>
      </w:r>
      <w:r>
        <w:rPr>
          <w:rFonts w:hint="eastAsia" w:ascii="宋体" w:hAnsi="宋体"/>
          <w:sz w:val="24"/>
        </w:rPr>
        <w:t>的原则来确定</w:t>
      </w:r>
      <w:r>
        <w:rPr>
          <w:rFonts w:hint="eastAsia" w:ascii="宋体" w:hAnsi="宋体"/>
          <w:sz w:val="24"/>
          <w:lang w:eastAsia="zh-CN"/>
        </w:rPr>
        <w:t>，</w:t>
      </w:r>
      <w:r>
        <w:rPr>
          <w:rFonts w:hint="eastAsia" w:ascii="宋体" w:hAnsi="宋体"/>
          <w:sz w:val="24"/>
        </w:rPr>
        <w:t>并推荐出3名成交候选</w:t>
      </w:r>
      <w:r>
        <w:rPr>
          <w:rFonts w:hint="eastAsia" w:ascii="宋体" w:hAnsi="宋体"/>
          <w:sz w:val="24"/>
          <w:lang w:eastAsia="zh-CN"/>
        </w:rPr>
        <w:t>供应商</w:t>
      </w:r>
      <w:r>
        <w:rPr>
          <w:rFonts w:hint="eastAsia" w:ascii="宋体" w:hAnsi="宋体"/>
          <w:sz w:val="24"/>
        </w:rPr>
        <w:t>。</w:t>
      </w:r>
    </w:p>
    <w:p w14:paraId="6574E35C">
      <w:pPr>
        <w:spacing w:line="520" w:lineRule="exact"/>
        <w:ind w:firstLine="460"/>
        <w:rPr>
          <w:rFonts w:hint="eastAsia" w:ascii="宋体" w:hAnsi="宋体" w:eastAsia="宋体"/>
          <w:sz w:val="24"/>
          <w:highlight w:val="none"/>
          <w:lang w:eastAsia="zh-CN"/>
        </w:rPr>
      </w:pPr>
      <w:r>
        <w:rPr>
          <w:rFonts w:hint="eastAsia" w:ascii="宋体" w:hAnsi="宋体"/>
          <w:sz w:val="24"/>
          <w:lang w:val="en-US" w:eastAsia="zh-CN"/>
        </w:rPr>
        <w:t>如推荐的成交候选供应商中出现报价相同时，由采购人现场抽签后按序确定</w:t>
      </w:r>
      <w:r>
        <w:rPr>
          <w:rFonts w:hint="eastAsia" w:ascii="宋体" w:hAnsi="宋体"/>
          <w:sz w:val="24"/>
          <w:highlight w:val="none"/>
        </w:rPr>
        <w:t>。</w:t>
      </w:r>
    </w:p>
    <w:p w14:paraId="6B4DC035">
      <w:pPr>
        <w:spacing w:line="520" w:lineRule="exact"/>
        <w:ind w:firstLine="480"/>
        <w:rPr>
          <w:rFonts w:ascii="宋体" w:hAnsi="宋体"/>
          <w:sz w:val="24"/>
        </w:rPr>
      </w:pPr>
    </w:p>
    <w:p w14:paraId="71BFEC89">
      <w:pPr>
        <w:spacing w:line="520" w:lineRule="exact"/>
        <w:ind w:firstLine="480"/>
        <w:rPr>
          <w:rFonts w:ascii="宋体" w:hAnsi="宋体"/>
          <w:sz w:val="24"/>
        </w:rPr>
      </w:pPr>
    </w:p>
    <w:p w14:paraId="77FBD7C9">
      <w:pPr>
        <w:spacing w:line="520" w:lineRule="exact"/>
        <w:ind w:firstLine="480"/>
        <w:rPr>
          <w:rFonts w:ascii="宋体" w:hAnsi="宋体"/>
          <w:sz w:val="24"/>
        </w:rPr>
      </w:pPr>
    </w:p>
    <w:p w14:paraId="6832E2F9">
      <w:pPr>
        <w:spacing w:line="520" w:lineRule="exact"/>
        <w:ind w:firstLine="480"/>
        <w:rPr>
          <w:rFonts w:ascii="宋体" w:hAnsi="宋体"/>
          <w:sz w:val="24"/>
        </w:rPr>
      </w:pPr>
    </w:p>
    <w:p w14:paraId="74658F45">
      <w:pPr>
        <w:spacing w:line="520" w:lineRule="exact"/>
        <w:ind w:firstLine="480"/>
        <w:rPr>
          <w:rFonts w:ascii="宋体" w:hAnsi="宋体"/>
          <w:sz w:val="24"/>
        </w:rPr>
      </w:pPr>
    </w:p>
    <w:p w14:paraId="297D4436">
      <w:pPr>
        <w:pStyle w:val="2"/>
        <w:rPr>
          <w:rFonts w:ascii="宋体" w:hAnsi="宋体"/>
          <w:sz w:val="24"/>
        </w:rPr>
      </w:pPr>
    </w:p>
    <w:p w14:paraId="0B92783E">
      <w:pPr>
        <w:pStyle w:val="2"/>
        <w:rPr>
          <w:rFonts w:ascii="宋体" w:hAnsi="宋体"/>
          <w:sz w:val="24"/>
        </w:rPr>
      </w:pPr>
    </w:p>
    <w:p w14:paraId="3222D385">
      <w:pPr>
        <w:pStyle w:val="2"/>
        <w:rPr>
          <w:rFonts w:ascii="宋体" w:hAnsi="宋体"/>
          <w:sz w:val="24"/>
        </w:rPr>
      </w:pPr>
    </w:p>
    <w:p w14:paraId="4F9FA73A">
      <w:pPr>
        <w:pStyle w:val="2"/>
        <w:rPr>
          <w:rFonts w:ascii="宋体" w:hAnsi="宋体"/>
          <w:sz w:val="24"/>
        </w:rPr>
      </w:pPr>
    </w:p>
    <w:p w14:paraId="03CDC485">
      <w:pPr>
        <w:pStyle w:val="2"/>
        <w:rPr>
          <w:rFonts w:ascii="宋体" w:hAnsi="宋体"/>
          <w:sz w:val="24"/>
        </w:rPr>
      </w:pPr>
    </w:p>
    <w:p w14:paraId="5FE5D9E9">
      <w:pPr>
        <w:pStyle w:val="2"/>
        <w:rPr>
          <w:rFonts w:ascii="宋体" w:hAnsi="宋体"/>
          <w:sz w:val="24"/>
        </w:rPr>
      </w:pPr>
    </w:p>
    <w:p w14:paraId="7E89B9B0">
      <w:pPr>
        <w:pStyle w:val="2"/>
        <w:rPr>
          <w:rFonts w:ascii="宋体" w:hAnsi="宋体"/>
          <w:sz w:val="24"/>
        </w:rPr>
      </w:pPr>
    </w:p>
    <w:p w14:paraId="5BC0FF45">
      <w:pPr>
        <w:pStyle w:val="2"/>
        <w:rPr>
          <w:rFonts w:ascii="宋体" w:hAnsi="宋体"/>
          <w:sz w:val="24"/>
        </w:rPr>
      </w:pPr>
    </w:p>
    <w:p w14:paraId="553CAA3B">
      <w:pPr>
        <w:pStyle w:val="2"/>
        <w:rPr>
          <w:rFonts w:ascii="宋体" w:hAnsi="宋体"/>
          <w:sz w:val="24"/>
        </w:rPr>
      </w:pPr>
    </w:p>
    <w:p w14:paraId="5D218F49">
      <w:pPr>
        <w:pStyle w:val="2"/>
        <w:rPr>
          <w:rFonts w:ascii="宋体" w:hAnsi="宋体"/>
          <w:sz w:val="24"/>
        </w:rPr>
      </w:pPr>
    </w:p>
    <w:p w14:paraId="5DB4B858">
      <w:pPr>
        <w:pStyle w:val="2"/>
        <w:rPr>
          <w:rFonts w:ascii="宋体" w:hAnsi="宋体"/>
          <w:sz w:val="24"/>
        </w:rPr>
      </w:pPr>
    </w:p>
    <w:p w14:paraId="1BDA8313">
      <w:pPr>
        <w:pStyle w:val="2"/>
        <w:rPr>
          <w:rFonts w:ascii="宋体" w:hAnsi="宋体"/>
          <w:sz w:val="24"/>
        </w:rPr>
      </w:pPr>
    </w:p>
    <w:p w14:paraId="6FD26287">
      <w:pPr>
        <w:pStyle w:val="2"/>
        <w:rPr>
          <w:rFonts w:ascii="宋体" w:hAnsi="宋体"/>
          <w:sz w:val="24"/>
        </w:rPr>
      </w:pPr>
    </w:p>
    <w:p w14:paraId="1246BFA6">
      <w:pPr>
        <w:pStyle w:val="2"/>
        <w:rPr>
          <w:rFonts w:ascii="宋体" w:hAnsi="宋体"/>
          <w:sz w:val="24"/>
        </w:rPr>
      </w:pPr>
    </w:p>
    <w:p w14:paraId="0CC6B0CA">
      <w:pPr>
        <w:spacing w:line="520" w:lineRule="exact"/>
        <w:rPr>
          <w:rFonts w:ascii="宋体" w:hAnsi="宋体"/>
          <w:sz w:val="24"/>
        </w:rPr>
      </w:pPr>
    </w:p>
    <w:p w14:paraId="4E9E4D34">
      <w:pPr>
        <w:spacing w:line="520" w:lineRule="exact"/>
        <w:rPr>
          <w:rFonts w:ascii="宋体" w:hAnsi="宋体"/>
          <w:sz w:val="24"/>
        </w:rPr>
      </w:pPr>
    </w:p>
    <w:p w14:paraId="6F52AD04">
      <w:pPr>
        <w:rPr>
          <w:rFonts w:hint="eastAsia"/>
          <w:lang w:val="en-US" w:eastAsia="zh-CN"/>
        </w:rPr>
      </w:pPr>
      <w:bookmarkStart w:id="62" w:name="_Toc62225061"/>
    </w:p>
    <w:p w14:paraId="46ED4008">
      <w:pPr>
        <w:pStyle w:val="209"/>
        <w:keepNext w:val="0"/>
        <w:keepLines w:val="0"/>
        <w:pageBreakBefore w:val="0"/>
        <w:widowControl w:val="0"/>
        <w:spacing w:line="520" w:lineRule="exact"/>
        <w:ind w:left="0" w:firstLine="480"/>
        <w:rPr>
          <w:rFonts w:hint="eastAsia" w:ascii="黑体" w:hAnsi="黑体" w:eastAsia="黑体" w:cs="黑体"/>
          <w:b/>
          <w:bCs/>
          <w:sz w:val="24"/>
          <w:szCs w:val="24"/>
          <w:lang w:eastAsia="zh-CN"/>
        </w:rPr>
      </w:pPr>
      <w:r>
        <w:rPr>
          <w:rFonts w:hint="eastAsia" w:ascii="黑体" w:hAnsi="黑体" w:eastAsia="黑体" w:cs="黑体"/>
          <w:b/>
          <w:bCs/>
          <w:sz w:val="24"/>
          <w:szCs w:val="24"/>
          <w:lang w:val="en-US" w:eastAsia="zh-CN"/>
        </w:rPr>
        <w:t>注：</w:t>
      </w:r>
      <w:r>
        <w:rPr>
          <w:rFonts w:hint="eastAsia" w:ascii="黑体" w:hAnsi="黑体" w:eastAsia="黑体" w:cs="黑体"/>
          <w:b/>
          <w:bCs/>
          <w:sz w:val="24"/>
          <w:szCs w:val="24"/>
        </w:rPr>
        <w:t>甲、乙双方通过</w:t>
      </w:r>
      <w:r>
        <w:rPr>
          <w:rFonts w:hint="eastAsia" w:ascii="黑体" w:hAnsi="黑体" w:eastAsia="黑体" w:cs="黑体"/>
          <w:b/>
          <w:bCs/>
          <w:sz w:val="24"/>
          <w:szCs w:val="24"/>
          <w:lang w:eastAsia="zh-CN"/>
        </w:rPr>
        <w:t>苏采云政府采购一体化</w:t>
      </w:r>
      <w:r>
        <w:rPr>
          <w:rFonts w:hint="eastAsia" w:ascii="黑体" w:hAnsi="黑体" w:eastAsia="黑体" w:cs="黑体"/>
          <w:b/>
          <w:bCs/>
          <w:sz w:val="24"/>
          <w:szCs w:val="24"/>
        </w:rPr>
        <w:t>平台签订电子合同</w:t>
      </w:r>
      <w:r>
        <w:rPr>
          <w:rFonts w:hint="eastAsia" w:ascii="黑体" w:hAnsi="黑体" w:eastAsia="黑体" w:cs="黑体"/>
          <w:b/>
          <w:bCs/>
          <w:sz w:val="24"/>
          <w:szCs w:val="24"/>
          <w:lang w:eastAsia="zh-CN"/>
        </w:rPr>
        <w:t>，并</w:t>
      </w:r>
      <w:r>
        <w:rPr>
          <w:rFonts w:hint="eastAsia" w:ascii="黑体" w:hAnsi="黑体" w:eastAsia="黑体" w:cs="黑体"/>
          <w:b/>
          <w:bCs/>
          <w:sz w:val="24"/>
          <w:szCs w:val="24"/>
        </w:rPr>
        <w:t>加盖电子签章</w:t>
      </w:r>
      <w:r>
        <w:rPr>
          <w:rFonts w:hint="eastAsia" w:ascii="黑体" w:hAnsi="黑体" w:eastAsia="黑体" w:cs="黑体"/>
          <w:b/>
          <w:bCs/>
          <w:sz w:val="24"/>
          <w:szCs w:val="24"/>
          <w:lang w:eastAsia="zh-CN"/>
        </w:rPr>
        <w:t>，网址：http://jszfcg.jsczt.cn/jszc/login。</w:t>
      </w:r>
    </w:p>
    <w:p w14:paraId="45577C0B">
      <w:pPr>
        <w:pStyle w:val="183"/>
        <w:spacing w:before="0" w:after="0" w:line="300" w:lineRule="auto"/>
        <w:jc w:val="center"/>
        <w:rPr>
          <w:rFonts w:hint="eastAsia" w:ascii="宋体" w:hAnsi="宋体" w:eastAsia="宋体"/>
          <w:bCs/>
          <w:sz w:val="28"/>
          <w:szCs w:val="28"/>
        </w:rPr>
      </w:pPr>
    </w:p>
    <w:bookmarkEnd w:id="61"/>
    <w:bookmarkEnd w:id="62"/>
    <w:p w14:paraId="1F8AA659">
      <w:pPr>
        <w:pStyle w:val="183"/>
        <w:spacing w:before="0" w:after="0" w:line="300" w:lineRule="auto"/>
        <w:jc w:val="center"/>
        <w:rPr>
          <w:rFonts w:hint="eastAsia" w:ascii="宋体" w:hAnsi="宋体" w:eastAsia="宋体"/>
          <w:bCs/>
          <w:sz w:val="28"/>
          <w:szCs w:val="28"/>
          <w:lang w:eastAsia="zh-CN"/>
        </w:rPr>
      </w:pPr>
      <w:bookmarkStart w:id="63" w:name="_Toc28859"/>
      <w:bookmarkStart w:id="64" w:name="_Toc25906"/>
      <w:bookmarkStart w:id="65" w:name="_Toc17483"/>
      <w:bookmarkStart w:id="66" w:name="_Toc16927"/>
      <w:bookmarkStart w:id="67" w:name="_Toc6202"/>
      <w:bookmarkStart w:id="68" w:name="_Toc62225062"/>
      <w:r>
        <w:rPr>
          <w:rFonts w:hint="eastAsia" w:ascii="宋体" w:hAnsi="宋体" w:eastAsia="宋体"/>
          <w:bCs/>
          <w:sz w:val="28"/>
          <w:szCs w:val="28"/>
        </w:rPr>
        <w:t>第四部分  合同格式</w:t>
      </w:r>
      <w:bookmarkEnd w:id="63"/>
      <w:bookmarkEnd w:id="64"/>
      <w:bookmarkEnd w:id="65"/>
      <w:bookmarkEnd w:id="66"/>
      <w:bookmarkEnd w:id="67"/>
    </w:p>
    <w:p w14:paraId="1E0FFA6F">
      <w:pPr>
        <w:pStyle w:val="199"/>
        <w:rPr>
          <w:rFonts w:hint="eastAsia" w:hAnsi="宋体"/>
          <w:sz w:val="24"/>
          <w:szCs w:val="24"/>
        </w:rPr>
      </w:pPr>
    </w:p>
    <w:p w14:paraId="0A79C55C">
      <w:pPr>
        <w:pStyle w:val="199"/>
        <w:rPr>
          <w:rFonts w:hint="eastAsia" w:hAnsi="宋体"/>
          <w:sz w:val="24"/>
          <w:szCs w:val="24"/>
        </w:rPr>
      </w:pPr>
    </w:p>
    <w:p w14:paraId="4C5EDA2C">
      <w:pPr>
        <w:pStyle w:val="199"/>
        <w:rPr>
          <w:rFonts w:hint="eastAsia" w:hAnsi="宋体"/>
          <w:sz w:val="24"/>
          <w:szCs w:val="24"/>
        </w:rPr>
      </w:pPr>
    </w:p>
    <w:p w14:paraId="71331FCE">
      <w:pPr>
        <w:rPr>
          <w:rFonts w:ascii="Times New Roman" w:hAnsi="Times New Roman" w:eastAsia="宋体" w:cs="Times New Roman"/>
        </w:rPr>
      </w:pPr>
      <w:bookmarkStart w:id="69" w:name="_Toc37005526"/>
      <w:bookmarkStart w:id="70" w:name="_Toc37093425"/>
      <w:bookmarkStart w:id="71" w:name="_Toc358569763"/>
    </w:p>
    <w:p w14:paraId="56283555">
      <w:pPr>
        <w:widowControl w:val="0"/>
        <w:jc w:val="center"/>
        <w:rPr>
          <w:rFonts w:hint="eastAsia" w:ascii="黑体" w:hAnsi="黑体" w:eastAsia="黑体" w:cs="Times New Roman"/>
          <w:b/>
          <w:sz w:val="72"/>
          <w:szCs w:val="52"/>
          <w:lang w:val="en-US" w:eastAsia="zh-CN" w:bidi="ar-SA"/>
        </w:rPr>
      </w:pPr>
      <w:bookmarkStart w:id="72" w:name="_Toc37237369"/>
      <w:bookmarkStart w:id="73" w:name="_Toc133334785"/>
      <w:r>
        <w:rPr>
          <w:rFonts w:ascii="黑体" w:hAnsi="黑体" w:eastAsia="黑体" w:cs="Times New Roman"/>
          <w:b/>
          <w:sz w:val="72"/>
          <w:szCs w:val="52"/>
          <w:lang w:val="en-US" w:eastAsia="zh-CN" w:bidi="ar-SA"/>
        </w:rPr>
        <w:t>建设工程施工合同</w:t>
      </w:r>
    </w:p>
    <w:p w14:paraId="1E7B555B">
      <w:pPr>
        <w:widowControl w:val="0"/>
        <w:jc w:val="center"/>
        <w:rPr>
          <w:rFonts w:hint="eastAsia" w:ascii="黑体" w:hAnsi="黑体" w:eastAsia="黑体" w:cs="Times New Roman"/>
          <w:b/>
          <w:sz w:val="72"/>
          <w:szCs w:val="52"/>
          <w:lang w:val="en-US" w:eastAsia="zh-CN" w:bidi="ar-SA"/>
        </w:rPr>
      </w:pPr>
    </w:p>
    <w:p w14:paraId="195207B3">
      <w:pPr>
        <w:widowControl w:val="0"/>
        <w:jc w:val="center"/>
        <w:rPr>
          <w:rFonts w:ascii="Times New Roman" w:hAnsi="Times New Roman" w:eastAsia="华文中宋" w:cs="Times New Roman"/>
          <w:b/>
          <w:spacing w:val="-20"/>
          <w:sz w:val="36"/>
          <w:szCs w:val="36"/>
          <w:lang w:val="en-US" w:eastAsia="zh-CN" w:bidi="ar-SA"/>
        </w:rPr>
      </w:pPr>
    </w:p>
    <w:p w14:paraId="3D7793A0">
      <w:pPr>
        <w:widowControl w:val="0"/>
        <w:jc w:val="center"/>
        <w:rPr>
          <w:rFonts w:ascii="Times New Roman" w:hAnsi="Times New Roman" w:eastAsia="华文中宋" w:cs="Times New Roman"/>
          <w:b/>
          <w:spacing w:val="0"/>
          <w:sz w:val="36"/>
          <w:szCs w:val="36"/>
          <w:lang w:val="en-US" w:eastAsia="zh-CN" w:bidi="ar-SA"/>
        </w:rPr>
      </w:pPr>
      <w:r>
        <w:rPr>
          <w:rFonts w:ascii="Times New Roman" w:hAnsi="Times New Roman" w:eastAsia="华文中宋" w:cs="Times New Roman"/>
          <w:b/>
          <w:spacing w:val="0"/>
          <w:sz w:val="36"/>
          <w:szCs w:val="36"/>
          <w:lang w:val="en-US" w:eastAsia="zh-CN" w:bidi="ar-SA"/>
        </w:rPr>
        <w:t>（</w:t>
      </w:r>
      <w:r>
        <w:rPr>
          <w:rFonts w:hint="eastAsia" w:eastAsia="华文中宋" w:cs="Times New Roman"/>
          <w:b/>
          <w:spacing w:val="0"/>
          <w:sz w:val="36"/>
          <w:szCs w:val="36"/>
          <w:lang w:val="en-US" w:eastAsia="zh-CN" w:bidi="ar-SA"/>
        </w:rPr>
        <w:t>涟水县特殊教育学校改扩建项目供配电工程</w:t>
      </w:r>
      <w:r>
        <w:rPr>
          <w:rFonts w:ascii="Times New Roman" w:hAnsi="Times New Roman" w:eastAsia="华文中宋" w:cs="Times New Roman"/>
          <w:b/>
          <w:spacing w:val="0"/>
          <w:sz w:val="36"/>
          <w:szCs w:val="36"/>
          <w:lang w:val="en-US" w:eastAsia="zh-CN" w:bidi="ar-SA"/>
        </w:rPr>
        <w:t>）</w:t>
      </w:r>
    </w:p>
    <w:p w14:paraId="77B2D386">
      <w:pPr>
        <w:widowControl w:val="0"/>
        <w:jc w:val="center"/>
        <w:rPr>
          <w:rFonts w:ascii="Times New Roman" w:hAnsi="Times New Roman" w:eastAsia="华文中宋" w:cs="Times New Roman"/>
          <w:b/>
          <w:sz w:val="52"/>
          <w:szCs w:val="52"/>
          <w:lang w:val="en-US" w:eastAsia="zh-CN" w:bidi="ar-SA"/>
        </w:rPr>
      </w:pPr>
    </w:p>
    <w:p w14:paraId="73D85B26">
      <w:pPr>
        <w:widowControl w:val="0"/>
        <w:jc w:val="center"/>
        <w:rPr>
          <w:rFonts w:ascii="Times New Roman" w:hAnsi="Times New Roman" w:eastAsia="华文中宋" w:cs="Times New Roman"/>
          <w:b/>
          <w:sz w:val="52"/>
          <w:szCs w:val="52"/>
          <w:lang w:val="en-US" w:eastAsia="zh-CN" w:bidi="ar-SA"/>
        </w:rPr>
      </w:pPr>
    </w:p>
    <w:p w14:paraId="3B0D2F05">
      <w:pPr>
        <w:widowControl w:val="0"/>
        <w:jc w:val="center"/>
        <w:rPr>
          <w:rFonts w:ascii="Times New Roman" w:hAnsi="Times New Roman" w:eastAsia="华文中宋" w:cs="Times New Roman"/>
          <w:b/>
          <w:sz w:val="52"/>
          <w:szCs w:val="52"/>
          <w:lang w:val="en-US" w:eastAsia="zh-CN" w:bidi="ar-SA"/>
        </w:rPr>
      </w:pPr>
    </w:p>
    <w:p w14:paraId="6F5A26C2">
      <w:pPr>
        <w:widowControl w:val="0"/>
        <w:jc w:val="center"/>
        <w:rPr>
          <w:rFonts w:ascii="Times New Roman" w:hAnsi="Times New Roman" w:eastAsia="华文中宋" w:cs="Times New Roman"/>
          <w:b/>
          <w:bCs/>
          <w:sz w:val="52"/>
          <w:szCs w:val="52"/>
          <w:lang w:val="en-US" w:eastAsia="zh-CN" w:bidi="ar-SA"/>
        </w:rPr>
      </w:pPr>
    </w:p>
    <w:p w14:paraId="2DB6C3F9">
      <w:pPr>
        <w:widowControl w:val="0"/>
        <w:jc w:val="center"/>
        <w:rPr>
          <w:rFonts w:ascii="Times New Roman" w:hAnsi="Times New Roman" w:eastAsia="华文中宋" w:cs="Times New Roman"/>
          <w:b/>
          <w:bCs/>
          <w:sz w:val="52"/>
          <w:szCs w:val="52"/>
          <w:lang w:val="en-US" w:eastAsia="zh-CN" w:bidi="ar-SA"/>
        </w:rPr>
      </w:pPr>
    </w:p>
    <w:p w14:paraId="2C2EA802">
      <w:pPr>
        <w:widowControl w:val="0"/>
        <w:jc w:val="center"/>
        <w:rPr>
          <w:rFonts w:ascii="Times New Roman" w:hAnsi="Times New Roman" w:eastAsia="华文中宋" w:cs="Times New Roman"/>
          <w:b/>
          <w:bCs/>
          <w:sz w:val="52"/>
          <w:szCs w:val="52"/>
          <w:lang w:val="en-US" w:eastAsia="zh-CN" w:bidi="ar-SA"/>
        </w:rPr>
      </w:pPr>
    </w:p>
    <w:p w14:paraId="464014C9">
      <w:pPr>
        <w:widowControl w:val="0"/>
        <w:jc w:val="center"/>
        <w:rPr>
          <w:rFonts w:ascii="Times New Roman" w:hAnsi="Times New Roman" w:eastAsia="华文中宋" w:cs="Times New Roman"/>
          <w:b/>
          <w:bCs/>
          <w:sz w:val="52"/>
          <w:szCs w:val="52"/>
          <w:lang w:val="en-US" w:eastAsia="zh-CN" w:bidi="ar-SA"/>
        </w:rPr>
      </w:pPr>
    </w:p>
    <w:p w14:paraId="6B6A1F0D">
      <w:pPr>
        <w:widowControl w:val="0"/>
        <w:jc w:val="center"/>
        <w:rPr>
          <w:rFonts w:ascii="Times New Roman" w:hAnsi="Times New Roman" w:eastAsia="华文中宋" w:cs="Times New Roman"/>
          <w:b/>
          <w:bCs/>
          <w:sz w:val="52"/>
          <w:szCs w:val="52"/>
          <w:lang w:val="en-US" w:eastAsia="zh-CN" w:bidi="ar-SA"/>
        </w:rPr>
      </w:pPr>
    </w:p>
    <w:p w14:paraId="58D1677C">
      <w:pPr>
        <w:widowControl w:val="0"/>
        <w:jc w:val="center"/>
        <w:rPr>
          <w:rFonts w:ascii="Times New Roman" w:hAnsi="Times New Roman" w:eastAsia="华文中宋" w:cs="Times New Roman"/>
          <w:b/>
          <w:sz w:val="52"/>
          <w:szCs w:val="52"/>
          <w:lang w:val="en-US" w:eastAsia="zh-CN" w:bidi="ar-SA"/>
        </w:rPr>
      </w:pPr>
    </w:p>
    <w:p w14:paraId="03770DD3">
      <w:pPr>
        <w:widowControl w:val="0"/>
        <w:jc w:val="both"/>
        <w:rPr>
          <w:rFonts w:ascii="Times New Roman" w:hAnsi="Times New Roman" w:eastAsia="宋体" w:cs="Times New Roman"/>
          <w:b/>
          <w:sz w:val="28"/>
          <w:szCs w:val="28"/>
          <w:lang w:val="en-US" w:eastAsia="zh-CN" w:bidi="ar-SA"/>
        </w:rPr>
      </w:pPr>
    </w:p>
    <w:p w14:paraId="7151BD1F">
      <w:pPr>
        <w:ind w:right="2719"/>
        <w:jc w:val="left"/>
        <w:rPr>
          <w:rFonts w:ascii="Times New Roman" w:hAnsi="Times New Roman" w:eastAsia="宋体" w:cs="Times New Roman"/>
          <w:b/>
          <w:color w:val="000000"/>
          <w:sz w:val="32"/>
          <w:szCs w:val="28"/>
        </w:rPr>
      </w:pPr>
      <w:r>
        <w:rPr>
          <w:rFonts w:ascii="Times New Roman" w:hAnsi="Times New Roman" w:eastAsia="宋体" w:cs="Times New Roman"/>
        </w:rPr>
        <mc:AlternateContent>
          <mc:Choice Requires="wps">
            <w:drawing>
              <wp:anchor distT="0" distB="0" distL="114300" distR="114300" simplePos="0" relativeHeight="251659264" behindDoc="0" locked="0" layoutInCell="1" allowOverlap="1">
                <wp:simplePos x="0" y="0"/>
                <wp:positionH relativeFrom="column">
                  <wp:posOffset>3970020</wp:posOffset>
                </wp:positionH>
                <wp:positionV relativeFrom="paragraph">
                  <wp:posOffset>231140</wp:posOffset>
                </wp:positionV>
                <wp:extent cx="723900" cy="447675"/>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723900" cy="447675"/>
                        </a:xfrm>
                        <a:prstGeom prst="rect">
                          <a:avLst/>
                        </a:prstGeom>
                        <a:noFill/>
                        <a:ln>
                          <a:solidFill>
                            <a:srgbClr val="FFFFFF"/>
                          </a:solidFill>
                        </a:ln>
                      </wps:spPr>
                      <wps:txbx>
                        <w:txbxContent>
                          <w:p w14:paraId="114B0D3A">
                            <w:pPr>
                              <w:rPr>
                                <w:rFonts w:ascii="Times New Roman" w:hAnsi="Times New Roman" w:eastAsia="宋体" w:cs="Times New Roman"/>
                                <w:b/>
                                <w:bCs/>
                                <w:sz w:val="32"/>
                              </w:rPr>
                            </w:pPr>
                            <w:r>
                              <w:rPr>
                                <w:rFonts w:hint="eastAsia" w:ascii="Times New Roman" w:hAnsi="Times New Roman" w:eastAsia="宋体" w:cs="Times New Roman"/>
                                <w:b/>
                                <w:bCs/>
                                <w:sz w:val="32"/>
                              </w:rPr>
                              <w:t>制定</w:t>
                            </w:r>
                          </w:p>
                          <w:p w14:paraId="60A8A09C"/>
                        </w:txbxContent>
                      </wps:txbx>
                      <wps:bodyPr wrap="square" upright="1"/>
                    </wps:wsp>
                  </a:graphicData>
                </a:graphic>
              </wp:anchor>
            </w:drawing>
          </mc:Choice>
          <mc:Fallback>
            <w:pict>
              <v:shape id="_x0000_s1026" o:spid="_x0000_s1026" o:spt="202" type="#_x0000_t202" style="position:absolute;left:0pt;margin-left:312.6pt;margin-top:18.2pt;height:35.25pt;width:57pt;z-index:251659264;mso-width-relative:page;mso-height-relative:page;" filled="f" stroked="t" coordsize="21600,21600" o:gfxdata="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GFkzIHZAAAACgEAAA8AAAAAAAAA&#10;AQAgAAAAIgAAAGRycy9kb3ducmV2LnhtbFBLAQIUABQAAAAIAIdO4kB3eGTo1wEAAJIDAAAOAAAA&#10;AAAAAAEAIAAAACgBAABkcnMvZTJvRG9jLnhtbFBLBQYAAAAABgAGAFkBAABxBQAAAAA=&#10;">
                <v:fill on="f" focussize="0,0"/>
                <v:stroke color="#FFFFFF" joinstyle="round"/>
                <v:imagedata o:title=""/>
                <o:lock v:ext="edit" aspectratio="f"/>
                <v:textbox>
                  <w:txbxContent>
                    <w:p w14:paraId="114B0D3A">
                      <w:pPr>
                        <w:rPr>
                          <w:rFonts w:ascii="Times New Roman" w:hAnsi="Times New Roman" w:eastAsia="宋体" w:cs="Times New Roman"/>
                          <w:b/>
                          <w:bCs/>
                          <w:sz w:val="32"/>
                        </w:rPr>
                      </w:pPr>
                      <w:r>
                        <w:rPr>
                          <w:rFonts w:hint="eastAsia" w:ascii="Times New Roman" w:hAnsi="Times New Roman" w:eastAsia="宋体" w:cs="Times New Roman"/>
                          <w:b/>
                          <w:bCs/>
                          <w:sz w:val="32"/>
                        </w:rPr>
                        <w:t>制定</w:t>
                      </w:r>
                    </w:p>
                    <w:p w14:paraId="60A8A09C"/>
                  </w:txbxContent>
                </v:textbox>
              </v:shape>
            </w:pict>
          </mc:Fallback>
        </mc:AlternateContent>
      </w:r>
      <w:r>
        <w:rPr>
          <w:rFonts w:hint="eastAsia" w:ascii="Times New Roman" w:hAnsi="Times New Roman" w:eastAsia="宋体" w:cs="Times New Roman"/>
          <w:b/>
          <w:color w:val="000000"/>
          <w:sz w:val="32"/>
          <w:szCs w:val="28"/>
          <w:lang w:eastAsia="zh-CN"/>
        </w:rPr>
        <w:t>　　　　　　　　</w:t>
      </w:r>
      <w:r>
        <w:rPr>
          <w:rFonts w:ascii="Times New Roman" w:hAnsi="Times New Roman" w:eastAsia="宋体" w:cs="Times New Roman"/>
          <w:b/>
          <w:color w:val="000000"/>
          <w:sz w:val="32"/>
          <w:szCs w:val="28"/>
        </w:rPr>
        <w:t>住</w:t>
      </w:r>
      <w:r>
        <w:rPr>
          <w:rFonts w:hint="eastAsia" w:ascii="Times New Roman" w:hAnsi="Times New Roman" w:eastAsia="宋体" w:cs="Times New Roman"/>
          <w:b/>
          <w:color w:val="000000"/>
          <w:sz w:val="32"/>
          <w:szCs w:val="28"/>
        </w:rPr>
        <w:t xml:space="preserve"> </w:t>
      </w:r>
      <w:r>
        <w:rPr>
          <w:rFonts w:ascii="Times New Roman" w:hAnsi="Times New Roman" w:eastAsia="宋体" w:cs="Times New Roman"/>
          <w:b/>
          <w:color w:val="000000"/>
          <w:sz w:val="32"/>
          <w:szCs w:val="28"/>
        </w:rPr>
        <w:t>房</w:t>
      </w:r>
      <w:r>
        <w:rPr>
          <w:rFonts w:hint="eastAsia" w:ascii="Times New Roman" w:hAnsi="Times New Roman" w:eastAsia="宋体" w:cs="Times New Roman"/>
          <w:b/>
          <w:color w:val="000000"/>
          <w:sz w:val="32"/>
          <w:szCs w:val="28"/>
        </w:rPr>
        <w:t xml:space="preserve"> </w:t>
      </w:r>
      <w:r>
        <w:rPr>
          <w:rFonts w:ascii="Times New Roman" w:hAnsi="Times New Roman" w:eastAsia="宋体" w:cs="Times New Roman"/>
          <w:b/>
          <w:color w:val="000000"/>
          <w:sz w:val="32"/>
          <w:szCs w:val="28"/>
        </w:rPr>
        <w:t>城</w:t>
      </w:r>
      <w:r>
        <w:rPr>
          <w:rFonts w:hint="eastAsia" w:ascii="Times New Roman" w:hAnsi="Times New Roman" w:eastAsia="宋体" w:cs="Times New Roman"/>
          <w:b/>
          <w:color w:val="000000"/>
          <w:sz w:val="32"/>
          <w:szCs w:val="28"/>
        </w:rPr>
        <w:t xml:space="preserve"> </w:t>
      </w:r>
      <w:r>
        <w:rPr>
          <w:rFonts w:ascii="Times New Roman" w:hAnsi="Times New Roman" w:eastAsia="宋体" w:cs="Times New Roman"/>
          <w:b/>
          <w:color w:val="000000"/>
          <w:sz w:val="32"/>
          <w:szCs w:val="28"/>
        </w:rPr>
        <w:t>乡</w:t>
      </w:r>
      <w:r>
        <w:rPr>
          <w:rFonts w:hint="eastAsia" w:ascii="Times New Roman" w:hAnsi="Times New Roman" w:eastAsia="宋体" w:cs="Times New Roman"/>
          <w:b/>
          <w:color w:val="000000"/>
          <w:sz w:val="32"/>
          <w:szCs w:val="28"/>
        </w:rPr>
        <w:t xml:space="preserve"> </w:t>
      </w:r>
      <w:r>
        <w:rPr>
          <w:rFonts w:ascii="Times New Roman" w:hAnsi="Times New Roman" w:eastAsia="宋体" w:cs="Times New Roman"/>
          <w:b/>
          <w:color w:val="000000"/>
          <w:sz w:val="32"/>
          <w:szCs w:val="28"/>
        </w:rPr>
        <w:t>建</w:t>
      </w:r>
      <w:r>
        <w:rPr>
          <w:rFonts w:hint="eastAsia" w:ascii="Times New Roman" w:hAnsi="Times New Roman" w:eastAsia="宋体" w:cs="Times New Roman"/>
          <w:b/>
          <w:color w:val="000000"/>
          <w:sz w:val="32"/>
          <w:szCs w:val="28"/>
        </w:rPr>
        <w:t xml:space="preserve"> </w:t>
      </w:r>
      <w:r>
        <w:rPr>
          <w:rFonts w:ascii="Times New Roman" w:hAnsi="Times New Roman" w:eastAsia="宋体" w:cs="Times New Roman"/>
          <w:b/>
          <w:color w:val="000000"/>
          <w:sz w:val="32"/>
          <w:szCs w:val="28"/>
        </w:rPr>
        <w:t>设</w:t>
      </w:r>
      <w:r>
        <w:rPr>
          <w:rFonts w:hint="eastAsia" w:ascii="Times New Roman" w:hAnsi="Times New Roman" w:eastAsia="宋体" w:cs="Times New Roman"/>
          <w:b/>
          <w:color w:val="000000"/>
          <w:sz w:val="32"/>
          <w:szCs w:val="28"/>
        </w:rPr>
        <w:t xml:space="preserve"> </w:t>
      </w:r>
      <w:r>
        <w:rPr>
          <w:rFonts w:ascii="Times New Roman" w:hAnsi="Times New Roman" w:eastAsia="宋体" w:cs="Times New Roman"/>
          <w:b/>
          <w:color w:val="000000"/>
          <w:sz w:val="32"/>
          <w:szCs w:val="28"/>
        </w:rPr>
        <w:t>部</w:t>
      </w:r>
    </w:p>
    <w:p w14:paraId="131695BF">
      <w:pPr>
        <w:ind w:right="2719" w:firstLine="4172"/>
        <w:jc w:val="left"/>
        <w:rPr>
          <w:rFonts w:ascii="Times New Roman" w:hAnsi="Times New Roman" w:eastAsia="宋体" w:cs="Times New Roman"/>
          <w:b/>
          <w:color w:val="000000"/>
          <w:sz w:val="32"/>
          <w:szCs w:val="28"/>
        </w:rPr>
      </w:pPr>
    </w:p>
    <w:p w14:paraId="56936786">
      <w:pPr>
        <w:ind w:right="2719"/>
        <w:jc w:val="left"/>
        <w:rPr>
          <w:rFonts w:ascii="Times New Roman" w:hAnsi="Times New Roman" w:eastAsia="宋体" w:cs="Times New Roman"/>
          <w:b/>
          <w:color w:val="000000"/>
          <w:sz w:val="32"/>
          <w:szCs w:val="28"/>
        </w:rPr>
      </w:pPr>
      <w:r>
        <w:rPr>
          <w:rFonts w:hint="eastAsia" w:ascii="Times New Roman" w:hAnsi="Times New Roman" w:eastAsia="宋体" w:cs="Times New Roman"/>
          <w:b/>
          <w:color w:val="000000"/>
          <w:sz w:val="32"/>
          <w:szCs w:val="28"/>
          <w:lang w:eastAsia="zh-CN"/>
        </w:rPr>
        <w:t>　　　　　　　　</w:t>
      </w:r>
      <w:r>
        <w:rPr>
          <w:rFonts w:ascii="Times New Roman" w:hAnsi="Times New Roman" w:eastAsia="宋体" w:cs="Times New Roman"/>
          <w:b/>
          <w:color w:val="000000"/>
          <w:sz w:val="32"/>
          <w:szCs w:val="28"/>
        </w:rPr>
        <w:t>国家工商行政管理总局</w:t>
      </w:r>
    </w:p>
    <w:p w14:paraId="6E0CA3FC">
      <w:pPr>
        <w:keepNext/>
        <w:keepLines/>
        <w:widowControl w:val="0"/>
        <w:spacing w:line="360" w:lineRule="auto"/>
        <w:jc w:val="center"/>
        <w:outlineLvl w:val="2"/>
        <w:rPr>
          <w:rFonts w:hint="eastAsia" w:ascii="黑体" w:hAnsi="黑体" w:eastAsia="黑体" w:cs="Times New Roman"/>
          <w:b/>
          <w:bCs/>
          <w:sz w:val="32"/>
          <w:szCs w:val="44"/>
          <w:lang w:val="en-US" w:eastAsia="zh-CN" w:bidi="ar-SA"/>
        </w:rPr>
      </w:pPr>
    </w:p>
    <w:p w14:paraId="09C161FD">
      <w:pPr>
        <w:rPr>
          <w:rFonts w:ascii="Times New Roman" w:hAnsi="Times New Roman" w:eastAsia="宋体" w:cs="Times New Roman"/>
        </w:rPr>
      </w:pPr>
    </w:p>
    <w:p w14:paraId="0A67212B">
      <w:pPr>
        <w:rPr>
          <w:rFonts w:ascii="Times New Roman" w:hAnsi="Times New Roman" w:eastAsia="宋体" w:cs="Times New Roman"/>
        </w:rPr>
      </w:pPr>
    </w:p>
    <w:p w14:paraId="585FF573">
      <w:pPr>
        <w:jc w:val="center"/>
        <w:rPr>
          <w:b/>
          <w:bCs/>
          <w:sz w:val="32"/>
          <w:szCs w:val="32"/>
          <w:lang w:val="zh-CN" w:eastAsia="zh-CN"/>
        </w:rPr>
      </w:pPr>
      <w:bookmarkStart w:id="74" w:name="_Toc16296"/>
      <w:r>
        <w:rPr>
          <w:rFonts w:hint="eastAsia"/>
          <w:b/>
          <w:bCs/>
          <w:sz w:val="32"/>
          <w:szCs w:val="32"/>
          <w:lang w:val="zh-CN" w:eastAsia="zh-CN"/>
        </w:rPr>
        <w:t>第一部分 合同协议书</w:t>
      </w:r>
      <w:bookmarkEnd w:id="72"/>
      <w:bookmarkEnd w:id="73"/>
      <w:bookmarkEnd w:id="74"/>
    </w:p>
    <w:p w14:paraId="0CAEE9C1">
      <w:pPr>
        <w:spacing w:line="360" w:lineRule="auto"/>
        <w:rPr>
          <w:rFonts w:hint="eastAsia" w:ascii="宋体" w:hAnsi="宋体" w:eastAsia="宋体" w:cs="Times New Roman"/>
          <w:szCs w:val="30"/>
          <w:lang w:eastAsia="zh-CN"/>
        </w:rPr>
      </w:pPr>
      <w:r>
        <w:rPr>
          <w:rFonts w:hint="eastAsia" w:ascii="宋体" w:hAnsi="宋体" w:eastAsia="宋体" w:cs="Times New Roman"/>
          <w:szCs w:val="30"/>
          <w:lang w:eastAsia="zh-CN"/>
        </w:rPr>
        <w:t>采购</w:t>
      </w:r>
      <w:r>
        <w:rPr>
          <w:rFonts w:hint="eastAsia" w:ascii="宋体" w:hAnsi="宋体" w:eastAsia="宋体" w:cs="Times New Roman"/>
          <w:szCs w:val="30"/>
        </w:rPr>
        <w:t>人（全称）：</w:t>
      </w:r>
      <w:r>
        <w:rPr>
          <w:rFonts w:hint="eastAsia" w:ascii="宋体" w:hAnsi="宋体" w:cs="Times New Roman"/>
          <w:szCs w:val="30"/>
          <w:u w:val="single"/>
          <w:lang w:eastAsia="zh-CN"/>
        </w:rPr>
        <w:t>涟水县特殊教育学校</w:t>
      </w:r>
      <w:r>
        <w:rPr>
          <w:rFonts w:hint="eastAsia" w:ascii="宋体" w:hAnsi="宋体" w:eastAsia="宋体" w:cs="Times New Roman"/>
          <w:szCs w:val="30"/>
          <w:u w:val="none"/>
          <w:lang w:eastAsia="zh-CN"/>
        </w:rPr>
        <w:t>（以下简称</w:t>
      </w:r>
      <w:r>
        <w:rPr>
          <w:rFonts w:hint="eastAsia" w:ascii="宋体" w:hAnsi="宋体" w:eastAsia="宋体" w:cs="Times New Roman"/>
          <w:szCs w:val="30"/>
          <w:u w:val="none"/>
        </w:rPr>
        <w:t>发包人</w:t>
      </w:r>
      <w:r>
        <w:rPr>
          <w:rFonts w:hint="eastAsia" w:ascii="宋体" w:hAnsi="宋体" w:eastAsia="宋体" w:cs="Times New Roman"/>
          <w:szCs w:val="30"/>
          <w:u w:val="none"/>
          <w:lang w:eastAsia="zh-CN"/>
        </w:rPr>
        <w:t>）</w:t>
      </w:r>
    </w:p>
    <w:p w14:paraId="49358AAD">
      <w:pPr>
        <w:spacing w:line="360" w:lineRule="auto"/>
        <w:rPr>
          <w:rFonts w:hint="eastAsia" w:ascii="Times New Roman" w:hAnsi="Times New Roman" w:eastAsia="仿宋_GB2312" w:cs="Times New Roman"/>
          <w:b/>
          <w:szCs w:val="30"/>
          <w:u w:val="single"/>
          <w:lang w:val="en-US" w:eastAsia="zh-CN"/>
        </w:rPr>
      </w:pPr>
      <w:r>
        <w:rPr>
          <w:rFonts w:hint="eastAsia" w:ascii="宋体" w:hAnsi="宋体" w:eastAsia="宋体" w:cs="Times New Roman"/>
          <w:szCs w:val="30"/>
          <w:lang w:eastAsia="zh-CN"/>
        </w:rPr>
        <w:t>成交</w:t>
      </w:r>
      <w:r>
        <w:rPr>
          <w:rFonts w:hint="eastAsia" w:ascii="宋体" w:hAnsi="宋体" w:eastAsia="宋体" w:cs="Times New Roman"/>
          <w:szCs w:val="30"/>
        </w:rPr>
        <w:t>人（全称）：</w:t>
      </w:r>
      <w:r>
        <w:rPr>
          <w:rFonts w:hint="eastAsia" w:ascii="Times New Roman" w:hAnsi="Times New Roman" w:eastAsia="仿宋_GB2312" w:cs="Times New Roman"/>
          <w:szCs w:val="30"/>
          <w:u w:val="single"/>
          <w:lang w:val="en-US" w:eastAsia="zh-CN"/>
        </w:rPr>
        <w:t xml:space="preserve">       　　　　　　　        　　   </w:t>
      </w:r>
      <w:r>
        <w:rPr>
          <w:rFonts w:hint="eastAsia" w:ascii="Times New Roman" w:hAnsi="Times New Roman" w:eastAsia="仿宋_GB2312" w:cs="Times New Roman"/>
          <w:b w:val="0"/>
          <w:bCs/>
          <w:szCs w:val="30"/>
          <w:u w:val="none"/>
          <w:lang w:eastAsia="zh-CN"/>
        </w:rPr>
        <w:t>（</w:t>
      </w:r>
      <w:r>
        <w:rPr>
          <w:rFonts w:hint="eastAsia" w:ascii="宋体" w:hAnsi="宋体" w:eastAsia="宋体" w:cs="Times New Roman"/>
          <w:szCs w:val="30"/>
          <w:u w:val="none"/>
          <w:lang w:eastAsia="zh-CN"/>
        </w:rPr>
        <w:t>以下简称</w:t>
      </w:r>
      <w:r>
        <w:rPr>
          <w:rFonts w:hint="eastAsia" w:ascii="宋体" w:hAnsi="宋体" w:eastAsia="宋体" w:cs="Times New Roman"/>
          <w:b w:val="0"/>
          <w:bCs/>
          <w:szCs w:val="30"/>
          <w:u w:val="none"/>
        </w:rPr>
        <w:t>承包人</w:t>
      </w:r>
      <w:r>
        <w:rPr>
          <w:rFonts w:hint="eastAsia" w:ascii="Times New Roman" w:hAnsi="Times New Roman" w:eastAsia="仿宋_GB2312" w:cs="Times New Roman"/>
          <w:b w:val="0"/>
          <w:bCs/>
          <w:szCs w:val="30"/>
          <w:u w:val="none"/>
          <w:lang w:eastAsia="zh-CN"/>
        </w:rPr>
        <w:t>）</w:t>
      </w:r>
    </w:p>
    <w:p w14:paraId="78991B7A">
      <w:pPr>
        <w:spacing w:line="360" w:lineRule="auto"/>
        <w:ind w:firstLine="420"/>
        <w:rPr>
          <w:rFonts w:ascii="宋体" w:hAnsi="宋体" w:eastAsia="宋体" w:cs="Times New Roman"/>
          <w:szCs w:val="30"/>
        </w:rPr>
      </w:pPr>
      <w:r>
        <w:rPr>
          <w:rFonts w:hint="eastAsia" w:ascii="宋体" w:hAnsi="宋体" w:eastAsia="宋体" w:cs="Times New Roman"/>
          <w:szCs w:val="30"/>
        </w:rPr>
        <w:t>根据《中华人民共和国</w:t>
      </w:r>
      <w:r>
        <w:rPr>
          <w:rFonts w:hint="eastAsia" w:ascii="宋体" w:hAnsi="宋体"/>
          <w:szCs w:val="30"/>
        </w:rPr>
        <w:t>民法典</w:t>
      </w:r>
      <w:r>
        <w:rPr>
          <w:rFonts w:hint="eastAsia" w:ascii="宋体" w:hAnsi="宋体"/>
          <w:szCs w:val="30"/>
          <w:lang w:eastAsia="zh-CN"/>
        </w:rPr>
        <w:t>》《</w:t>
      </w:r>
      <w:r>
        <w:rPr>
          <w:rFonts w:hint="eastAsia" w:ascii="宋体" w:hAnsi="宋体" w:eastAsia="宋体" w:cs="Times New Roman"/>
          <w:szCs w:val="30"/>
        </w:rPr>
        <w:t>中华人民共和国建筑法》及有关法律规定，遵循平等、自愿、公平和诚实信用的原则，双方就</w:t>
      </w:r>
      <w:r>
        <w:rPr>
          <w:rFonts w:hint="eastAsia" w:ascii="宋体" w:hAnsi="宋体" w:cs="宋体"/>
          <w:szCs w:val="30"/>
          <w:u w:val="single"/>
          <w:lang w:eastAsia="zh-CN"/>
        </w:rPr>
        <w:t>涟水县特殊教育学校改扩建项目供配电工程</w:t>
      </w:r>
      <w:r>
        <w:rPr>
          <w:rFonts w:hint="eastAsia" w:ascii="宋体" w:hAnsi="宋体" w:eastAsia="宋体" w:cs="Times New Roman"/>
          <w:szCs w:val="30"/>
        </w:rPr>
        <w:t>施工及有关事项协商一致，共同达成如下协议：</w:t>
      </w:r>
    </w:p>
    <w:p w14:paraId="4A2AAB5B">
      <w:pPr>
        <w:keepNext/>
        <w:keepLines/>
        <w:widowControl w:val="0"/>
        <w:spacing w:before="120" w:after="120" w:line="360" w:lineRule="auto"/>
        <w:jc w:val="both"/>
        <w:outlineLvl w:val="3"/>
        <w:rPr>
          <w:rFonts w:ascii="Times New Roman" w:hAnsi="Times New Roman" w:eastAsia="黑体" w:cs="Times New Roman"/>
          <w:b/>
          <w:bCs w:val="0"/>
          <w:sz w:val="21"/>
          <w:szCs w:val="32"/>
          <w:lang w:val="en-US" w:eastAsia="zh-CN" w:bidi="ar-SA"/>
        </w:rPr>
      </w:pPr>
      <w:bookmarkStart w:id="75" w:name="_Toc351203481"/>
      <w:r>
        <w:rPr>
          <w:rFonts w:hint="eastAsia" w:ascii="Times New Roman" w:hAnsi="Times New Roman" w:eastAsia="黑体" w:cs="Times New Roman"/>
          <w:b w:val="0"/>
          <w:bCs/>
          <w:sz w:val="21"/>
          <w:szCs w:val="32"/>
          <w:lang w:val="en-US" w:eastAsia="zh-CN" w:bidi="ar-SA"/>
        </w:rPr>
        <w:t>一、工程概况</w:t>
      </w:r>
      <w:bookmarkEnd w:id="75"/>
    </w:p>
    <w:p w14:paraId="22D2578F">
      <w:pPr>
        <w:spacing w:line="360" w:lineRule="auto"/>
        <w:ind w:firstLine="411"/>
        <w:rPr>
          <w:rFonts w:ascii="Times New Roman" w:hAnsi="Times New Roman" w:eastAsia="仿宋_GB2312" w:cs="Times New Roman"/>
          <w:szCs w:val="30"/>
          <w:u w:val="single"/>
        </w:rPr>
      </w:pPr>
      <w:r>
        <w:rPr>
          <w:rFonts w:ascii="宋体" w:hAnsi="宋体" w:eastAsia="宋体" w:cs="Times New Roman"/>
          <w:bCs/>
          <w:szCs w:val="30"/>
        </w:rPr>
        <w:t>1.</w:t>
      </w:r>
      <w:r>
        <w:rPr>
          <w:rFonts w:hint="eastAsia" w:ascii="宋体" w:hAnsi="宋体" w:eastAsia="宋体" w:cs="Times New Roman"/>
          <w:bCs/>
          <w:szCs w:val="30"/>
        </w:rPr>
        <w:t>工程名称</w:t>
      </w:r>
      <w:r>
        <w:rPr>
          <w:rFonts w:hint="eastAsia" w:ascii="宋体" w:hAnsi="宋体" w:eastAsia="宋体" w:cs="Times New Roman"/>
          <w:szCs w:val="30"/>
        </w:rPr>
        <w:t>：</w:t>
      </w:r>
      <w:r>
        <w:rPr>
          <w:rFonts w:hint="eastAsia" w:ascii="宋体" w:hAnsi="宋体" w:cs="宋体"/>
          <w:szCs w:val="30"/>
          <w:u w:val="single"/>
          <w:lang w:eastAsia="zh-CN"/>
        </w:rPr>
        <w:t>涟水县特殊教育学校改扩建项目供配电工程</w:t>
      </w:r>
      <w:r>
        <w:rPr>
          <w:rFonts w:hint="eastAsia" w:ascii="宋体" w:hAnsi="宋体" w:eastAsia="宋体" w:cs="Times New Roman"/>
          <w:szCs w:val="30"/>
        </w:rPr>
        <w:t>。</w:t>
      </w:r>
    </w:p>
    <w:p w14:paraId="1CC9F27C">
      <w:pPr>
        <w:spacing w:line="360" w:lineRule="auto"/>
        <w:ind w:firstLine="411"/>
        <w:rPr>
          <w:rFonts w:ascii="宋体" w:hAnsi="宋体" w:eastAsia="宋体" w:cs="Times New Roman"/>
          <w:bCs/>
          <w:szCs w:val="30"/>
        </w:rPr>
      </w:pPr>
      <w:r>
        <w:rPr>
          <w:rFonts w:ascii="宋体" w:hAnsi="宋体" w:eastAsia="宋体" w:cs="Times New Roman"/>
          <w:bCs/>
          <w:szCs w:val="30"/>
        </w:rPr>
        <w:t>2.</w:t>
      </w:r>
      <w:r>
        <w:rPr>
          <w:rFonts w:hint="eastAsia" w:ascii="宋体" w:hAnsi="宋体" w:eastAsia="宋体" w:cs="Times New Roman"/>
          <w:bCs/>
          <w:szCs w:val="30"/>
        </w:rPr>
        <w:t>工程地点：</w:t>
      </w:r>
      <w:r>
        <w:rPr>
          <w:rFonts w:hint="eastAsia" w:ascii="宋体" w:hAnsi="宋体" w:eastAsia="宋体" w:cs="宋体"/>
          <w:u w:val="single"/>
          <w:lang w:eastAsia="zh-CN"/>
        </w:rPr>
        <w:t>　　　　</w:t>
      </w:r>
      <w:r>
        <w:rPr>
          <w:rFonts w:hint="eastAsia" w:ascii="宋体" w:hAnsi="宋体" w:eastAsia="宋体" w:cs="Times New Roman"/>
          <w:szCs w:val="30"/>
        </w:rPr>
        <w:t>。</w:t>
      </w:r>
    </w:p>
    <w:p w14:paraId="463F2977">
      <w:pPr>
        <w:spacing w:line="360" w:lineRule="auto"/>
        <w:ind w:firstLine="411"/>
        <w:rPr>
          <w:rFonts w:hint="eastAsia" w:ascii="宋体" w:hAnsi="宋体" w:eastAsia="宋体" w:cs="Times New Roman"/>
          <w:bCs/>
          <w:szCs w:val="30"/>
          <w:lang w:eastAsia="zh-CN"/>
        </w:rPr>
      </w:pPr>
      <w:r>
        <w:rPr>
          <w:rFonts w:ascii="宋体" w:hAnsi="宋体" w:eastAsia="宋体" w:cs="Times New Roman"/>
          <w:bCs/>
          <w:szCs w:val="30"/>
        </w:rPr>
        <w:t>3.</w:t>
      </w:r>
      <w:r>
        <w:rPr>
          <w:rFonts w:hint="eastAsia" w:ascii="宋体" w:hAnsi="宋体" w:eastAsia="宋体" w:cs="Times New Roman"/>
          <w:bCs/>
          <w:szCs w:val="30"/>
        </w:rPr>
        <w:t>工程立项批准文号：</w:t>
      </w:r>
      <w:r>
        <w:rPr>
          <w:rFonts w:hint="eastAsia" w:ascii="宋体" w:hAnsi="宋体" w:eastAsia="宋体" w:cs="宋体"/>
          <w:szCs w:val="30"/>
          <w:highlight w:val="none"/>
          <w:u w:val="single"/>
          <w:lang w:val="en-US" w:eastAsia="zh-CN"/>
        </w:rPr>
        <w:t>　　　　　</w:t>
      </w:r>
      <w:r>
        <w:rPr>
          <w:rFonts w:hint="eastAsia" w:ascii="宋体" w:hAnsi="宋体" w:eastAsia="宋体" w:cs="Times New Roman"/>
          <w:bCs/>
          <w:szCs w:val="30"/>
        </w:rPr>
        <w:t>。</w:t>
      </w:r>
    </w:p>
    <w:p w14:paraId="7D2F61F3">
      <w:pPr>
        <w:spacing w:line="360" w:lineRule="auto"/>
        <w:ind w:firstLine="411"/>
        <w:rPr>
          <w:rFonts w:ascii="宋体" w:hAnsi="宋体" w:eastAsia="宋体" w:cs="Times New Roman"/>
          <w:bCs/>
          <w:szCs w:val="30"/>
        </w:rPr>
      </w:pPr>
      <w:r>
        <w:rPr>
          <w:rFonts w:ascii="宋体" w:hAnsi="宋体" w:eastAsia="宋体" w:cs="Times New Roman"/>
          <w:bCs/>
          <w:szCs w:val="30"/>
        </w:rPr>
        <w:t>4.</w:t>
      </w:r>
      <w:r>
        <w:rPr>
          <w:rFonts w:hint="eastAsia" w:ascii="宋体" w:hAnsi="宋体" w:eastAsia="宋体" w:cs="Times New Roman"/>
          <w:bCs/>
          <w:szCs w:val="30"/>
        </w:rPr>
        <w:t>资金来源：</w:t>
      </w:r>
      <w:r>
        <w:rPr>
          <w:rFonts w:hint="eastAsia" w:ascii="宋体" w:hAnsi="宋体" w:eastAsia="宋体" w:cs="宋体"/>
          <w:u w:val="single"/>
          <w:lang w:eastAsia="zh-CN"/>
        </w:rPr>
        <w:t>政府财政资金</w:t>
      </w:r>
      <w:r>
        <w:rPr>
          <w:rFonts w:hint="eastAsia" w:ascii="宋体" w:hAnsi="宋体" w:eastAsia="宋体" w:cs="Times New Roman"/>
          <w:bCs/>
          <w:szCs w:val="30"/>
        </w:rPr>
        <w:t>。</w:t>
      </w:r>
    </w:p>
    <w:p w14:paraId="5B1713A8">
      <w:pPr>
        <w:spacing w:line="360" w:lineRule="auto"/>
        <w:ind w:firstLine="411"/>
        <w:rPr>
          <w:rFonts w:ascii="宋体" w:hAnsi="宋体" w:eastAsia="宋体" w:cs="Times New Roman"/>
          <w:bCs/>
          <w:szCs w:val="30"/>
        </w:rPr>
      </w:pPr>
      <w:r>
        <w:rPr>
          <w:rFonts w:ascii="宋体" w:hAnsi="宋体" w:eastAsia="宋体" w:cs="Times New Roman"/>
          <w:bCs/>
          <w:szCs w:val="30"/>
        </w:rPr>
        <w:t>5.</w:t>
      </w:r>
      <w:r>
        <w:rPr>
          <w:rFonts w:hint="eastAsia" w:ascii="宋体" w:hAnsi="宋体" w:eastAsia="宋体" w:cs="Times New Roman"/>
          <w:bCs/>
          <w:szCs w:val="30"/>
        </w:rPr>
        <w:t>工程内容：</w:t>
      </w:r>
      <w:r>
        <w:rPr>
          <w:rFonts w:hint="eastAsia" w:ascii="宋体" w:hAnsi="宋体" w:cs="宋体"/>
          <w:highlight w:val="none"/>
          <w:u w:val="single"/>
          <w:lang w:eastAsia="zh-CN"/>
        </w:rPr>
        <w:t>涟水县特殊教育学校改扩建项目供配电工程</w:t>
      </w:r>
      <w:r>
        <w:rPr>
          <w:rFonts w:hint="eastAsia" w:ascii="宋体" w:hAnsi="宋体" w:eastAsia="宋体" w:cs="宋体"/>
          <w:highlight w:val="none"/>
          <w:u w:val="single"/>
          <w:lang w:eastAsia="zh-CN"/>
        </w:rPr>
        <w:t>，具体详见图纸、谈判文件及其工程量清单</w:t>
      </w:r>
      <w:r>
        <w:rPr>
          <w:rFonts w:hint="eastAsia" w:ascii="宋体" w:hAnsi="宋体" w:eastAsia="宋体" w:cs="Times New Roman"/>
          <w:bCs/>
          <w:szCs w:val="30"/>
        </w:rPr>
        <w:t>。</w:t>
      </w:r>
    </w:p>
    <w:p w14:paraId="36719D0D">
      <w:pPr>
        <w:spacing w:line="360" w:lineRule="auto"/>
        <w:ind w:firstLine="411"/>
        <w:rPr>
          <w:rFonts w:ascii="宋体" w:hAnsi="宋体" w:eastAsia="宋体" w:cs="Times New Roman"/>
          <w:szCs w:val="30"/>
        </w:rPr>
      </w:pPr>
      <w:r>
        <w:rPr>
          <w:rFonts w:hint="eastAsia" w:ascii="宋体" w:hAnsi="宋体" w:eastAsia="宋体" w:cs="Times New Roman"/>
          <w:szCs w:val="30"/>
        </w:rPr>
        <w:t>群体工程应附《承包人承揽工程项目一览表》（附件</w:t>
      </w:r>
      <w:r>
        <w:rPr>
          <w:rFonts w:ascii="宋体" w:hAnsi="宋体" w:eastAsia="宋体" w:cs="Times New Roman"/>
          <w:szCs w:val="30"/>
        </w:rPr>
        <w:t>1</w:t>
      </w:r>
      <w:r>
        <w:rPr>
          <w:rFonts w:hint="eastAsia" w:ascii="宋体" w:hAnsi="宋体" w:eastAsia="宋体" w:cs="Times New Roman"/>
          <w:szCs w:val="30"/>
        </w:rPr>
        <w:t>）。</w:t>
      </w:r>
    </w:p>
    <w:p w14:paraId="15A376D2">
      <w:pPr>
        <w:spacing w:line="360" w:lineRule="auto"/>
        <w:ind w:firstLine="411"/>
        <w:rPr>
          <w:rFonts w:ascii="宋体" w:hAnsi="宋体" w:eastAsia="宋体" w:cs="Times New Roman"/>
          <w:szCs w:val="30"/>
        </w:rPr>
      </w:pPr>
      <w:r>
        <w:rPr>
          <w:rFonts w:ascii="宋体" w:hAnsi="宋体" w:eastAsia="宋体" w:cs="Times New Roman"/>
          <w:szCs w:val="30"/>
        </w:rPr>
        <w:t>6.</w:t>
      </w:r>
      <w:r>
        <w:rPr>
          <w:rFonts w:hint="eastAsia" w:ascii="宋体" w:hAnsi="宋体" w:eastAsia="宋体" w:cs="Times New Roman"/>
          <w:szCs w:val="30"/>
        </w:rPr>
        <w:t>工程承包范围：</w:t>
      </w:r>
    </w:p>
    <w:p w14:paraId="1625DD1D">
      <w:pPr>
        <w:spacing w:line="360" w:lineRule="auto"/>
        <w:ind w:firstLine="411"/>
        <w:rPr>
          <w:rFonts w:ascii="宋体" w:hAnsi="宋体" w:eastAsia="宋体" w:cs="Times New Roman"/>
          <w:szCs w:val="30"/>
        </w:rPr>
      </w:pPr>
      <w:r>
        <w:rPr>
          <w:rFonts w:hint="eastAsia" w:ascii="宋体" w:hAnsi="宋体" w:cs="宋体"/>
          <w:highlight w:val="none"/>
          <w:u w:val="single"/>
          <w:lang w:eastAsia="zh-CN"/>
        </w:rPr>
        <w:t>涟水县特殊教育学校改扩建项目供配电工程</w:t>
      </w:r>
      <w:r>
        <w:rPr>
          <w:rFonts w:hint="eastAsia" w:ascii="宋体" w:hAnsi="宋体" w:eastAsia="宋体" w:cs="宋体"/>
          <w:highlight w:val="none"/>
          <w:u w:val="single"/>
          <w:lang w:eastAsia="zh-CN"/>
        </w:rPr>
        <w:t>，具体详见图纸、谈判文件及其工程量清单</w:t>
      </w:r>
      <w:r>
        <w:rPr>
          <w:rFonts w:hint="eastAsia" w:ascii="宋体" w:hAnsi="宋体" w:eastAsia="宋体" w:cs="Times New Roman"/>
          <w:bCs/>
          <w:szCs w:val="30"/>
        </w:rPr>
        <w:t>。</w:t>
      </w:r>
    </w:p>
    <w:p w14:paraId="0D92B656">
      <w:pPr>
        <w:keepNext/>
        <w:keepLines/>
        <w:widowControl w:val="0"/>
        <w:spacing w:before="120" w:after="120" w:line="360" w:lineRule="auto"/>
        <w:jc w:val="both"/>
        <w:outlineLvl w:val="3"/>
        <w:rPr>
          <w:rFonts w:ascii="Times New Roman" w:hAnsi="Times New Roman" w:eastAsia="黑体" w:cs="Times New Roman"/>
          <w:b w:val="0"/>
          <w:bCs/>
          <w:sz w:val="21"/>
          <w:szCs w:val="32"/>
          <w:lang w:val="en-US" w:eastAsia="zh-CN" w:bidi="ar-SA"/>
        </w:rPr>
      </w:pPr>
      <w:bookmarkStart w:id="76" w:name="_Toc351203482"/>
      <w:r>
        <w:rPr>
          <w:rFonts w:hint="eastAsia" w:ascii="Times New Roman" w:hAnsi="Times New Roman" w:eastAsia="黑体" w:cs="Times New Roman"/>
          <w:b w:val="0"/>
          <w:bCs/>
          <w:sz w:val="21"/>
          <w:szCs w:val="32"/>
          <w:lang w:val="en-US" w:eastAsia="zh-CN" w:bidi="ar-SA"/>
        </w:rPr>
        <w:t>二、合同工期</w:t>
      </w:r>
      <w:bookmarkEnd w:id="76"/>
    </w:p>
    <w:p w14:paraId="42AB20AB">
      <w:pPr>
        <w:spacing w:line="360" w:lineRule="auto"/>
        <w:ind w:firstLine="459"/>
        <w:rPr>
          <w:rFonts w:ascii="宋体" w:hAnsi="宋体" w:eastAsia="宋体" w:cs="Times New Roman"/>
          <w:szCs w:val="30"/>
        </w:rPr>
      </w:pPr>
      <w:r>
        <w:rPr>
          <w:rFonts w:hint="eastAsia" w:ascii="宋体" w:hAnsi="宋体" w:eastAsia="宋体" w:cs="Times New Roman"/>
          <w:szCs w:val="30"/>
        </w:rPr>
        <w:t>计划开工日期：</w:t>
      </w:r>
      <w:r>
        <w:rPr>
          <w:rFonts w:hint="eastAsia" w:ascii="Times New Roman" w:hAnsi="Times New Roman" w:eastAsia="仿宋_GB2312" w:cs="Times New Roman"/>
          <w:szCs w:val="30"/>
          <w:u w:val="single"/>
          <w:lang w:val="en-US" w:eastAsia="zh-CN"/>
        </w:rPr>
        <w:t xml:space="preserve">          </w:t>
      </w:r>
      <w:r>
        <w:rPr>
          <w:rFonts w:hint="eastAsia" w:ascii="宋体" w:hAnsi="宋体" w:eastAsia="宋体" w:cs="Times New Roman"/>
          <w:szCs w:val="30"/>
        </w:rPr>
        <w:t>年</w:t>
      </w:r>
      <w:r>
        <w:rPr>
          <w:rFonts w:hint="eastAsia" w:ascii="Times New Roman" w:hAnsi="Times New Roman" w:eastAsia="仿宋_GB2312" w:cs="Times New Roman"/>
          <w:szCs w:val="30"/>
          <w:u w:val="single"/>
          <w:lang w:val="en-US" w:eastAsia="zh-CN"/>
        </w:rPr>
        <w:t xml:space="preserve">          </w:t>
      </w:r>
      <w:r>
        <w:rPr>
          <w:rFonts w:hint="eastAsia" w:ascii="宋体" w:hAnsi="宋体" w:eastAsia="宋体" w:cs="Times New Roman"/>
          <w:szCs w:val="30"/>
        </w:rPr>
        <w:t>月</w:t>
      </w:r>
      <w:r>
        <w:rPr>
          <w:rFonts w:hint="eastAsia" w:ascii="Times New Roman" w:hAnsi="Times New Roman" w:eastAsia="仿宋_GB2312" w:cs="Times New Roman"/>
          <w:szCs w:val="30"/>
          <w:u w:val="single"/>
          <w:lang w:val="en-US" w:eastAsia="zh-CN"/>
        </w:rPr>
        <w:t xml:space="preserve">          </w:t>
      </w:r>
      <w:r>
        <w:rPr>
          <w:rFonts w:hint="eastAsia" w:ascii="宋体" w:hAnsi="宋体" w:eastAsia="宋体" w:cs="Times New Roman"/>
          <w:szCs w:val="30"/>
        </w:rPr>
        <w:t>日。</w:t>
      </w:r>
    </w:p>
    <w:p w14:paraId="6F4BA5B8">
      <w:pPr>
        <w:spacing w:line="360" w:lineRule="auto"/>
        <w:ind w:firstLine="459"/>
        <w:rPr>
          <w:rFonts w:ascii="宋体" w:hAnsi="宋体" w:eastAsia="宋体" w:cs="Times New Roman"/>
          <w:szCs w:val="30"/>
        </w:rPr>
      </w:pPr>
      <w:r>
        <w:rPr>
          <w:rFonts w:hint="eastAsia" w:ascii="宋体" w:hAnsi="宋体" w:eastAsia="宋体" w:cs="Times New Roman"/>
          <w:szCs w:val="30"/>
        </w:rPr>
        <w:t>计划竣工日期：</w:t>
      </w:r>
      <w:r>
        <w:rPr>
          <w:rFonts w:hint="eastAsia" w:ascii="Times New Roman" w:hAnsi="Times New Roman" w:eastAsia="仿宋_GB2312" w:cs="Times New Roman"/>
          <w:szCs w:val="30"/>
          <w:u w:val="single"/>
          <w:lang w:val="en-US" w:eastAsia="zh-CN"/>
        </w:rPr>
        <w:t xml:space="preserve">          </w:t>
      </w:r>
      <w:r>
        <w:rPr>
          <w:rFonts w:hint="eastAsia" w:ascii="宋体" w:hAnsi="宋体" w:eastAsia="宋体" w:cs="Times New Roman"/>
          <w:szCs w:val="30"/>
        </w:rPr>
        <w:t>年</w:t>
      </w:r>
      <w:r>
        <w:rPr>
          <w:rFonts w:hint="eastAsia" w:ascii="Times New Roman" w:hAnsi="Times New Roman" w:eastAsia="仿宋_GB2312" w:cs="Times New Roman"/>
          <w:szCs w:val="30"/>
          <w:u w:val="single"/>
          <w:lang w:val="en-US" w:eastAsia="zh-CN"/>
        </w:rPr>
        <w:t xml:space="preserve">          </w:t>
      </w:r>
      <w:r>
        <w:rPr>
          <w:rFonts w:hint="eastAsia" w:ascii="宋体" w:hAnsi="宋体" w:eastAsia="宋体" w:cs="Times New Roman"/>
          <w:szCs w:val="30"/>
        </w:rPr>
        <w:t>月</w:t>
      </w:r>
      <w:r>
        <w:rPr>
          <w:rFonts w:hint="eastAsia" w:ascii="Times New Roman" w:hAnsi="Times New Roman" w:eastAsia="仿宋_GB2312" w:cs="Times New Roman"/>
          <w:szCs w:val="30"/>
          <w:u w:val="single"/>
          <w:lang w:val="en-US" w:eastAsia="zh-CN"/>
        </w:rPr>
        <w:t xml:space="preserve">          </w:t>
      </w:r>
      <w:r>
        <w:rPr>
          <w:rFonts w:hint="eastAsia" w:ascii="宋体" w:hAnsi="宋体" w:eastAsia="宋体" w:cs="Times New Roman"/>
          <w:szCs w:val="30"/>
        </w:rPr>
        <w:t>日。</w:t>
      </w:r>
    </w:p>
    <w:p w14:paraId="37E24482">
      <w:pPr>
        <w:spacing w:line="360" w:lineRule="auto"/>
        <w:ind w:firstLine="459"/>
        <w:rPr>
          <w:rFonts w:ascii="宋体" w:hAnsi="宋体" w:eastAsia="宋体" w:cs="Times New Roman"/>
          <w:szCs w:val="30"/>
        </w:rPr>
      </w:pPr>
      <w:r>
        <w:rPr>
          <w:rFonts w:hint="eastAsia" w:ascii="宋体" w:hAnsi="宋体" w:eastAsia="宋体" w:cs="Times New Roman"/>
          <w:szCs w:val="30"/>
        </w:rPr>
        <w:t>工期总日历天数：</w:t>
      </w:r>
      <w:r>
        <w:rPr>
          <w:rFonts w:hint="eastAsia" w:ascii="宋体" w:hAnsi="宋体" w:cs="宋体"/>
          <w:highlight w:val="yellow"/>
          <w:u w:val="single"/>
          <w:lang w:val="en-US" w:eastAsia="zh-CN"/>
        </w:rPr>
        <w:t>50</w:t>
      </w:r>
      <w:r>
        <w:rPr>
          <w:rFonts w:hint="eastAsia" w:ascii="宋体" w:hAnsi="宋体" w:eastAsia="宋体" w:cs="Times New Roman"/>
          <w:szCs w:val="30"/>
          <w:highlight w:val="yellow"/>
        </w:rPr>
        <w:t>天。</w:t>
      </w:r>
      <w:r>
        <w:rPr>
          <w:rFonts w:hint="eastAsia" w:ascii="宋体" w:hAnsi="宋体" w:eastAsia="宋体" w:cs="Times New Roman"/>
          <w:szCs w:val="30"/>
        </w:rPr>
        <w:t>工期总日历天数与根据前述计划开竣工日期计算的工期天数不一致的，以工期总日历天数为准。</w:t>
      </w:r>
    </w:p>
    <w:p w14:paraId="3F7C00F7">
      <w:pPr>
        <w:keepNext/>
        <w:keepLines/>
        <w:widowControl w:val="0"/>
        <w:spacing w:before="120" w:after="120" w:line="360" w:lineRule="auto"/>
        <w:jc w:val="both"/>
        <w:outlineLvl w:val="3"/>
        <w:rPr>
          <w:rFonts w:ascii="Times New Roman" w:hAnsi="Times New Roman" w:eastAsia="黑体" w:cs="Times New Roman"/>
          <w:b/>
          <w:bCs w:val="0"/>
          <w:sz w:val="21"/>
          <w:szCs w:val="32"/>
          <w:lang w:val="en-US" w:eastAsia="zh-CN" w:bidi="ar-SA"/>
        </w:rPr>
      </w:pPr>
      <w:bookmarkStart w:id="77" w:name="_Toc351203483"/>
      <w:r>
        <w:rPr>
          <w:rFonts w:hint="eastAsia" w:ascii="Times New Roman" w:hAnsi="Times New Roman" w:eastAsia="黑体" w:cs="Times New Roman"/>
          <w:b w:val="0"/>
          <w:bCs/>
          <w:sz w:val="21"/>
          <w:szCs w:val="32"/>
          <w:lang w:val="en-US" w:eastAsia="zh-CN" w:bidi="ar-SA"/>
        </w:rPr>
        <w:t>三、质量标准</w:t>
      </w:r>
      <w:bookmarkEnd w:id="77"/>
    </w:p>
    <w:p w14:paraId="6C1268C6">
      <w:pPr>
        <w:spacing w:line="360" w:lineRule="auto"/>
        <w:ind w:firstLine="459"/>
        <w:rPr>
          <w:rFonts w:ascii="宋体" w:hAnsi="宋体" w:eastAsia="宋体" w:cs="Times New Roman"/>
          <w:szCs w:val="30"/>
        </w:rPr>
      </w:pPr>
      <w:r>
        <w:rPr>
          <w:rFonts w:hint="eastAsia" w:ascii="宋体" w:hAnsi="宋体" w:eastAsia="宋体" w:cs="Times New Roman"/>
          <w:szCs w:val="30"/>
        </w:rPr>
        <w:t>工程质量符合</w:t>
      </w:r>
      <w:r>
        <w:rPr>
          <w:rFonts w:hint="eastAsia" w:ascii="宋体" w:hAnsi="宋体" w:eastAsia="宋体" w:cs="宋体"/>
          <w:highlight w:val="none"/>
          <w:u w:val="single"/>
          <w:lang w:val="en-US" w:eastAsia="zh-CN"/>
        </w:rPr>
        <w:t>合格</w:t>
      </w:r>
      <w:r>
        <w:rPr>
          <w:rFonts w:hint="eastAsia" w:ascii="宋体" w:hAnsi="宋体" w:eastAsia="宋体" w:cs="Times New Roman"/>
          <w:szCs w:val="30"/>
        </w:rPr>
        <w:t>标准。</w:t>
      </w:r>
    </w:p>
    <w:p w14:paraId="308A92D7">
      <w:pPr>
        <w:keepNext/>
        <w:keepLines/>
        <w:widowControl w:val="0"/>
        <w:spacing w:before="120" w:after="120" w:line="360" w:lineRule="auto"/>
        <w:jc w:val="both"/>
        <w:outlineLvl w:val="3"/>
        <w:rPr>
          <w:rFonts w:ascii="Times New Roman" w:hAnsi="Times New Roman" w:eastAsia="黑体" w:cs="Times New Roman"/>
          <w:b/>
          <w:bCs w:val="0"/>
          <w:sz w:val="21"/>
          <w:szCs w:val="32"/>
          <w:lang w:val="en-US" w:eastAsia="zh-CN" w:bidi="ar-SA"/>
        </w:rPr>
      </w:pPr>
      <w:bookmarkStart w:id="78" w:name="_Toc351203484"/>
      <w:r>
        <w:rPr>
          <w:rFonts w:hint="eastAsia" w:ascii="Times New Roman" w:hAnsi="Times New Roman" w:eastAsia="黑体" w:cs="Times New Roman"/>
          <w:b w:val="0"/>
          <w:bCs/>
          <w:sz w:val="21"/>
          <w:szCs w:val="32"/>
          <w:lang w:val="en-US" w:eastAsia="zh-CN" w:bidi="ar-SA"/>
        </w:rPr>
        <w:t>四、签约合同价与合同价格形式</w:t>
      </w:r>
      <w:bookmarkEnd w:id="78"/>
      <w:r>
        <w:rPr>
          <w:rFonts w:ascii="Times New Roman" w:hAnsi="Times New Roman" w:eastAsia="黑体" w:cs="Times New Roman"/>
          <w:b w:val="0"/>
          <w:bCs/>
          <w:sz w:val="21"/>
          <w:szCs w:val="32"/>
          <w:lang w:val="en-US" w:eastAsia="zh-CN" w:bidi="ar-SA"/>
        </w:rPr>
        <w:tab/>
      </w:r>
    </w:p>
    <w:p w14:paraId="4CC02E96">
      <w:pPr>
        <w:spacing w:line="360" w:lineRule="auto"/>
        <w:ind w:firstLine="420"/>
        <w:rPr>
          <w:rFonts w:ascii="宋体" w:hAnsi="宋体" w:eastAsia="宋体" w:cs="Times New Roman"/>
          <w:szCs w:val="30"/>
        </w:rPr>
      </w:pPr>
      <w:r>
        <w:rPr>
          <w:rFonts w:ascii="宋体" w:hAnsi="宋体" w:eastAsia="宋体" w:cs="Times New Roman"/>
          <w:szCs w:val="30"/>
        </w:rPr>
        <w:t>1.</w:t>
      </w:r>
      <w:r>
        <w:rPr>
          <w:rFonts w:hint="eastAsia" w:ascii="宋体" w:hAnsi="宋体" w:eastAsia="宋体" w:cs="Times New Roman"/>
          <w:szCs w:val="30"/>
        </w:rPr>
        <w:t>签约合同价为：</w:t>
      </w:r>
    </w:p>
    <w:p w14:paraId="13D40DC8">
      <w:pPr>
        <w:spacing w:line="360" w:lineRule="auto"/>
        <w:ind w:firstLine="525"/>
        <w:rPr>
          <w:rFonts w:ascii="宋体" w:hAnsi="宋体" w:eastAsia="宋体" w:cs="Times New Roman"/>
          <w:szCs w:val="30"/>
        </w:rPr>
      </w:pPr>
      <w:r>
        <w:rPr>
          <w:rFonts w:hint="eastAsia" w:ascii="宋体" w:hAnsi="宋体" w:eastAsia="宋体" w:cs="Times New Roman"/>
          <w:szCs w:val="30"/>
        </w:rPr>
        <w:t>人民币（大写）</w:t>
      </w:r>
      <w:r>
        <w:rPr>
          <w:rFonts w:ascii="Times New Roman" w:hAnsi="Times New Roman" w:eastAsia="仿宋_GB2312" w:cs="Times New Roman"/>
          <w:szCs w:val="30"/>
          <w:u w:val="single"/>
        </w:rPr>
        <w:t xml:space="preserve">                 </w:t>
      </w:r>
      <w:r>
        <w:rPr>
          <w:rFonts w:hint="eastAsia" w:ascii="Times New Roman" w:hAnsi="Times New Roman" w:eastAsia="仿宋_GB2312" w:cs="Times New Roman"/>
          <w:szCs w:val="30"/>
          <w:u w:val="single"/>
          <w:lang w:eastAsia="zh-CN"/>
        </w:rPr>
        <w:t>（</w:t>
      </w:r>
      <w:r>
        <w:rPr>
          <w:rFonts w:ascii="宋体" w:hAnsi="宋体" w:eastAsia="宋体" w:cs="Times New Roman"/>
          <w:szCs w:val="30"/>
        </w:rPr>
        <w:t>¥</w:t>
      </w:r>
      <w:r>
        <w:rPr>
          <w:rFonts w:ascii="Times New Roman" w:hAnsi="Times New Roman" w:eastAsia="仿宋_GB2312" w:cs="Times New Roman"/>
          <w:szCs w:val="30"/>
          <w:u w:val="single"/>
        </w:rPr>
        <w:t xml:space="preserve">            </w:t>
      </w:r>
      <w:r>
        <w:rPr>
          <w:rFonts w:hint="eastAsia" w:ascii="宋体" w:hAnsi="宋体" w:eastAsia="宋体" w:cs="Times New Roman"/>
          <w:szCs w:val="30"/>
        </w:rPr>
        <w:t>元</w:t>
      </w:r>
      <w:r>
        <w:rPr>
          <w:rFonts w:hint="eastAsia" w:ascii="宋体" w:hAnsi="宋体" w:eastAsia="宋体" w:cs="Times New Roman"/>
          <w:szCs w:val="30"/>
          <w:lang w:eastAsia="zh-CN"/>
        </w:rPr>
        <w:t>）</w:t>
      </w:r>
      <w:r>
        <w:rPr>
          <w:rFonts w:hint="eastAsia" w:ascii="宋体" w:hAnsi="宋体" w:eastAsia="宋体" w:cs="Times New Roman"/>
          <w:szCs w:val="30"/>
        </w:rPr>
        <w:t>；</w:t>
      </w:r>
    </w:p>
    <w:p w14:paraId="2A9C8A79">
      <w:pPr>
        <w:spacing w:line="360" w:lineRule="auto"/>
        <w:ind w:firstLine="420"/>
        <w:rPr>
          <w:rFonts w:ascii="宋体" w:hAnsi="宋体" w:eastAsia="宋体" w:cs="Times New Roman"/>
          <w:szCs w:val="30"/>
        </w:rPr>
      </w:pPr>
      <w:r>
        <w:rPr>
          <w:rFonts w:hint="eastAsia" w:ascii="宋体" w:hAnsi="宋体" w:eastAsia="宋体" w:cs="Times New Roman"/>
          <w:szCs w:val="30"/>
        </w:rPr>
        <w:t>其中：</w:t>
      </w:r>
    </w:p>
    <w:p w14:paraId="1FBE259C">
      <w:pPr>
        <w:spacing w:line="360" w:lineRule="auto"/>
        <w:ind w:firstLine="420"/>
        <w:rPr>
          <w:rFonts w:ascii="宋体" w:hAnsi="宋体" w:eastAsia="宋体" w:cs="Times New Roman"/>
          <w:szCs w:val="30"/>
        </w:rPr>
      </w:pPr>
      <w:r>
        <w:rPr>
          <w:rFonts w:hint="eastAsia" w:ascii="宋体" w:hAnsi="宋体" w:eastAsia="宋体" w:cs="Times New Roman"/>
          <w:szCs w:val="30"/>
        </w:rPr>
        <w:t>（</w:t>
      </w:r>
      <w:r>
        <w:rPr>
          <w:rFonts w:ascii="宋体" w:hAnsi="宋体" w:eastAsia="宋体" w:cs="Times New Roman"/>
          <w:szCs w:val="30"/>
        </w:rPr>
        <w:t>1</w:t>
      </w:r>
      <w:r>
        <w:rPr>
          <w:rFonts w:hint="eastAsia" w:ascii="宋体" w:hAnsi="宋体" w:eastAsia="宋体" w:cs="Times New Roman"/>
          <w:szCs w:val="30"/>
        </w:rPr>
        <w:t>）安全文明施工费：</w:t>
      </w:r>
    </w:p>
    <w:p w14:paraId="7EB1A231">
      <w:pPr>
        <w:spacing w:line="360" w:lineRule="auto"/>
        <w:ind w:firstLine="945"/>
        <w:rPr>
          <w:rFonts w:ascii="宋体" w:hAnsi="宋体" w:eastAsia="宋体" w:cs="Times New Roman"/>
          <w:szCs w:val="30"/>
        </w:rPr>
      </w:pPr>
      <w:r>
        <w:rPr>
          <w:rFonts w:hint="eastAsia" w:ascii="宋体" w:hAnsi="宋体" w:eastAsia="宋体" w:cs="Times New Roman"/>
          <w:szCs w:val="30"/>
        </w:rPr>
        <w:t>人民币（大写）</w:t>
      </w:r>
      <w:r>
        <w:rPr>
          <w:rFonts w:ascii="Times New Roman" w:hAnsi="Times New Roman" w:eastAsia="仿宋_GB2312" w:cs="Times New Roman"/>
          <w:szCs w:val="30"/>
          <w:u w:val="single"/>
        </w:rPr>
        <w:t xml:space="preserve">              </w:t>
      </w:r>
      <w:r>
        <w:rPr>
          <w:rFonts w:ascii="宋体" w:hAnsi="宋体" w:eastAsia="宋体" w:cs="Times New Roman"/>
          <w:szCs w:val="30"/>
        </w:rPr>
        <w:t xml:space="preserve"> </w:t>
      </w:r>
      <w:r>
        <w:rPr>
          <w:rFonts w:hint="eastAsia" w:ascii="宋体" w:hAnsi="宋体" w:eastAsia="宋体" w:cs="Times New Roman"/>
          <w:szCs w:val="30"/>
          <w:lang w:eastAsia="zh-CN"/>
        </w:rPr>
        <w:t>（</w:t>
      </w:r>
      <w:r>
        <w:rPr>
          <w:rFonts w:ascii="宋体" w:hAnsi="宋体" w:eastAsia="宋体" w:cs="Times New Roman"/>
          <w:szCs w:val="30"/>
        </w:rPr>
        <w:t>¥</w:t>
      </w:r>
      <w:r>
        <w:rPr>
          <w:rFonts w:ascii="Times New Roman" w:hAnsi="Times New Roman" w:eastAsia="仿宋_GB2312" w:cs="Times New Roman"/>
          <w:szCs w:val="30"/>
          <w:u w:val="single"/>
        </w:rPr>
        <w:t xml:space="preserve">          </w:t>
      </w:r>
      <w:r>
        <w:rPr>
          <w:rFonts w:hint="eastAsia" w:ascii="宋体" w:hAnsi="宋体" w:eastAsia="宋体" w:cs="Times New Roman"/>
          <w:szCs w:val="30"/>
        </w:rPr>
        <w:t>元</w:t>
      </w:r>
      <w:r>
        <w:rPr>
          <w:rFonts w:hint="eastAsia" w:ascii="宋体" w:hAnsi="宋体" w:eastAsia="宋体" w:cs="Times New Roman"/>
          <w:szCs w:val="30"/>
          <w:lang w:eastAsia="zh-CN"/>
        </w:rPr>
        <w:t>）</w:t>
      </w:r>
      <w:r>
        <w:rPr>
          <w:rFonts w:hint="eastAsia" w:ascii="宋体" w:hAnsi="宋体" w:eastAsia="宋体" w:cs="Times New Roman"/>
          <w:szCs w:val="30"/>
        </w:rPr>
        <w:t>；</w:t>
      </w:r>
    </w:p>
    <w:p w14:paraId="5B5FE8D0">
      <w:pPr>
        <w:spacing w:line="360" w:lineRule="auto"/>
        <w:ind w:firstLine="420"/>
        <w:rPr>
          <w:rFonts w:ascii="宋体" w:hAnsi="宋体" w:eastAsia="宋体" w:cs="Times New Roman"/>
          <w:szCs w:val="30"/>
        </w:rPr>
      </w:pPr>
      <w:r>
        <w:rPr>
          <w:rFonts w:hint="eastAsia" w:ascii="宋体" w:hAnsi="宋体" w:eastAsia="宋体" w:cs="Times New Roman"/>
          <w:szCs w:val="30"/>
        </w:rPr>
        <w:t>（</w:t>
      </w:r>
      <w:r>
        <w:rPr>
          <w:rFonts w:ascii="宋体" w:hAnsi="宋体" w:eastAsia="宋体" w:cs="Times New Roman"/>
          <w:szCs w:val="30"/>
        </w:rPr>
        <w:t>2</w:t>
      </w:r>
      <w:r>
        <w:rPr>
          <w:rFonts w:hint="eastAsia" w:ascii="宋体" w:hAnsi="宋体" w:eastAsia="宋体" w:cs="Times New Roman"/>
          <w:szCs w:val="30"/>
        </w:rPr>
        <w:t>）材料和工程设备暂估价金额：</w:t>
      </w:r>
    </w:p>
    <w:p w14:paraId="0B3B3776">
      <w:pPr>
        <w:spacing w:line="360" w:lineRule="auto"/>
        <w:ind w:firstLine="945"/>
        <w:rPr>
          <w:rFonts w:ascii="宋体" w:hAnsi="宋体" w:eastAsia="宋体" w:cs="Times New Roman"/>
          <w:szCs w:val="30"/>
        </w:rPr>
      </w:pPr>
      <w:r>
        <w:rPr>
          <w:rFonts w:hint="eastAsia" w:ascii="宋体" w:hAnsi="宋体" w:eastAsia="宋体" w:cs="Times New Roman"/>
          <w:szCs w:val="30"/>
        </w:rPr>
        <w:t>人民币（大写）</w:t>
      </w:r>
      <w:r>
        <w:rPr>
          <w:rFonts w:ascii="Times New Roman" w:hAnsi="Times New Roman" w:eastAsia="仿宋_GB2312" w:cs="Times New Roman"/>
          <w:szCs w:val="30"/>
          <w:u w:val="single"/>
        </w:rPr>
        <w:t xml:space="preserve">              </w:t>
      </w:r>
      <w:r>
        <w:rPr>
          <w:rFonts w:ascii="宋体" w:hAnsi="宋体" w:eastAsia="宋体" w:cs="Times New Roman"/>
          <w:szCs w:val="30"/>
        </w:rPr>
        <w:t xml:space="preserve"> </w:t>
      </w:r>
      <w:r>
        <w:rPr>
          <w:rFonts w:hint="eastAsia" w:ascii="宋体" w:hAnsi="宋体" w:eastAsia="宋体" w:cs="Times New Roman"/>
          <w:szCs w:val="30"/>
          <w:lang w:eastAsia="zh-CN"/>
        </w:rPr>
        <w:t>（</w:t>
      </w:r>
      <w:r>
        <w:rPr>
          <w:rFonts w:ascii="宋体" w:hAnsi="宋体" w:eastAsia="宋体" w:cs="Times New Roman"/>
          <w:szCs w:val="30"/>
        </w:rPr>
        <w:t>¥</w:t>
      </w:r>
      <w:r>
        <w:rPr>
          <w:rFonts w:ascii="Times New Roman" w:hAnsi="Times New Roman" w:eastAsia="仿宋_GB2312" w:cs="Times New Roman"/>
          <w:szCs w:val="30"/>
          <w:u w:val="single"/>
        </w:rPr>
        <w:t xml:space="preserve">          </w:t>
      </w:r>
      <w:r>
        <w:rPr>
          <w:rFonts w:hint="eastAsia" w:ascii="宋体" w:hAnsi="宋体" w:eastAsia="宋体" w:cs="Times New Roman"/>
          <w:szCs w:val="30"/>
        </w:rPr>
        <w:t>元</w:t>
      </w:r>
      <w:r>
        <w:rPr>
          <w:rFonts w:hint="eastAsia" w:ascii="宋体" w:hAnsi="宋体" w:eastAsia="宋体" w:cs="Times New Roman"/>
          <w:szCs w:val="30"/>
          <w:lang w:eastAsia="zh-CN"/>
        </w:rPr>
        <w:t>）</w:t>
      </w:r>
      <w:r>
        <w:rPr>
          <w:rFonts w:hint="eastAsia" w:ascii="宋体" w:hAnsi="宋体" w:eastAsia="宋体" w:cs="Times New Roman"/>
          <w:szCs w:val="30"/>
        </w:rPr>
        <w:t>；</w:t>
      </w:r>
    </w:p>
    <w:p w14:paraId="4FAD2B30">
      <w:pPr>
        <w:spacing w:line="360" w:lineRule="auto"/>
        <w:ind w:firstLine="420"/>
        <w:rPr>
          <w:rFonts w:ascii="宋体" w:hAnsi="宋体" w:eastAsia="宋体" w:cs="Times New Roman"/>
          <w:szCs w:val="30"/>
        </w:rPr>
      </w:pPr>
      <w:r>
        <w:rPr>
          <w:rFonts w:hint="eastAsia" w:ascii="宋体" w:hAnsi="宋体" w:eastAsia="宋体" w:cs="Times New Roman"/>
          <w:szCs w:val="30"/>
        </w:rPr>
        <w:t>（</w:t>
      </w:r>
      <w:r>
        <w:rPr>
          <w:rFonts w:ascii="宋体" w:hAnsi="宋体" w:eastAsia="宋体" w:cs="Times New Roman"/>
          <w:szCs w:val="30"/>
        </w:rPr>
        <w:t>3</w:t>
      </w:r>
      <w:r>
        <w:rPr>
          <w:rFonts w:hint="eastAsia" w:ascii="宋体" w:hAnsi="宋体" w:eastAsia="宋体" w:cs="Times New Roman"/>
          <w:szCs w:val="30"/>
        </w:rPr>
        <w:t>）专业工程暂估价金额：</w:t>
      </w:r>
    </w:p>
    <w:p w14:paraId="554A7BC8">
      <w:pPr>
        <w:spacing w:line="360" w:lineRule="auto"/>
        <w:ind w:firstLine="945"/>
        <w:rPr>
          <w:rFonts w:ascii="宋体" w:hAnsi="宋体" w:eastAsia="宋体" w:cs="Times New Roman"/>
          <w:szCs w:val="30"/>
        </w:rPr>
      </w:pPr>
      <w:r>
        <w:rPr>
          <w:rFonts w:hint="eastAsia" w:ascii="宋体" w:hAnsi="宋体" w:eastAsia="宋体" w:cs="Times New Roman"/>
          <w:szCs w:val="30"/>
        </w:rPr>
        <w:t>人民币（大写）</w:t>
      </w:r>
      <w:r>
        <w:rPr>
          <w:rFonts w:ascii="Times New Roman" w:hAnsi="Times New Roman" w:eastAsia="仿宋_GB2312" w:cs="Times New Roman"/>
          <w:szCs w:val="30"/>
          <w:u w:val="single"/>
        </w:rPr>
        <w:t xml:space="preserve">              </w:t>
      </w:r>
      <w:r>
        <w:rPr>
          <w:rFonts w:ascii="宋体" w:hAnsi="宋体" w:eastAsia="宋体" w:cs="Times New Roman"/>
          <w:szCs w:val="30"/>
        </w:rPr>
        <w:t xml:space="preserve"> </w:t>
      </w:r>
      <w:r>
        <w:rPr>
          <w:rFonts w:hint="eastAsia" w:ascii="宋体" w:hAnsi="宋体" w:eastAsia="宋体" w:cs="Times New Roman"/>
          <w:szCs w:val="30"/>
          <w:lang w:eastAsia="zh-CN"/>
        </w:rPr>
        <w:t>（</w:t>
      </w:r>
      <w:r>
        <w:rPr>
          <w:rFonts w:ascii="宋体" w:hAnsi="宋体" w:eastAsia="宋体" w:cs="Times New Roman"/>
          <w:szCs w:val="30"/>
        </w:rPr>
        <w:t>¥</w:t>
      </w:r>
      <w:r>
        <w:rPr>
          <w:rFonts w:ascii="Times New Roman" w:hAnsi="Times New Roman" w:eastAsia="仿宋_GB2312" w:cs="Times New Roman"/>
          <w:szCs w:val="30"/>
          <w:u w:val="single"/>
        </w:rPr>
        <w:t xml:space="preserve">          </w:t>
      </w:r>
      <w:r>
        <w:rPr>
          <w:rFonts w:hint="eastAsia" w:ascii="宋体" w:hAnsi="宋体" w:eastAsia="宋体" w:cs="Times New Roman"/>
          <w:szCs w:val="30"/>
        </w:rPr>
        <w:t>元</w:t>
      </w:r>
      <w:r>
        <w:rPr>
          <w:rFonts w:hint="eastAsia" w:ascii="宋体" w:hAnsi="宋体" w:eastAsia="宋体" w:cs="Times New Roman"/>
          <w:szCs w:val="30"/>
          <w:lang w:eastAsia="zh-CN"/>
        </w:rPr>
        <w:t>）</w:t>
      </w:r>
      <w:r>
        <w:rPr>
          <w:rFonts w:hint="eastAsia" w:ascii="宋体" w:hAnsi="宋体" w:eastAsia="宋体" w:cs="Times New Roman"/>
          <w:szCs w:val="30"/>
        </w:rPr>
        <w:t>；</w:t>
      </w:r>
    </w:p>
    <w:p w14:paraId="12846F14">
      <w:pPr>
        <w:spacing w:line="360" w:lineRule="auto"/>
        <w:ind w:firstLine="420"/>
        <w:rPr>
          <w:rFonts w:ascii="宋体" w:hAnsi="宋体" w:eastAsia="宋体" w:cs="Times New Roman"/>
          <w:szCs w:val="30"/>
        </w:rPr>
      </w:pPr>
      <w:r>
        <w:rPr>
          <w:rFonts w:hint="eastAsia" w:ascii="宋体" w:hAnsi="宋体" w:eastAsia="宋体" w:cs="Times New Roman"/>
          <w:szCs w:val="30"/>
        </w:rPr>
        <w:t>（</w:t>
      </w:r>
      <w:r>
        <w:rPr>
          <w:rFonts w:ascii="宋体" w:hAnsi="宋体" w:eastAsia="宋体" w:cs="Times New Roman"/>
          <w:szCs w:val="30"/>
        </w:rPr>
        <w:t>4</w:t>
      </w:r>
      <w:r>
        <w:rPr>
          <w:rFonts w:hint="eastAsia" w:ascii="宋体" w:hAnsi="宋体" w:eastAsia="宋体" w:cs="Times New Roman"/>
          <w:szCs w:val="30"/>
        </w:rPr>
        <w:t>）暂列金额：</w:t>
      </w:r>
    </w:p>
    <w:p w14:paraId="683FCE33">
      <w:pPr>
        <w:spacing w:line="360" w:lineRule="auto"/>
        <w:ind w:firstLine="945"/>
        <w:rPr>
          <w:rFonts w:ascii="宋体" w:hAnsi="宋体" w:eastAsia="宋体" w:cs="Times New Roman"/>
          <w:szCs w:val="30"/>
        </w:rPr>
      </w:pPr>
      <w:r>
        <w:rPr>
          <w:rFonts w:hint="eastAsia" w:ascii="宋体" w:hAnsi="宋体" w:eastAsia="宋体" w:cs="Times New Roman"/>
          <w:szCs w:val="30"/>
        </w:rPr>
        <w:t>人民币（大写）</w:t>
      </w:r>
      <w:r>
        <w:rPr>
          <w:rFonts w:ascii="Times New Roman" w:hAnsi="Times New Roman" w:eastAsia="仿宋_GB2312" w:cs="Times New Roman"/>
          <w:szCs w:val="30"/>
          <w:u w:val="single"/>
        </w:rPr>
        <w:t xml:space="preserve">              </w:t>
      </w:r>
      <w:r>
        <w:rPr>
          <w:rFonts w:ascii="宋体" w:hAnsi="宋体" w:eastAsia="宋体" w:cs="Times New Roman"/>
          <w:szCs w:val="30"/>
        </w:rPr>
        <w:t xml:space="preserve"> </w:t>
      </w:r>
      <w:r>
        <w:rPr>
          <w:rFonts w:hint="eastAsia" w:ascii="宋体" w:hAnsi="宋体" w:eastAsia="宋体" w:cs="Times New Roman"/>
          <w:szCs w:val="30"/>
          <w:lang w:eastAsia="zh-CN"/>
        </w:rPr>
        <w:t>（</w:t>
      </w:r>
      <w:r>
        <w:rPr>
          <w:rFonts w:ascii="宋体" w:hAnsi="宋体" w:eastAsia="宋体" w:cs="Times New Roman"/>
          <w:szCs w:val="30"/>
        </w:rPr>
        <w:t>¥</w:t>
      </w:r>
      <w:r>
        <w:rPr>
          <w:rFonts w:ascii="Times New Roman" w:hAnsi="Times New Roman" w:eastAsia="仿宋_GB2312" w:cs="Times New Roman"/>
          <w:szCs w:val="30"/>
          <w:u w:val="single"/>
        </w:rPr>
        <w:t xml:space="preserve">          </w:t>
      </w:r>
      <w:r>
        <w:rPr>
          <w:rFonts w:hint="eastAsia" w:ascii="宋体" w:hAnsi="宋体" w:eastAsia="宋体" w:cs="Times New Roman"/>
          <w:szCs w:val="30"/>
        </w:rPr>
        <w:t>元</w:t>
      </w:r>
      <w:r>
        <w:rPr>
          <w:rFonts w:hint="eastAsia" w:ascii="宋体" w:hAnsi="宋体" w:eastAsia="宋体" w:cs="Times New Roman"/>
          <w:szCs w:val="30"/>
          <w:lang w:eastAsia="zh-CN"/>
        </w:rPr>
        <w:t>）</w:t>
      </w:r>
      <w:r>
        <w:rPr>
          <w:rFonts w:hint="eastAsia" w:ascii="宋体" w:hAnsi="宋体" w:eastAsia="宋体" w:cs="Times New Roman"/>
          <w:szCs w:val="30"/>
        </w:rPr>
        <w:t>。</w:t>
      </w:r>
    </w:p>
    <w:p w14:paraId="42AD699F">
      <w:pPr>
        <w:spacing w:line="360" w:lineRule="auto"/>
        <w:ind w:firstLine="420"/>
        <w:rPr>
          <w:rFonts w:ascii="宋体" w:hAnsi="宋体" w:eastAsia="宋体" w:cs="Times New Roman"/>
          <w:szCs w:val="30"/>
        </w:rPr>
      </w:pPr>
      <w:r>
        <w:rPr>
          <w:rFonts w:ascii="宋体" w:hAnsi="宋体" w:eastAsia="宋体" w:cs="Times New Roman"/>
          <w:szCs w:val="30"/>
        </w:rPr>
        <w:t>2.</w:t>
      </w:r>
      <w:r>
        <w:rPr>
          <w:rFonts w:hint="eastAsia" w:ascii="宋体" w:hAnsi="宋体" w:eastAsia="宋体" w:cs="Times New Roman"/>
          <w:szCs w:val="30"/>
        </w:rPr>
        <w:t>合同价格形式：</w:t>
      </w:r>
      <w:r>
        <w:rPr>
          <w:rFonts w:hint="eastAsia" w:ascii="宋体" w:hAnsi="宋体" w:eastAsia="宋体" w:cs="宋体"/>
          <w:highlight w:val="none"/>
          <w:u w:val="single"/>
          <w:lang w:val="en-US" w:eastAsia="zh-CN"/>
        </w:rPr>
        <w:t>固定单价</w:t>
      </w:r>
      <w:r>
        <w:rPr>
          <w:rFonts w:hint="eastAsia" w:ascii="宋体" w:hAnsi="宋体" w:eastAsia="宋体" w:cs="Times New Roman"/>
          <w:szCs w:val="30"/>
        </w:rPr>
        <w:t>。</w:t>
      </w:r>
    </w:p>
    <w:p w14:paraId="0B01A44C">
      <w:pPr>
        <w:keepNext/>
        <w:keepLines/>
        <w:widowControl w:val="0"/>
        <w:spacing w:before="120" w:after="120" w:line="360" w:lineRule="auto"/>
        <w:jc w:val="both"/>
        <w:outlineLvl w:val="3"/>
        <w:rPr>
          <w:rFonts w:ascii="Times New Roman" w:hAnsi="Times New Roman" w:eastAsia="黑体" w:cs="Times New Roman"/>
          <w:b w:val="0"/>
          <w:bCs/>
          <w:sz w:val="21"/>
          <w:szCs w:val="32"/>
          <w:lang w:val="en-US" w:eastAsia="zh-CN" w:bidi="ar-SA"/>
        </w:rPr>
      </w:pPr>
      <w:bookmarkStart w:id="79" w:name="_Toc351203485"/>
      <w:r>
        <w:rPr>
          <w:rFonts w:hint="eastAsia" w:ascii="Times New Roman" w:hAnsi="Times New Roman" w:eastAsia="黑体" w:cs="Times New Roman"/>
          <w:b w:val="0"/>
          <w:bCs/>
          <w:sz w:val="21"/>
          <w:szCs w:val="32"/>
          <w:lang w:val="en-US" w:eastAsia="zh-CN" w:bidi="ar-SA"/>
        </w:rPr>
        <w:t>五、</w:t>
      </w:r>
      <w:bookmarkEnd w:id="79"/>
      <w:r>
        <w:rPr>
          <w:rFonts w:hint="eastAsia" w:ascii="Times New Roman" w:hAnsi="Times New Roman" w:eastAsia="黑体" w:cs="Times New Roman"/>
          <w:b w:val="0"/>
          <w:bCs/>
          <w:sz w:val="21"/>
          <w:szCs w:val="32"/>
          <w:lang w:val="en-US" w:eastAsia="zh-CN" w:bidi="ar-SA"/>
        </w:rPr>
        <w:t>项目经理</w:t>
      </w:r>
    </w:p>
    <w:p w14:paraId="199F82DA">
      <w:pPr>
        <w:spacing w:line="360" w:lineRule="auto"/>
        <w:ind w:firstLine="420"/>
        <w:rPr>
          <w:rFonts w:ascii="宋体" w:hAnsi="宋体" w:eastAsia="宋体" w:cs="Times New Roman"/>
          <w:szCs w:val="30"/>
        </w:rPr>
      </w:pPr>
      <w:r>
        <w:rPr>
          <w:rFonts w:hint="eastAsia" w:ascii="宋体" w:hAnsi="宋体" w:eastAsia="宋体" w:cs="Times New Roman"/>
          <w:szCs w:val="30"/>
        </w:rPr>
        <w:t>承包人项目经理：</w:t>
      </w:r>
      <w:r>
        <w:rPr>
          <w:rFonts w:ascii="Times New Roman" w:hAnsi="Times New Roman" w:eastAsia="仿宋_GB2312" w:cs="Times New Roman"/>
          <w:szCs w:val="30"/>
          <w:u w:val="single"/>
        </w:rPr>
        <w:t xml:space="preserve">    </w:t>
      </w:r>
      <w:r>
        <w:rPr>
          <w:rFonts w:hint="eastAsia" w:ascii="Times New Roman" w:hAnsi="Times New Roman" w:eastAsia="仿宋_GB2312" w:cs="Times New Roman"/>
          <w:szCs w:val="30"/>
          <w:u w:val="single"/>
          <w:lang w:eastAsia="zh-CN"/>
        </w:rPr>
        <w:t>　　</w:t>
      </w:r>
      <w:r>
        <w:rPr>
          <w:rFonts w:ascii="Times New Roman" w:hAnsi="Times New Roman" w:eastAsia="仿宋_GB2312" w:cs="Times New Roman"/>
          <w:szCs w:val="30"/>
          <w:u w:val="single"/>
        </w:rPr>
        <w:t xml:space="preserve">  </w:t>
      </w:r>
      <w:r>
        <w:rPr>
          <w:rFonts w:hint="eastAsia" w:ascii="宋体" w:hAnsi="宋体" w:eastAsia="宋体" w:cs="Times New Roman"/>
          <w:szCs w:val="30"/>
        </w:rPr>
        <w:t>。</w:t>
      </w:r>
    </w:p>
    <w:p w14:paraId="0300C855">
      <w:pPr>
        <w:keepNext/>
        <w:keepLines/>
        <w:widowControl w:val="0"/>
        <w:spacing w:before="120" w:after="120" w:line="360" w:lineRule="auto"/>
        <w:jc w:val="both"/>
        <w:outlineLvl w:val="3"/>
        <w:rPr>
          <w:rFonts w:ascii="Times New Roman" w:hAnsi="Times New Roman" w:eastAsia="黑体" w:cs="Times New Roman"/>
          <w:b/>
          <w:bCs w:val="0"/>
          <w:sz w:val="21"/>
          <w:szCs w:val="32"/>
          <w:lang w:val="en-US" w:eastAsia="zh-CN" w:bidi="ar-SA"/>
        </w:rPr>
      </w:pPr>
      <w:bookmarkStart w:id="80" w:name="_Toc351203486"/>
      <w:r>
        <w:rPr>
          <w:rFonts w:hint="eastAsia" w:ascii="Times New Roman" w:hAnsi="Times New Roman" w:eastAsia="黑体" w:cs="Times New Roman"/>
          <w:b w:val="0"/>
          <w:bCs/>
          <w:sz w:val="21"/>
          <w:szCs w:val="32"/>
          <w:lang w:val="en-US" w:eastAsia="zh-CN" w:bidi="ar-SA"/>
        </w:rPr>
        <w:t>六、合同文件构成</w:t>
      </w:r>
      <w:bookmarkEnd w:id="80"/>
    </w:p>
    <w:p w14:paraId="67DA1CD2">
      <w:pPr>
        <w:spacing w:line="360" w:lineRule="auto"/>
        <w:ind w:firstLine="420"/>
        <w:rPr>
          <w:rFonts w:ascii="宋体" w:hAnsi="宋体" w:eastAsia="宋体" w:cs="Times New Roman"/>
          <w:bCs/>
          <w:szCs w:val="30"/>
        </w:rPr>
      </w:pPr>
      <w:r>
        <w:rPr>
          <w:rFonts w:hint="eastAsia" w:ascii="宋体" w:hAnsi="宋体" w:eastAsia="宋体" w:cs="Times New Roman"/>
          <w:bCs/>
          <w:szCs w:val="30"/>
        </w:rPr>
        <w:t>本协议书与下列文件一起构成合同文件：</w:t>
      </w:r>
    </w:p>
    <w:p w14:paraId="0B676BC4">
      <w:pPr>
        <w:spacing w:line="360" w:lineRule="auto"/>
        <w:ind w:firstLine="420"/>
        <w:jc w:val="left"/>
        <w:rPr>
          <w:rFonts w:ascii="宋体" w:hAnsi="宋体" w:eastAsia="宋体" w:cs="Times New Roman"/>
          <w:szCs w:val="30"/>
        </w:rPr>
      </w:pPr>
      <w:r>
        <w:rPr>
          <w:rFonts w:hint="eastAsia" w:ascii="宋体" w:hAnsi="宋体" w:eastAsia="宋体" w:cs="Times New Roman"/>
          <w:szCs w:val="30"/>
        </w:rPr>
        <w:t>（</w:t>
      </w:r>
      <w:r>
        <w:rPr>
          <w:rFonts w:ascii="宋体" w:hAnsi="宋体" w:eastAsia="宋体" w:cs="Times New Roman"/>
          <w:szCs w:val="30"/>
        </w:rPr>
        <w:t>1</w:t>
      </w:r>
      <w:r>
        <w:rPr>
          <w:rFonts w:hint="eastAsia" w:ascii="宋体" w:hAnsi="宋体" w:eastAsia="宋体" w:cs="Times New Roman"/>
          <w:szCs w:val="30"/>
        </w:rPr>
        <w:t>）</w:t>
      </w:r>
      <w:r>
        <w:rPr>
          <w:rFonts w:hint="eastAsia" w:ascii="宋体" w:hAnsi="宋体" w:eastAsia="宋体" w:cs="Times New Roman"/>
          <w:szCs w:val="30"/>
          <w:lang w:eastAsia="zh-CN"/>
        </w:rPr>
        <w:t>成交</w:t>
      </w:r>
      <w:r>
        <w:rPr>
          <w:rFonts w:hint="eastAsia" w:ascii="宋体" w:hAnsi="宋体" w:eastAsia="宋体" w:cs="Times New Roman"/>
          <w:szCs w:val="30"/>
        </w:rPr>
        <w:t>通知书（如果有）；</w:t>
      </w:r>
    </w:p>
    <w:p w14:paraId="7874D023">
      <w:pPr>
        <w:spacing w:line="360" w:lineRule="auto"/>
        <w:ind w:firstLine="420"/>
        <w:jc w:val="left"/>
        <w:rPr>
          <w:rFonts w:ascii="宋体" w:hAnsi="宋体" w:eastAsia="宋体" w:cs="Times New Roman"/>
          <w:szCs w:val="30"/>
        </w:rPr>
      </w:pPr>
      <w:r>
        <w:rPr>
          <w:rFonts w:hint="eastAsia" w:ascii="宋体" w:hAnsi="宋体" w:eastAsia="宋体" w:cs="Times New Roman"/>
          <w:szCs w:val="30"/>
        </w:rPr>
        <w:t>（</w:t>
      </w:r>
      <w:r>
        <w:rPr>
          <w:rFonts w:ascii="宋体" w:hAnsi="宋体" w:eastAsia="宋体" w:cs="Times New Roman"/>
          <w:szCs w:val="30"/>
        </w:rPr>
        <w:t>2</w:t>
      </w:r>
      <w:r>
        <w:rPr>
          <w:rFonts w:hint="eastAsia" w:ascii="宋体" w:hAnsi="宋体" w:eastAsia="宋体" w:cs="Times New Roman"/>
          <w:szCs w:val="30"/>
        </w:rPr>
        <w:t>）</w:t>
      </w:r>
      <w:r>
        <w:rPr>
          <w:rFonts w:hint="eastAsia" w:ascii="宋体" w:hAnsi="宋体" w:eastAsia="宋体" w:cs="Times New Roman"/>
          <w:szCs w:val="30"/>
          <w:lang w:eastAsia="zh-CN"/>
        </w:rPr>
        <w:t>谈判</w:t>
      </w:r>
      <w:r>
        <w:rPr>
          <w:rFonts w:hint="eastAsia" w:ascii="宋体" w:hAnsi="宋体" w:eastAsia="宋体" w:cs="Times New Roman"/>
          <w:szCs w:val="30"/>
        </w:rPr>
        <w:t>函及其附录（如果有）；</w:t>
      </w:r>
      <w:r>
        <w:rPr>
          <w:rFonts w:ascii="宋体" w:hAnsi="宋体" w:eastAsia="宋体" w:cs="Times New Roman"/>
          <w:szCs w:val="30"/>
        </w:rPr>
        <w:t xml:space="preserve"> </w:t>
      </w:r>
    </w:p>
    <w:p w14:paraId="3A55682E">
      <w:pPr>
        <w:spacing w:line="360" w:lineRule="auto"/>
        <w:ind w:firstLine="420"/>
        <w:jc w:val="left"/>
        <w:rPr>
          <w:rFonts w:ascii="宋体" w:hAnsi="宋体" w:eastAsia="宋体" w:cs="Times New Roman"/>
          <w:szCs w:val="30"/>
        </w:rPr>
      </w:pPr>
      <w:r>
        <w:rPr>
          <w:rFonts w:hint="eastAsia" w:ascii="宋体" w:hAnsi="宋体" w:eastAsia="宋体" w:cs="Times New Roman"/>
          <w:szCs w:val="30"/>
        </w:rPr>
        <w:t>（</w:t>
      </w:r>
      <w:r>
        <w:rPr>
          <w:rFonts w:ascii="宋体" w:hAnsi="宋体" w:eastAsia="宋体" w:cs="Times New Roman"/>
          <w:szCs w:val="30"/>
        </w:rPr>
        <w:t>3</w:t>
      </w:r>
      <w:r>
        <w:rPr>
          <w:rFonts w:hint="eastAsia" w:ascii="宋体" w:hAnsi="宋体" w:eastAsia="宋体" w:cs="Times New Roman"/>
          <w:szCs w:val="30"/>
        </w:rPr>
        <w:t>）专用合同条款及其附件；</w:t>
      </w:r>
    </w:p>
    <w:p w14:paraId="7EFB37FA">
      <w:pPr>
        <w:spacing w:line="360" w:lineRule="auto"/>
        <w:ind w:firstLine="420"/>
        <w:jc w:val="left"/>
        <w:rPr>
          <w:rFonts w:ascii="宋体" w:hAnsi="宋体" w:eastAsia="宋体" w:cs="Times New Roman"/>
          <w:szCs w:val="30"/>
        </w:rPr>
      </w:pPr>
      <w:r>
        <w:rPr>
          <w:rFonts w:hint="eastAsia" w:ascii="宋体" w:hAnsi="宋体" w:eastAsia="宋体" w:cs="Times New Roman"/>
          <w:szCs w:val="30"/>
        </w:rPr>
        <w:t>（</w:t>
      </w:r>
      <w:r>
        <w:rPr>
          <w:rFonts w:ascii="宋体" w:hAnsi="宋体" w:eastAsia="宋体" w:cs="Times New Roman"/>
          <w:szCs w:val="30"/>
        </w:rPr>
        <w:t>4</w:t>
      </w:r>
      <w:r>
        <w:rPr>
          <w:rFonts w:hint="eastAsia" w:ascii="宋体" w:hAnsi="宋体" w:eastAsia="宋体" w:cs="Times New Roman"/>
          <w:szCs w:val="30"/>
        </w:rPr>
        <w:t>）通用合同条款；</w:t>
      </w:r>
    </w:p>
    <w:p w14:paraId="5A6C7923">
      <w:pPr>
        <w:spacing w:line="360" w:lineRule="auto"/>
        <w:ind w:firstLine="420"/>
        <w:jc w:val="left"/>
        <w:rPr>
          <w:rFonts w:ascii="宋体" w:hAnsi="宋体" w:eastAsia="宋体" w:cs="Times New Roman"/>
          <w:szCs w:val="30"/>
        </w:rPr>
      </w:pPr>
      <w:r>
        <w:rPr>
          <w:rFonts w:hint="eastAsia" w:ascii="宋体" w:hAnsi="宋体" w:eastAsia="宋体" w:cs="Times New Roman"/>
          <w:szCs w:val="30"/>
        </w:rPr>
        <w:t>（</w:t>
      </w:r>
      <w:r>
        <w:rPr>
          <w:rFonts w:ascii="宋体" w:hAnsi="宋体" w:eastAsia="宋体" w:cs="Times New Roman"/>
          <w:szCs w:val="30"/>
        </w:rPr>
        <w:t>5</w:t>
      </w:r>
      <w:r>
        <w:rPr>
          <w:rFonts w:hint="eastAsia" w:ascii="宋体" w:hAnsi="宋体" w:eastAsia="宋体" w:cs="Times New Roman"/>
          <w:szCs w:val="30"/>
        </w:rPr>
        <w:t>）技术标准和要求；</w:t>
      </w:r>
    </w:p>
    <w:p w14:paraId="18CC4DFD">
      <w:pPr>
        <w:spacing w:line="360" w:lineRule="auto"/>
        <w:ind w:firstLine="420"/>
        <w:jc w:val="left"/>
        <w:rPr>
          <w:rFonts w:ascii="宋体" w:hAnsi="宋体" w:eastAsia="宋体" w:cs="Times New Roman"/>
          <w:szCs w:val="30"/>
        </w:rPr>
      </w:pPr>
      <w:r>
        <w:rPr>
          <w:rFonts w:hint="eastAsia" w:ascii="宋体" w:hAnsi="宋体" w:eastAsia="宋体" w:cs="Times New Roman"/>
          <w:szCs w:val="30"/>
        </w:rPr>
        <w:t>（</w:t>
      </w:r>
      <w:r>
        <w:rPr>
          <w:rFonts w:ascii="宋体" w:hAnsi="宋体" w:eastAsia="宋体" w:cs="Times New Roman"/>
          <w:szCs w:val="30"/>
        </w:rPr>
        <w:t>6</w:t>
      </w:r>
      <w:r>
        <w:rPr>
          <w:rFonts w:hint="eastAsia" w:ascii="宋体" w:hAnsi="宋体" w:eastAsia="宋体" w:cs="Times New Roman"/>
          <w:szCs w:val="30"/>
        </w:rPr>
        <w:t>）图纸；</w:t>
      </w:r>
    </w:p>
    <w:p w14:paraId="472FFAA8">
      <w:pPr>
        <w:spacing w:line="360" w:lineRule="auto"/>
        <w:ind w:firstLine="420"/>
        <w:jc w:val="left"/>
        <w:rPr>
          <w:rFonts w:ascii="宋体" w:hAnsi="宋体" w:eastAsia="宋体" w:cs="Times New Roman"/>
          <w:szCs w:val="30"/>
        </w:rPr>
      </w:pPr>
      <w:r>
        <w:rPr>
          <w:rFonts w:hint="eastAsia" w:ascii="宋体" w:hAnsi="宋体" w:eastAsia="宋体" w:cs="Times New Roman"/>
          <w:szCs w:val="30"/>
        </w:rPr>
        <w:t>（</w:t>
      </w:r>
      <w:r>
        <w:rPr>
          <w:rFonts w:ascii="宋体" w:hAnsi="宋体" w:eastAsia="宋体" w:cs="Times New Roman"/>
          <w:szCs w:val="30"/>
        </w:rPr>
        <w:t>7</w:t>
      </w:r>
      <w:r>
        <w:rPr>
          <w:rFonts w:hint="eastAsia" w:ascii="宋体" w:hAnsi="宋体" w:eastAsia="宋体" w:cs="Times New Roman"/>
          <w:szCs w:val="30"/>
        </w:rPr>
        <w:t>）已标价工程量清单或预算书；</w:t>
      </w:r>
    </w:p>
    <w:p w14:paraId="69A5304D">
      <w:pPr>
        <w:spacing w:line="360" w:lineRule="auto"/>
        <w:ind w:firstLine="420"/>
        <w:jc w:val="left"/>
        <w:rPr>
          <w:rFonts w:ascii="宋体" w:hAnsi="宋体" w:eastAsia="宋体" w:cs="Times New Roman"/>
          <w:szCs w:val="30"/>
        </w:rPr>
      </w:pPr>
      <w:r>
        <w:rPr>
          <w:rFonts w:hint="eastAsia" w:ascii="宋体" w:hAnsi="宋体" w:eastAsia="宋体" w:cs="Times New Roman"/>
          <w:szCs w:val="30"/>
        </w:rPr>
        <w:t>（</w:t>
      </w:r>
      <w:r>
        <w:rPr>
          <w:rFonts w:ascii="宋体" w:hAnsi="宋体" w:eastAsia="宋体" w:cs="Times New Roman"/>
          <w:szCs w:val="30"/>
        </w:rPr>
        <w:t>8</w:t>
      </w:r>
      <w:r>
        <w:rPr>
          <w:rFonts w:hint="eastAsia" w:ascii="宋体" w:hAnsi="宋体" w:eastAsia="宋体" w:cs="Times New Roman"/>
          <w:szCs w:val="30"/>
        </w:rPr>
        <w:t>）其他合同文件。</w:t>
      </w:r>
    </w:p>
    <w:p w14:paraId="609243EF">
      <w:pPr>
        <w:spacing w:line="360" w:lineRule="auto"/>
        <w:ind w:firstLine="420"/>
        <w:jc w:val="left"/>
        <w:rPr>
          <w:rFonts w:ascii="宋体" w:hAnsi="宋体" w:eastAsia="宋体" w:cs="Times New Roman"/>
          <w:szCs w:val="30"/>
        </w:rPr>
      </w:pPr>
      <w:r>
        <w:rPr>
          <w:rFonts w:hint="eastAsia" w:ascii="宋体" w:hAnsi="宋体" w:eastAsia="宋体" w:cs="Times New Roman"/>
          <w:szCs w:val="30"/>
        </w:rPr>
        <w:t>在合同订立及履行过程中形成的与合同有关的文件均构成合同文件组成部分。</w:t>
      </w:r>
    </w:p>
    <w:p w14:paraId="14D38E4D">
      <w:pPr>
        <w:spacing w:line="360" w:lineRule="auto"/>
        <w:ind w:firstLine="420"/>
        <w:jc w:val="left"/>
        <w:rPr>
          <w:rFonts w:ascii="宋体" w:hAnsi="宋体" w:eastAsia="宋体" w:cs="Times New Roman"/>
          <w:szCs w:val="30"/>
        </w:rPr>
      </w:pPr>
      <w:r>
        <w:rPr>
          <w:rFonts w:hint="eastAsia" w:ascii="宋体" w:hAnsi="宋体" w:eastAsia="宋体" w:cs="Times New Roman"/>
          <w:szCs w:val="30"/>
        </w:rPr>
        <w:t>上述各项合同文件包括合同当事人就该项合同文件所作出的补充和修改，属于同一类内容的文件，应以最新签署的为准。专用合同条款及其附件须经合同当事人签字或盖章。</w:t>
      </w:r>
    </w:p>
    <w:p w14:paraId="6162BA1F">
      <w:pPr>
        <w:keepNext/>
        <w:keepLines/>
        <w:widowControl w:val="0"/>
        <w:spacing w:before="120" w:after="120" w:line="360" w:lineRule="auto"/>
        <w:jc w:val="both"/>
        <w:outlineLvl w:val="3"/>
        <w:rPr>
          <w:rFonts w:ascii="Times New Roman" w:hAnsi="Times New Roman" w:eastAsia="黑体" w:cs="Times New Roman"/>
          <w:b w:val="0"/>
          <w:bCs w:val="0"/>
          <w:sz w:val="21"/>
          <w:szCs w:val="32"/>
          <w:lang w:val="en-US" w:eastAsia="zh-CN" w:bidi="ar-SA"/>
        </w:rPr>
      </w:pPr>
      <w:bookmarkStart w:id="81" w:name="_Toc351203487"/>
      <w:r>
        <w:rPr>
          <w:rFonts w:hint="eastAsia" w:ascii="Times New Roman" w:hAnsi="Times New Roman" w:eastAsia="黑体" w:cs="Times New Roman"/>
          <w:b w:val="0"/>
          <w:bCs/>
          <w:sz w:val="21"/>
          <w:szCs w:val="32"/>
          <w:lang w:val="en-US" w:eastAsia="zh-CN" w:bidi="ar-SA"/>
        </w:rPr>
        <w:t>七、承诺</w:t>
      </w:r>
      <w:bookmarkEnd w:id="81"/>
    </w:p>
    <w:p w14:paraId="596520A7">
      <w:pPr>
        <w:spacing w:line="360" w:lineRule="auto"/>
        <w:ind w:firstLine="420"/>
        <w:rPr>
          <w:rFonts w:ascii="宋体" w:hAnsi="宋体" w:eastAsia="宋体" w:cs="Times New Roman"/>
          <w:bCs/>
          <w:szCs w:val="30"/>
        </w:rPr>
      </w:pPr>
      <w:r>
        <w:rPr>
          <w:rFonts w:ascii="宋体" w:hAnsi="宋体" w:eastAsia="宋体" w:cs="Times New Roman"/>
          <w:bCs/>
          <w:szCs w:val="30"/>
        </w:rPr>
        <w:t>1.</w:t>
      </w:r>
      <w:r>
        <w:rPr>
          <w:rFonts w:hint="eastAsia" w:ascii="宋体" w:hAnsi="宋体" w:eastAsia="宋体" w:cs="Times New Roman"/>
          <w:bCs/>
          <w:szCs w:val="30"/>
        </w:rPr>
        <w:t>发包人承诺按照法律规定履行项目审批手续、筹集工程建设资金并按照合同约定的期限和方式支付合同价款。</w:t>
      </w:r>
    </w:p>
    <w:p w14:paraId="217399AF">
      <w:pPr>
        <w:spacing w:line="360" w:lineRule="auto"/>
        <w:ind w:firstLine="420"/>
        <w:rPr>
          <w:rFonts w:ascii="宋体" w:hAnsi="宋体" w:eastAsia="宋体" w:cs="Times New Roman"/>
          <w:bCs/>
          <w:szCs w:val="30"/>
        </w:rPr>
      </w:pPr>
      <w:r>
        <w:rPr>
          <w:rFonts w:ascii="宋体" w:hAnsi="宋体" w:eastAsia="宋体" w:cs="Times New Roman"/>
          <w:bCs/>
          <w:szCs w:val="30"/>
        </w:rPr>
        <w:t>2.</w:t>
      </w:r>
      <w:r>
        <w:rPr>
          <w:rFonts w:hint="eastAsia" w:ascii="宋体" w:hAnsi="宋体" w:eastAsia="宋体" w:cs="Times New Roman"/>
          <w:bCs/>
          <w:szCs w:val="30"/>
        </w:rPr>
        <w:t>承包人承诺按照法律规定及合同约定组织完成工程施工，确保工程质量和安全，不进行转包及违法分包，并在缺陷责任期及保修期内承担相应的工程维修责任。</w:t>
      </w:r>
    </w:p>
    <w:p w14:paraId="29A1654D">
      <w:pPr>
        <w:spacing w:line="360" w:lineRule="auto"/>
        <w:ind w:firstLine="420"/>
        <w:rPr>
          <w:rFonts w:ascii="宋体" w:hAnsi="宋体" w:eastAsia="宋体" w:cs="Times New Roman"/>
          <w:bCs/>
          <w:szCs w:val="30"/>
        </w:rPr>
      </w:pPr>
      <w:r>
        <w:rPr>
          <w:rFonts w:ascii="宋体" w:hAnsi="宋体" w:eastAsia="宋体" w:cs="Times New Roman"/>
          <w:bCs/>
          <w:szCs w:val="30"/>
        </w:rPr>
        <w:t>3.</w:t>
      </w:r>
      <w:r>
        <w:rPr>
          <w:rFonts w:hint="eastAsia" w:ascii="宋体" w:hAnsi="宋体" w:eastAsia="宋体" w:cs="Times New Roman"/>
          <w:bCs/>
          <w:szCs w:val="30"/>
        </w:rPr>
        <w:t>发包人和承包人通过招投标形式签订合同的，双方理解并承诺不再就同一工程另行签订与合同实质性内容相背离的协议。</w:t>
      </w:r>
    </w:p>
    <w:p w14:paraId="619DD6C9">
      <w:pPr>
        <w:keepNext/>
        <w:keepLines/>
        <w:widowControl w:val="0"/>
        <w:spacing w:before="120" w:after="120" w:line="360" w:lineRule="auto"/>
        <w:jc w:val="both"/>
        <w:outlineLvl w:val="3"/>
        <w:rPr>
          <w:rFonts w:ascii="Times New Roman" w:hAnsi="Times New Roman" w:eastAsia="黑体" w:cs="Times New Roman"/>
          <w:b w:val="0"/>
          <w:bCs/>
          <w:sz w:val="21"/>
          <w:szCs w:val="32"/>
          <w:lang w:val="en-US" w:eastAsia="zh-CN" w:bidi="ar-SA"/>
        </w:rPr>
      </w:pPr>
      <w:bookmarkStart w:id="82" w:name="_Toc351203488"/>
      <w:r>
        <w:rPr>
          <w:rFonts w:hint="eastAsia" w:ascii="Times New Roman" w:hAnsi="Times New Roman" w:eastAsia="黑体" w:cs="Times New Roman"/>
          <w:b w:val="0"/>
          <w:bCs/>
          <w:sz w:val="21"/>
          <w:szCs w:val="32"/>
          <w:lang w:val="en-US" w:eastAsia="zh-CN" w:bidi="ar-SA"/>
        </w:rPr>
        <w:t>八、词语含义</w:t>
      </w:r>
      <w:bookmarkEnd w:id="82"/>
    </w:p>
    <w:p w14:paraId="2D612792">
      <w:pPr>
        <w:spacing w:line="360" w:lineRule="auto"/>
        <w:ind w:firstLine="420"/>
        <w:rPr>
          <w:rFonts w:ascii="宋体" w:hAnsi="宋体" w:eastAsia="宋体" w:cs="Times New Roman"/>
          <w:bCs/>
          <w:szCs w:val="30"/>
        </w:rPr>
      </w:pPr>
      <w:r>
        <w:rPr>
          <w:rFonts w:hint="eastAsia" w:ascii="宋体" w:hAnsi="宋体" w:eastAsia="宋体" w:cs="Times New Roman"/>
          <w:bCs/>
          <w:szCs w:val="30"/>
        </w:rPr>
        <w:t>本协议书中词语含义与第二部分通用合同条款中赋予的含义相同。</w:t>
      </w:r>
    </w:p>
    <w:p w14:paraId="526C9B9A">
      <w:pPr>
        <w:keepNext/>
        <w:keepLines/>
        <w:widowControl w:val="0"/>
        <w:spacing w:before="120" w:after="120" w:line="360" w:lineRule="auto"/>
        <w:jc w:val="both"/>
        <w:outlineLvl w:val="3"/>
        <w:rPr>
          <w:rFonts w:ascii="Times New Roman" w:hAnsi="Times New Roman" w:eastAsia="黑体" w:cs="Times New Roman"/>
          <w:b/>
          <w:bCs w:val="0"/>
          <w:sz w:val="21"/>
          <w:szCs w:val="32"/>
          <w:lang w:val="en-US" w:eastAsia="zh-CN" w:bidi="ar-SA"/>
        </w:rPr>
      </w:pPr>
      <w:bookmarkStart w:id="83" w:name="_Toc351203489"/>
      <w:r>
        <w:rPr>
          <w:rFonts w:hint="eastAsia" w:ascii="Times New Roman" w:hAnsi="Times New Roman" w:eastAsia="黑体" w:cs="Times New Roman"/>
          <w:b w:val="0"/>
          <w:bCs/>
          <w:sz w:val="21"/>
          <w:szCs w:val="32"/>
          <w:lang w:val="en-US" w:eastAsia="zh-CN" w:bidi="ar-SA"/>
        </w:rPr>
        <w:t>九、签订时间</w:t>
      </w:r>
      <w:bookmarkEnd w:id="83"/>
    </w:p>
    <w:p w14:paraId="1DFFC80F">
      <w:pPr>
        <w:spacing w:line="360" w:lineRule="auto"/>
        <w:ind w:firstLine="420"/>
        <w:rPr>
          <w:rFonts w:ascii="宋体" w:hAnsi="宋体" w:eastAsia="宋体" w:cs="Times New Roman"/>
          <w:bCs/>
          <w:szCs w:val="30"/>
        </w:rPr>
      </w:pPr>
      <w:r>
        <w:rPr>
          <w:rFonts w:hint="eastAsia" w:ascii="宋体" w:hAnsi="宋体" w:eastAsia="宋体" w:cs="Times New Roman"/>
          <w:bCs/>
          <w:szCs w:val="30"/>
        </w:rPr>
        <w:t>本合同于</w:t>
      </w:r>
      <w:r>
        <w:rPr>
          <w:rFonts w:ascii="Times New Roman" w:hAnsi="Times New Roman" w:eastAsia="仿宋_GB2312" w:cs="Times New Roman"/>
          <w:bCs/>
          <w:szCs w:val="30"/>
          <w:u w:val="single"/>
        </w:rPr>
        <w:t xml:space="preserve">         </w:t>
      </w:r>
      <w:r>
        <w:rPr>
          <w:rFonts w:hint="eastAsia" w:ascii="宋体" w:hAnsi="宋体" w:eastAsia="宋体" w:cs="Times New Roman"/>
          <w:bCs/>
          <w:szCs w:val="30"/>
        </w:rPr>
        <w:t>年</w:t>
      </w:r>
      <w:r>
        <w:rPr>
          <w:rFonts w:ascii="Times New Roman" w:hAnsi="Times New Roman" w:eastAsia="仿宋_GB2312" w:cs="Times New Roman"/>
          <w:bCs/>
          <w:szCs w:val="30"/>
          <w:u w:val="single"/>
        </w:rPr>
        <w:t xml:space="preserve">    </w:t>
      </w:r>
      <w:r>
        <w:rPr>
          <w:rFonts w:hint="eastAsia" w:ascii="宋体" w:hAnsi="宋体" w:eastAsia="宋体" w:cs="Times New Roman"/>
          <w:bCs/>
          <w:szCs w:val="30"/>
        </w:rPr>
        <w:t>月</w:t>
      </w:r>
      <w:r>
        <w:rPr>
          <w:rFonts w:ascii="Times New Roman" w:hAnsi="Times New Roman" w:eastAsia="仿宋_GB2312" w:cs="Times New Roman"/>
          <w:bCs/>
          <w:szCs w:val="30"/>
          <w:u w:val="single"/>
        </w:rPr>
        <w:t xml:space="preserve">    </w:t>
      </w:r>
      <w:r>
        <w:rPr>
          <w:rFonts w:hint="eastAsia" w:ascii="宋体" w:hAnsi="宋体" w:eastAsia="宋体" w:cs="Times New Roman"/>
          <w:bCs/>
          <w:szCs w:val="30"/>
        </w:rPr>
        <w:t>日签订。</w:t>
      </w:r>
    </w:p>
    <w:p w14:paraId="6D620E4F">
      <w:pPr>
        <w:keepNext/>
        <w:keepLines/>
        <w:widowControl w:val="0"/>
        <w:spacing w:before="120" w:after="120" w:line="360" w:lineRule="auto"/>
        <w:jc w:val="both"/>
        <w:outlineLvl w:val="3"/>
        <w:rPr>
          <w:rFonts w:ascii="Times New Roman" w:hAnsi="Times New Roman" w:eastAsia="黑体" w:cs="Times New Roman"/>
          <w:b/>
          <w:bCs w:val="0"/>
          <w:sz w:val="21"/>
          <w:szCs w:val="32"/>
          <w:lang w:val="en-US" w:eastAsia="zh-CN" w:bidi="ar-SA"/>
        </w:rPr>
      </w:pPr>
      <w:bookmarkStart w:id="84" w:name="_Toc351203490"/>
      <w:r>
        <w:rPr>
          <w:rFonts w:hint="eastAsia" w:ascii="Times New Roman" w:hAnsi="Times New Roman" w:eastAsia="黑体" w:cs="Times New Roman"/>
          <w:b w:val="0"/>
          <w:bCs/>
          <w:sz w:val="21"/>
          <w:szCs w:val="32"/>
          <w:lang w:val="en-US" w:eastAsia="zh-CN" w:bidi="ar-SA"/>
        </w:rPr>
        <w:t>十、签订地点</w:t>
      </w:r>
      <w:bookmarkEnd w:id="84"/>
    </w:p>
    <w:p w14:paraId="6CF01EE4">
      <w:pPr>
        <w:spacing w:line="360" w:lineRule="auto"/>
        <w:ind w:firstLine="420"/>
        <w:rPr>
          <w:rFonts w:ascii="宋体" w:hAnsi="宋体" w:eastAsia="宋体" w:cs="Times New Roman"/>
          <w:bCs/>
          <w:szCs w:val="30"/>
        </w:rPr>
      </w:pPr>
      <w:r>
        <w:rPr>
          <w:rFonts w:hint="eastAsia" w:ascii="宋体" w:hAnsi="宋体" w:eastAsia="宋体" w:cs="Times New Roman"/>
          <w:bCs/>
          <w:szCs w:val="30"/>
        </w:rPr>
        <w:t>本合同在</w:t>
      </w:r>
      <w:r>
        <w:rPr>
          <w:rFonts w:ascii="Times New Roman" w:hAnsi="Times New Roman" w:eastAsia="仿宋_GB2312" w:cs="Times New Roman"/>
          <w:bCs/>
          <w:szCs w:val="30"/>
          <w:u w:val="single"/>
        </w:rPr>
        <w:t xml:space="preserve">                                    </w:t>
      </w:r>
      <w:r>
        <w:rPr>
          <w:rFonts w:hint="eastAsia" w:ascii="宋体" w:hAnsi="宋体" w:eastAsia="宋体" w:cs="Times New Roman"/>
          <w:bCs/>
          <w:szCs w:val="30"/>
        </w:rPr>
        <w:t>签订。</w:t>
      </w:r>
    </w:p>
    <w:p w14:paraId="2D613BF6">
      <w:pPr>
        <w:keepNext/>
        <w:keepLines/>
        <w:widowControl w:val="0"/>
        <w:spacing w:before="120" w:after="120" w:line="360" w:lineRule="auto"/>
        <w:jc w:val="both"/>
        <w:outlineLvl w:val="3"/>
        <w:rPr>
          <w:rFonts w:ascii="Times New Roman" w:hAnsi="Times New Roman" w:eastAsia="黑体" w:cs="Times New Roman"/>
          <w:b/>
          <w:bCs w:val="0"/>
          <w:sz w:val="21"/>
          <w:szCs w:val="32"/>
          <w:lang w:val="en-US" w:eastAsia="zh-CN" w:bidi="ar-SA"/>
        </w:rPr>
      </w:pPr>
      <w:bookmarkStart w:id="85" w:name="_Toc351203491"/>
      <w:r>
        <w:rPr>
          <w:rFonts w:hint="eastAsia" w:ascii="Times New Roman" w:hAnsi="Times New Roman" w:eastAsia="黑体" w:cs="Times New Roman"/>
          <w:b w:val="0"/>
          <w:bCs/>
          <w:sz w:val="21"/>
          <w:szCs w:val="32"/>
          <w:lang w:val="en-US" w:eastAsia="zh-CN" w:bidi="ar-SA"/>
        </w:rPr>
        <w:t>十一、补充协议</w:t>
      </w:r>
      <w:bookmarkEnd w:id="85"/>
    </w:p>
    <w:p w14:paraId="1BA492C7">
      <w:pPr>
        <w:spacing w:line="360" w:lineRule="auto"/>
        <w:ind w:firstLine="420"/>
        <w:rPr>
          <w:rFonts w:ascii="宋体" w:hAnsi="宋体" w:eastAsia="宋体" w:cs="Times New Roman"/>
          <w:b/>
          <w:bCs/>
          <w:szCs w:val="30"/>
        </w:rPr>
      </w:pPr>
      <w:r>
        <w:rPr>
          <w:rFonts w:hint="eastAsia" w:ascii="宋体" w:hAnsi="宋体" w:eastAsia="宋体" w:cs="Times New Roman"/>
          <w:bCs/>
          <w:szCs w:val="30"/>
        </w:rPr>
        <w:t>合同未尽事宜，合同当事人另行签订补充协议，补充协议是合同的组成部分。</w:t>
      </w:r>
    </w:p>
    <w:p w14:paraId="10D94A99">
      <w:pPr>
        <w:keepNext/>
        <w:keepLines/>
        <w:widowControl w:val="0"/>
        <w:spacing w:before="120" w:after="120" w:line="360" w:lineRule="auto"/>
        <w:jc w:val="both"/>
        <w:outlineLvl w:val="3"/>
        <w:rPr>
          <w:rFonts w:ascii="Times New Roman" w:hAnsi="Times New Roman" w:eastAsia="黑体" w:cs="Times New Roman"/>
          <w:b/>
          <w:bCs w:val="0"/>
          <w:sz w:val="21"/>
          <w:szCs w:val="32"/>
          <w:lang w:val="en-US" w:eastAsia="zh-CN" w:bidi="ar-SA"/>
        </w:rPr>
      </w:pPr>
      <w:bookmarkStart w:id="86" w:name="_Toc351203492"/>
      <w:r>
        <w:rPr>
          <w:rFonts w:hint="eastAsia" w:ascii="Times New Roman" w:hAnsi="Times New Roman" w:eastAsia="黑体" w:cs="Times New Roman"/>
          <w:b w:val="0"/>
          <w:bCs/>
          <w:sz w:val="21"/>
          <w:szCs w:val="32"/>
          <w:lang w:val="en-US" w:eastAsia="zh-CN" w:bidi="ar-SA"/>
        </w:rPr>
        <w:t>十二、合同生效</w:t>
      </w:r>
      <w:bookmarkEnd w:id="86"/>
    </w:p>
    <w:p w14:paraId="34381917">
      <w:pPr>
        <w:spacing w:line="360" w:lineRule="auto"/>
        <w:ind w:firstLine="420"/>
        <w:rPr>
          <w:rFonts w:ascii="宋体" w:hAnsi="宋体" w:eastAsia="宋体" w:cs="Times New Roman"/>
          <w:bCs/>
          <w:szCs w:val="30"/>
        </w:rPr>
      </w:pPr>
      <w:r>
        <w:rPr>
          <w:rFonts w:hint="eastAsia" w:ascii="宋体" w:hAnsi="宋体" w:eastAsia="宋体" w:cs="Times New Roman"/>
          <w:bCs/>
          <w:szCs w:val="30"/>
        </w:rPr>
        <w:t>本合同自</w:t>
      </w:r>
      <w:r>
        <w:rPr>
          <w:rFonts w:hint="eastAsia" w:ascii="宋体" w:hAnsi="宋体" w:eastAsia="宋体" w:cs="Times New Roman"/>
          <w:bCs/>
          <w:szCs w:val="30"/>
          <w:u w:val="single"/>
        </w:rPr>
        <w:t>发包人和承包人的法定代表人或其授权委托代理人在合同协议书上签字</w:t>
      </w:r>
      <w:r>
        <w:rPr>
          <w:rFonts w:hint="eastAsia" w:ascii="宋体" w:hAnsi="宋体" w:eastAsia="宋体" w:cs="Times New Roman"/>
          <w:bCs/>
          <w:szCs w:val="30"/>
          <w:u w:val="single"/>
          <w:lang w:eastAsia="zh-CN"/>
        </w:rPr>
        <w:t>并加</w:t>
      </w:r>
      <w:r>
        <w:rPr>
          <w:rFonts w:hint="eastAsia" w:ascii="宋体" w:hAnsi="宋体" w:eastAsia="宋体" w:cs="Times New Roman"/>
          <w:bCs/>
          <w:szCs w:val="30"/>
          <w:u w:val="single"/>
        </w:rPr>
        <w:t>盖单</w:t>
      </w:r>
      <w:r>
        <w:rPr>
          <w:rFonts w:hint="eastAsia" w:ascii="宋体" w:hAnsi="宋体" w:eastAsia="宋体" w:cs="Times New Roman"/>
          <w:bCs/>
          <w:szCs w:val="30"/>
          <w:u w:val="single"/>
          <w:lang w:eastAsia="zh-CN"/>
        </w:rPr>
        <w:t>位公</w:t>
      </w:r>
      <w:r>
        <w:rPr>
          <w:rFonts w:hint="eastAsia" w:ascii="宋体" w:hAnsi="宋体" w:eastAsia="宋体" w:cs="Times New Roman"/>
          <w:bCs/>
          <w:szCs w:val="30"/>
          <w:u w:val="single"/>
        </w:rPr>
        <w:t>章后</w:t>
      </w:r>
      <w:r>
        <w:rPr>
          <w:rFonts w:hint="eastAsia" w:ascii="宋体" w:hAnsi="宋体" w:eastAsia="宋体" w:cs="Times New Roman"/>
          <w:bCs/>
          <w:szCs w:val="30"/>
        </w:rPr>
        <w:t>生效。</w:t>
      </w:r>
    </w:p>
    <w:p w14:paraId="3D83F61F">
      <w:pPr>
        <w:keepNext/>
        <w:keepLines/>
        <w:widowControl w:val="0"/>
        <w:spacing w:before="120" w:after="120" w:line="360" w:lineRule="auto"/>
        <w:jc w:val="both"/>
        <w:outlineLvl w:val="3"/>
        <w:rPr>
          <w:rFonts w:ascii="Times New Roman" w:hAnsi="Times New Roman" w:eastAsia="黑体" w:cs="Times New Roman"/>
          <w:b/>
          <w:bCs w:val="0"/>
          <w:sz w:val="21"/>
          <w:szCs w:val="32"/>
          <w:lang w:val="en-US" w:eastAsia="zh-CN" w:bidi="ar-SA"/>
        </w:rPr>
      </w:pPr>
      <w:bookmarkStart w:id="87" w:name="_Toc351203493"/>
      <w:r>
        <w:rPr>
          <w:rFonts w:hint="eastAsia" w:ascii="Times New Roman" w:hAnsi="Times New Roman" w:eastAsia="黑体" w:cs="Times New Roman"/>
          <w:b w:val="0"/>
          <w:bCs/>
          <w:sz w:val="21"/>
          <w:szCs w:val="32"/>
          <w:lang w:val="en-US" w:eastAsia="zh-CN" w:bidi="ar-SA"/>
        </w:rPr>
        <w:t>十三、合同份数</w:t>
      </w:r>
      <w:bookmarkEnd w:id="87"/>
    </w:p>
    <w:p w14:paraId="49EF0F6B">
      <w:pPr>
        <w:spacing w:line="360" w:lineRule="auto"/>
        <w:ind w:firstLine="420"/>
        <w:rPr>
          <w:rFonts w:hint="eastAsia" w:ascii="宋体" w:hAnsi="宋体" w:eastAsia="宋体" w:cs="Times New Roman"/>
          <w:bCs/>
          <w:szCs w:val="30"/>
        </w:rPr>
      </w:pPr>
      <w:r>
        <w:rPr>
          <w:rFonts w:hint="eastAsia" w:ascii="宋体" w:hAnsi="宋体" w:eastAsia="宋体" w:cs="Times New Roman"/>
          <w:bCs/>
          <w:szCs w:val="30"/>
        </w:rPr>
        <w:t>本合同一式</w:t>
      </w:r>
      <w:r>
        <w:rPr>
          <w:rFonts w:ascii="Times New Roman" w:hAnsi="Times New Roman" w:eastAsia="仿宋_GB2312" w:cs="Times New Roman"/>
          <w:bCs/>
          <w:szCs w:val="30"/>
          <w:u w:val="single"/>
        </w:rPr>
        <w:t xml:space="preserve">    </w:t>
      </w:r>
      <w:r>
        <w:rPr>
          <w:rFonts w:hint="eastAsia" w:ascii="宋体" w:hAnsi="宋体" w:eastAsia="宋体" w:cs="Times New Roman"/>
          <w:bCs/>
          <w:szCs w:val="30"/>
        </w:rPr>
        <w:t>份，均具有同等法律效力，发包人执</w:t>
      </w:r>
      <w:r>
        <w:rPr>
          <w:rFonts w:hint="eastAsia" w:ascii="Times New Roman" w:hAnsi="Times New Roman" w:eastAsia="仿宋_GB2312" w:cs="Times New Roman"/>
          <w:bCs/>
          <w:szCs w:val="30"/>
          <w:u w:val="single"/>
          <w:lang w:eastAsia="zh-CN"/>
        </w:rPr>
        <w:t>　</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宋体" w:hAnsi="宋体" w:eastAsia="宋体" w:cs="Times New Roman"/>
          <w:bCs/>
          <w:szCs w:val="30"/>
        </w:rPr>
        <w:t>份，承包人执</w:t>
      </w:r>
      <w:r>
        <w:rPr>
          <w:rFonts w:ascii="Times New Roman" w:hAnsi="Times New Roman" w:eastAsia="仿宋_GB2312" w:cs="Times New Roman"/>
          <w:bCs/>
          <w:szCs w:val="30"/>
          <w:u w:val="single"/>
        </w:rPr>
        <w:t xml:space="preserve">    </w:t>
      </w:r>
      <w:r>
        <w:rPr>
          <w:rFonts w:hint="eastAsia" w:ascii="宋体" w:hAnsi="宋体" w:eastAsia="宋体" w:cs="Times New Roman"/>
          <w:bCs/>
          <w:szCs w:val="30"/>
        </w:rPr>
        <w:t>份。</w:t>
      </w:r>
    </w:p>
    <w:p w14:paraId="1DC33C2E">
      <w:pPr>
        <w:spacing w:line="360" w:lineRule="auto"/>
        <w:ind w:firstLine="420"/>
        <w:rPr>
          <w:rFonts w:hint="eastAsia" w:ascii="宋体" w:hAnsi="宋体" w:eastAsia="宋体" w:cs="Times New Roman"/>
          <w:bCs/>
          <w:szCs w:val="30"/>
        </w:rPr>
      </w:pPr>
    </w:p>
    <w:p w14:paraId="3727535C">
      <w:pPr>
        <w:spacing w:line="360" w:lineRule="auto"/>
        <w:rPr>
          <w:rFonts w:ascii="宋体" w:hAnsi="宋体" w:eastAsia="宋体" w:cs="Times New Roman"/>
          <w:szCs w:val="30"/>
        </w:rPr>
      </w:pPr>
    </w:p>
    <w:p w14:paraId="1EA7EDDE">
      <w:pPr>
        <w:spacing w:line="360" w:lineRule="auto"/>
        <w:rPr>
          <w:rFonts w:ascii="宋体" w:hAnsi="宋体" w:eastAsia="宋体" w:cs="Times New Roman"/>
          <w:szCs w:val="30"/>
        </w:rPr>
      </w:pPr>
      <w:r>
        <w:rPr>
          <w:rFonts w:hint="eastAsia" w:ascii="宋体" w:hAnsi="宋体" w:eastAsia="宋体" w:cs="Times New Roman"/>
          <w:szCs w:val="30"/>
        </w:rPr>
        <w:t>发包人：</w:t>
      </w:r>
      <w:r>
        <w:rPr>
          <w:rFonts w:ascii="宋体" w:hAnsi="宋体" w:eastAsia="宋体" w:cs="Times New Roman"/>
          <w:szCs w:val="30"/>
        </w:rPr>
        <w:t xml:space="preserve">  </w:t>
      </w:r>
      <w:r>
        <w:rPr>
          <w:rFonts w:hint="eastAsia" w:ascii="宋体" w:hAnsi="宋体" w:eastAsia="宋体" w:cs="Times New Roman"/>
          <w:szCs w:val="30"/>
          <w:lang w:eastAsia="zh-CN"/>
        </w:rPr>
        <w:t>（</w:t>
      </w:r>
      <w:r>
        <w:rPr>
          <w:rFonts w:hint="eastAsia" w:ascii="宋体" w:hAnsi="宋体" w:eastAsia="宋体" w:cs="Times New Roman"/>
          <w:szCs w:val="30"/>
        </w:rPr>
        <w:t>公章</w:t>
      </w:r>
      <w:r>
        <w:rPr>
          <w:rFonts w:hint="eastAsia" w:ascii="宋体" w:hAnsi="宋体" w:eastAsia="宋体" w:cs="Times New Roman"/>
          <w:szCs w:val="30"/>
          <w:lang w:eastAsia="zh-CN"/>
        </w:rPr>
        <w:t>）</w:t>
      </w:r>
      <w:r>
        <w:rPr>
          <w:rFonts w:ascii="宋体" w:hAnsi="宋体" w:eastAsia="宋体" w:cs="Times New Roman"/>
          <w:szCs w:val="30"/>
        </w:rPr>
        <w:t xml:space="preserve">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承包人：</w:t>
      </w:r>
      <w:r>
        <w:rPr>
          <w:rFonts w:ascii="宋体" w:hAnsi="宋体" w:eastAsia="宋体" w:cs="Times New Roman"/>
          <w:szCs w:val="30"/>
        </w:rPr>
        <w:t xml:space="preserve">  </w:t>
      </w:r>
      <w:r>
        <w:rPr>
          <w:rFonts w:hint="eastAsia" w:ascii="宋体" w:hAnsi="宋体" w:eastAsia="宋体" w:cs="Times New Roman"/>
          <w:szCs w:val="30"/>
          <w:lang w:eastAsia="zh-CN"/>
        </w:rPr>
        <w:t>（</w:t>
      </w:r>
      <w:r>
        <w:rPr>
          <w:rFonts w:hint="eastAsia" w:ascii="宋体" w:hAnsi="宋体" w:eastAsia="宋体" w:cs="Times New Roman"/>
          <w:szCs w:val="30"/>
        </w:rPr>
        <w:t>公章</w:t>
      </w:r>
      <w:r>
        <w:rPr>
          <w:rFonts w:hint="eastAsia" w:ascii="宋体" w:hAnsi="宋体" w:eastAsia="宋体" w:cs="Times New Roman"/>
          <w:szCs w:val="30"/>
          <w:lang w:eastAsia="zh-CN"/>
        </w:rPr>
        <w:t>）</w:t>
      </w:r>
    </w:p>
    <w:p w14:paraId="220C1857">
      <w:pPr>
        <w:spacing w:line="360" w:lineRule="auto"/>
        <w:rPr>
          <w:rFonts w:ascii="宋体" w:hAnsi="宋体" w:eastAsia="宋体" w:cs="Times New Roman"/>
          <w:szCs w:val="30"/>
          <w:u w:val="single"/>
        </w:rPr>
      </w:pPr>
      <w:r>
        <w:rPr>
          <w:rFonts w:ascii="宋体" w:hAnsi="宋体" w:eastAsia="宋体" w:cs="Times New Roman"/>
          <w:szCs w:val="30"/>
        </w:rPr>
        <w:t xml:space="preserve">                                 </w:t>
      </w:r>
    </w:p>
    <w:p w14:paraId="19A10BB5">
      <w:pPr>
        <w:spacing w:line="360" w:lineRule="auto"/>
        <w:rPr>
          <w:rFonts w:ascii="宋体" w:hAnsi="宋体" w:eastAsia="宋体" w:cs="Times New Roman"/>
          <w:szCs w:val="30"/>
        </w:rPr>
      </w:pPr>
      <w:r>
        <w:rPr>
          <w:rFonts w:hint="eastAsia" w:ascii="宋体" w:hAnsi="宋体" w:eastAsia="宋体" w:cs="Times New Roman"/>
          <w:szCs w:val="30"/>
        </w:rPr>
        <w:t>法定代表人或其委托代理人：</w:t>
      </w:r>
      <w:r>
        <w:rPr>
          <w:rFonts w:ascii="宋体" w:hAnsi="宋体" w:eastAsia="宋体" w:cs="Times New Roman"/>
          <w:szCs w:val="30"/>
        </w:rPr>
        <w:t xml:space="preserve">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法定代表人或其委托代理人：</w:t>
      </w:r>
    </w:p>
    <w:p w14:paraId="6CAB2A9C">
      <w:pPr>
        <w:spacing w:line="360" w:lineRule="auto"/>
        <w:rPr>
          <w:rFonts w:ascii="宋体" w:hAnsi="宋体" w:eastAsia="宋体" w:cs="Times New Roman"/>
          <w:szCs w:val="30"/>
        </w:rPr>
      </w:pPr>
      <w:r>
        <w:rPr>
          <w:rFonts w:hint="eastAsia" w:ascii="宋体" w:hAnsi="宋体" w:eastAsia="宋体" w:cs="Times New Roman"/>
          <w:szCs w:val="30"/>
        </w:rPr>
        <w:t>（签字）</w:t>
      </w:r>
      <w:r>
        <w:rPr>
          <w:rFonts w:ascii="宋体" w:hAnsi="宋体" w:eastAsia="宋体" w:cs="Times New Roman"/>
          <w:szCs w:val="30"/>
        </w:rPr>
        <w:t xml:space="preserve">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（签字）</w:t>
      </w:r>
    </w:p>
    <w:p w14:paraId="24B6A8EE">
      <w:pPr>
        <w:spacing w:line="360" w:lineRule="auto"/>
        <w:rPr>
          <w:rFonts w:ascii="Times New Roman" w:hAnsi="Times New Roman" w:eastAsia="仿宋_GB2312" w:cs="Times New Roman"/>
          <w:szCs w:val="30"/>
          <w:u w:val="single"/>
        </w:rPr>
      </w:pPr>
    </w:p>
    <w:p w14:paraId="7EFC7475">
      <w:pPr>
        <w:tabs>
          <w:tab w:val="left" w:pos="4410"/>
        </w:tabs>
        <w:spacing w:line="360" w:lineRule="auto"/>
        <w:rPr>
          <w:rFonts w:ascii="宋体" w:hAnsi="宋体" w:eastAsia="宋体" w:cs="Times New Roman"/>
          <w:szCs w:val="30"/>
        </w:rPr>
      </w:pPr>
      <w:r>
        <w:rPr>
          <w:rFonts w:hint="eastAsia" w:ascii="宋体" w:hAnsi="宋体" w:eastAsia="宋体" w:cs="Times New Roman"/>
          <w:szCs w:val="30"/>
        </w:rPr>
        <w:t>组织机构代码：</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ascii="宋体" w:hAnsi="宋体" w:eastAsia="宋体" w:cs="Times New Roman"/>
          <w:szCs w:val="30"/>
        </w:rPr>
        <w:t xml:space="preserve">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组织机构代码：</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ascii="宋体" w:hAnsi="宋体" w:eastAsia="宋体" w:cs="Times New Roman"/>
          <w:szCs w:val="30"/>
        </w:rPr>
        <w:t xml:space="preserve">  </w:t>
      </w:r>
    </w:p>
    <w:p w14:paraId="4135C344">
      <w:pPr>
        <w:spacing w:line="360" w:lineRule="auto"/>
        <w:rPr>
          <w:rFonts w:ascii="宋体" w:hAnsi="宋体" w:eastAsia="宋体" w:cs="Times New Roman"/>
          <w:szCs w:val="30"/>
        </w:rPr>
      </w:pPr>
      <w:r>
        <w:rPr>
          <w:rFonts w:hint="eastAsia" w:ascii="宋体" w:hAnsi="宋体" w:eastAsia="宋体" w:cs="Times New Roman"/>
          <w:szCs w:val="30"/>
        </w:rPr>
        <w:t>地</w:t>
      </w:r>
      <w:r>
        <w:rPr>
          <w:rFonts w:ascii="宋体" w:hAnsi="宋体" w:eastAsia="宋体" w:cs="Times New Roman"/>
          <w:szCs w:val="30"/>
        </w:rPr>
        <w:t xml:space="preserve">  </w:t>
      </w:r>
      <w:r>
        <w:rPr>
          <w:rFonts w:hint="eastAsia" w:ascii="宋体" w:hAnsi="宋体" w:eastAsia="宋体" w:cs="Times New Roman"/>
          <w:szCs w:val="30"/>
        </w:rPr>
        <w:t>址：</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w:t>
      </w:r>
      <w:r>
        <w:rPr>
          <w:rFonts w:ascii="宋体" w:hAnsi="宋体" w:eastAsia="宋体" w:cs="Times New Roman"/>
          <w:szCs w:val="30"/>
        </w:rPr>
        <w:t xml:space="preserve">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地</w:t>
      </w:r>
      <w:r>
        <w:rPr>
          <w:rFonts w:ascii="宋体" w:hAnsi="宋体" w:eastAsia="宋体" w:cs="Times New Roman"/>
          <w:szCs w:val="30"/>
        </w:rPr>
        <w:t xml:space="preserve">  </w:t>
      </w:r>
      <w:r>
        <w:rPr>
          <w:rFonts w:hint="eastAsia" w:ascii="宋体" w:hAnsi="宋体" w:eastAsia="宋体" w:cs="Times New Roman"/>
          <w:szCs w:val="30"/>
        </w:rPr>
        <w:t>址：</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w:t>
      </w:r>
      <w:r>
        <w:rPr>
          <w:rFonts w:ascii="宋体" w:hAnsi="宋体" w:eastAsia="宋体" w:cs="Times New Roman"/>
          <w:szCs w:val="30"/>
        </w:rPr>
        <w:t xml:space="preserve"> </w:t>
      </w:r>
    </w:p>
    <w:p w14:paraId="72A9B5B8">
      <w:pPr>
        <w:spacing w:line="360" w:lineRule="auto"/>
        <w:rPr>
          <w:rFonts w:ascii="宋体" w:hAnsi="宋体" w:eastAsia="宋体" w:cs="Times New Roman"/>
          <w:szCs w:val="30"/>
        </w:rPr>
      </w:pPr>
      <w:r>
        <w:rPr>
          <w:rFonts w:hint="eastAsia" w:ascii="宋体" w:hAnsi="宋体" w:eastAsia="宋体" w:cs="Times New Roman"/>
          <w:szCs w:val="30"/>
        </w:rPr>
        <w:t>邮政编码：</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ascii="宋体" w:hAnsi="宋体" w:eastAsia="宋体" w:cs="Times New Roman"/>
          <w:szCs w:val="30"/>
        </w:rPr>
        <w:t xml:space="preserve">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邮政编码：</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ascii="宋体" w:hAnsi="宋体" w:eastAsia="宋体" w:cs="Times New Roman"/>
          <w:szCs w:val="30"/>
        </w:rPr>
        <w:t xml:space="preserve"> </w:t>
      </w:r>
    </w:p>
    <w:p w14:paraId="1E07BB8E">
      <w:pPr>
        <w:spacing w:line="360" w:lineRule="auto"/>
        <w:rPr>
          <w:rFonts w:ascii="宋体" w:hAnsi="宋体" w:eastAsia="宋体" w:cs="Times New Roman"/>
          <w:szCs w:val="30"/>
        </w:rPr>
      </w:pPr>
      <w:r>
        <w:rPr>
          <w:rFonts w:hint="eastAsia" w:ascii="宋体" w:hAnsi="宋体" w:eastAsia="宋体" w:cs="Times New Roman"/>
          <w:szCs w:val="30"/>
        </w:rPr>
        <w:t>法定代表人：</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ascii="宋体" w:hAnsi="宋体" w:eastAsia="宋体" w:cs="Times New Roman"/>
          <w:szCs w:val="30"/>
        </w:rPr>
        <w:t xml:space="preserve">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法定代表人：</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w:t>
      </w:r>
    </w:p>
    <w:p w14:paraId="4BACF31A">
      <w:pPr>
        <w:spacing w:line="360" w:lineRule="auto"/>
        <w:rPr>
          <w:rFonts w:ascii="宋体" w:hAnsi="宋体" w:eastAsia="宋体" w:cs="Times New Roman"/>
          <w:szCs w:val="30"/>
        </w:rPr>
      </w:pPr>
      <w:r>
        <w:rPr>
          <w:rFonts w:hint="eastAsia" w:ascii="宋体" w:hAnsi="宋体" w:eastAsia="宋体" w:cs="Times New Roman"/>
          <w:szCs w:val="30"/>
        </w:rPr>
        <w:t>委托代理人：</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ascii="宋体" w:hAnsi="宋体" w:eastAsia="宋体" w:cs="Times New Roman"/>
          <w:szCs w:val="30"/>
        </w:rPr>
        <w:t xml:space="preserve">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委托代理人：</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p>
    <w:p w14:paraId="4CFB3E44">
      <w:pPr>
        <w:spacing w:line="360" w:lineRule="auto"/>
        <w:rPr>
          <w:rFonts w:ascii="宋体" w:hAnsi="宋体" w:eastAsia="宋体" w:cs="Times New Roman"/>
          <w:szCs w:val="30"/>
        </w:rPr>
      </w:pPr>
      <w:r>
        <w:rPr>
          <w:rFonts w:hint="eastAsia" w:ascii="宋体" w:hAnsi="宋体" w:eastAsia="宋体" w:cs="Times New Roman"/>
          <w:szCs w:val="30"/>
        </w:rPr>
        <w:t>电</w:t>
      </w:r>
      <w:r>
        <w:rPr>
          <w:rFonts w:ascii="宋体" w:hAnsi="宋体" w:eastAsia="宋体" w:cs="Times New Roman"/>
          <w:szCs w:val="30"/>
        </w:rPr>
        <w:t xml:space="preserve">  </w:t>
      </w:r>
      <w:r>
        <w:rPr>
          <w:rFonts w:hint="eastAsia" w:ascii="宋体" w:hAnsi="宋体" w:eastAsia="宋体" w:cs="Times New Roman"/>
          <w:szCs w:val="30"/>
        </w:rPr>
        <w:t>话：</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w:t>
      </w:r>
      <w:r>
        <w:rPr>
          <w:rFonts w:ascii="宋体" w:hAnsi="宋体" w:eastAsia="宋体" w:cs="Times New Roman"/>
          <w:szCs w:val="30"/>
        </w:rPr>
        <w:t xml:space="preserve">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电</w:t>
      </w:r>
      <w:r>
        <w:rPr>
          <w:rFonts w:ascii="宋体" w:hAnsi="宋体" w:eastAsia="宋体" w:cs="Times New Roman"/>
          <w:szCs w:val="30"/>
        </w:rPr>
        <w:t xml:space="preserve">  </w:t>
      </w:r>
      <w:r>
        <w:rPr>
          <w:rFonts w:hint="eastAsia" w:ascii="宋体" w:hAnsi="宋体" w:eastAsia="宋体" w:cs="Times New Roman"/>
          <w:szCs w:val="30"/>
        </w:rPr>
        <w:t>话：</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w:t>
      </w:r>
    </w:p>
    <w:p w14:paraId="59A8D887">
      <w:pPr>
        <w:spacing w:line="360" w:lineRule="auto"/>
        <w:rPr>
          <w:rFonts w:ascii="宋体" w:hAnsi="宋体" w:eastAsia="宋体" w:cs="Times New Roman"/>
          <w:szCs w:val="30"/>
        </w:rPr>
      </w:pPr>
      <w:r>
        <w:rPr>
          <w:rFonts w:hint="eastAsia" w:ascii="宋体" w:hAnsi="宋体" w:eastAsia="宋体" w:cs="Times New Roman"/>
          <w:szCs w:val="30"/>
        </w:rPr>
        <w:t>传</w:t>
      </w:r>
      <w:r>
        <w:rPr>
          <w:rFonts w:ascii="宋体" w:hAnsi="宋体" w:eastAsia="宋体" w:cs="Times New Roman"/>
          <w:szCs w:val="30"/>
        </w:rPr>
        <w:t xml:space="preserve">  </w:t>
      </w:r>
      <w:r>
        <w:rPr>
          <w:rFonts w:hint="eastAsia" w:ascii="宋体" w:hAnsi="宋体" w:eastAsia="宋体" w:cs="Times New Roman"/>
          <w:szCs w:val="30"/>
        </w:rPr>
        <w:t>真：</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传</w:t>
      </w:r>
      <w:r>
        <w:rPr>
          <w:rFonts w:ascii="宋体" w:hAnsi="宋体" w:eastAsia="宋体" w:cs="Times New Roman"/>
          <w:szCs w:val="30"/>
        </w:rPr>
        <w:t xml:space="preserve">  </w:t>
      </w:r>
      <w:r>
        <w:rPr>
          <w:rFonts w:hint="eastAsia" w:ascii="宋体" w:hAnsi="宋体" w:eastAsia="宋体" w:cs="Times New Roman"/>
          <w:szCs w:val="30"/>
        </w:rPr>
        <w:t>真：</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w:t>
      </w:r>
    </w:p>
    <w:p w14:paraId="368E1D9B">
      <w:pPr>
        <w:spacing w:line="360" w:lineRule="auto"/>
        <w:rPr>
          <w:rFonts w:ascii="宋体" w:hAnsi="宋体" w:eastAsia="宋体" w:cs="Times New Roman"/>
          <w:szCs w:val="30"/>
        </w:rPr>
      </w:pPr>
      <w:r>
        <w:rPr>
          <w:rFonts w:hint="eastAsia" w:ascii="宋体" w:hAnsi="宋体" w:eastAsia="宋体" w:cs="Times New Roman"/>
          <w:szCs w:val="30"/>
        </w:rPr>
        <w:t>电子信箱：</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w:t>
      </w:r>
      <w:r>
        <w:rPr>
          <w:rFonts w:ascii="宋体" w:hAnsi="宋体" w:eastAsia="宋体" w:cs="Times New Roman"/>
          <w:szCs w:val="30"/>
        </w:rPr>
        <w:t xml:space="preserve">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电子信箱：</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w:t>
      </w:r>
    </w:p>
    <w:p w14:paraId="71ED9BBA">
      <w:pPr>
        <w:spacing w:line="360" w:lineRule="auto"/>
        <w:rPr>
          <w:rFonts w:ascii="宋体" w:hAnsi="宋体" w:eastAsia="宋体" w:cs="Times New Roman"/>
          <w:szCs w:val="30"/>
        </w:rPr>
      </w:pPr>
      <w:r>
        <w:rPr>
          <w:rFonts w:hint="eastAsia" w:ascii="宋体" w:hAnsi="宋体" w:eastAsia="宋体" w:cs="Times New Roman"/>
          <w:szCs w:val="30"/>
        </w:rPr>
        <w:t>开户银行：</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w:t>
      </w:r>
      <w:r>
        <w:rPr>
          <w:rFonts w:ascii="宋体" w:hAnsi="宋体" w:eastAsia="宋体" w:cs="Times New Roman"/>
          <w:szCs w:val="30"/>
        </w:rPr>
        <w:t xml:space="preserve">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开户银行：</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w:t>
      </w:r>
    </w:p>
    <w:p w14:paraId="47AA4DA1">
      <w:pPr>
        <w:spacing w:line="360" w:lineRule="auto"/>
        <w:rPr>
          <w:rFonts w:ascii="宋体" w:hAnsi="宋体" w:eastAsia="宋体" w:cs="Times New Roman"/>
          <w:szCs w:val="30"/>
        </w:rPr>
      </w:pPr>
      <w:r>
        <w:rPr>
          <w:rFonts w:hint="eastAsia" w:ascii="宋体" w:hAnsi="宋体" w:eastAsia="宋体" w:cs="Times New Roman"/>
          <w:szCs w:val="30"/>
        </w:rPr>
        <w:t>账</w:t>
      </w:r>
      <w:r>
        <w:rPr>
          <w:rFonts w:ascii="宋体" w:hAnsi="宋体" w:eastAsia="宋体" w:cs="Times New Roman"/>
          <w:szCs w:val="30"/>
        </w:rPr>
        <w:t xml:space="preserve">  </w:t>
      </w:r>
      <w:r>
        <w:rPr>
          <w:rFonts w:hint="eastAsia" w:ascii="宋体" w:hAnsi="宋体" w:eastAsia="宋体" w:cs="Times New Roman"/>
          <w:szCs w:val="30"/>
        </w:rPr>
        <w:t>号：</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w:t>
      </w:r>
      <w:r>
        <w:rPr>
          <w:rFonts w:ascii="宋体" w:hAnsi="宋体" w:eastAsia="宋体" w:cs="Times New Roman"/>
          <w:szCs w:val="30"/>
        </w:rPr>
        <w:t xml:space="preserve">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账</w:t>
      </w:r>
      <w:r>
        <w:rPr>
          <w:rFonts w:ascii="宋体" w:hAnsi="宋体" w:eastAsia="宋体" w:cs="Times New Roman"/>
          <w:szCs w:val="30"/>
        </w:rPr>
        <w:t xml:space="preserve">  </w:t>
      </w:r>
      <w:r>
        <w:rPr>
          <w:rFonts w:hint="eastAsia" w:ascii="宋体" w:hAnsi="宋体" w:eastAsia="宋体" w:cs="Times New Roman"/>
          <w:szCs w:val="30"/>
        </w:rPr>
        <w:t>号：</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w:t>
      </w:r>
    </w:p>
    <w:p w14:paraId="29A7FFFE">
      <w:pPr>
        <w:tabs>
          <w:tab w:val="left" w:pos="0"/>
        </w:tabs>
        <w:spacing w:line="540" w:lineRule="exact"/>
        <w:ind w:right="-36" w:firstLine="529"/>
        <w:rPr>
          <w:rFonts w:ascii="Times New Roman" w:hAnsi="Times New Roman" w:eastAsia="宋体" w:cs="Times New Roman"/>
          <w:highlight w:val="white"/>
        </w:rPr>
      </w:pPr>
    </w:p>
    <w:p w14:paraId="0DDB84CE">
      <w:pPr>
        <w:jc w:val="center"/>
        <w:rPr>
          <w:rFonts w:ascii="华文中宋" w:hAnsi="华文中宋" w:eastAsia="华文中宋" w:cs="Times New Roman"/>
          <w:b/>
          <w:bCs/>
          <w:sz w:val="32"/>
          <w:szCs w:val="44"/>
          <w:lang w:val="zh-CN"/>
        </w:rPr>
      </w:pPr>
      <w:r>
        <w:rPr>
          <w:rFonts w:ascii="Times New Roman" w:hAnsi="Times New Roman" w:eastAsia="黑体" w:cs="Times New Roman"/>
          <w:b/>
          <w:bCs/>
          <w:sz w:val="21"/>
          <w:szCs w:val="32"/>
          <w:highlight w:val="white"/>
          <w:lang w:val="zh-CN" w:eastAsia="zh-CN" w:bidi="ar-SA"/>
        </w:rPr>
        <w:br w:type="page" w:clear="all"/>
      </w:r>
      <w:bookmarkEnd w:id="69"/>
      <w:bookmarkEnd w:id="70"/>
      <w:bookmarkEnd w:id="71"/>
      <w:bookmarkStart w:id="88" w:name="_Toc37093426"/>
      <w:bookmarkStart w:id="89" w:name="_Toc37237370"/>
      <w:bookmarkStart w:id="90" w:name="_Toc133334786"/>
      <w:bookmarkStart w:id="91" w:name="_Toc30049"/>
      <w:bookmarkStart w:id="92" w:name="_Toc37005527"/>
      <w:r>
        <w:rPr>
          <w:rFonts w:hint="eastAsia" w:ascii="Times New Roman" w:hAnsi="Times New Roman" w:eastAsia="宋体" w:cs="Times New Roman"/>
          <w:b/>
          <w:bCs/>
          <w:sz w:val="32"/>
          <w:szCs w:val="32"/>
          <w:lang w:val="zh-CN" w:eastAsia="zh-CN"/>
        </w:rPr>
        <w:t>第二部分 通用合同条款</w:t>
      </w:r>
      <w:bookmarkEnd w:id="88"/>
      <w:bookmarkEnd w:id="89"/>
      <w:bookmarkEnd w:id="90"/>
      <w:bookmarkEnd w:id="91"/>
      <w:bookmarkEnd w:id="92"/>
    </w:p>
    <w:p w14:paraId="07FF6D3B">
      <w:pPr>
        <w:spacing w:line="360" w:lineRule="auto"/>
        <w:ind w:firstLine="420"/>
        <w:rPr>
          <w:rFonts w:ascii="Times New Roman" w:hAnsi="宋体" w:eastAsia="宋体" w:cs="Times New Roman"/>
          <w:szCs w:val="21"/>
        </w:rPr>
      </w:pPr>
    </w:p>
    <w:p w14:paraId="4FCBCE09">
      <w:pPr>
        <w:spacing w:line="360" w:lineRule="auto"/>
        <w:ind w:firstLine="420"/>
        <w:rPr>
          <w:rFonts w:hint="eastAsia" w:ascii="宋体" w:hAnsi="宋体" w:eastAsia="宋体" w:cs="宋体"/>
          <w:szCs w:val="21"/>
          <w:lang w:eastAsia="zh-CN"/>
        </w:rPr>
      </w:pPr>
      <w:r>
        <w:rPr>
          <w:rFonts w:hint="eastAsia" w:ascii="Times New Roman" w:hAnsi="宋体" w:eastAsia="宋体" w:cs="Times New Roman"/>
          <w:b/>
          <w:szCs w:val="21"/>
        </w:rPr>
        <w:t xml:space="preserve">      采用《</w:t>
      </w:r>
      <w:r>
        <w:rPr>
          <w:rFonts w:ascii="Times New Roman" w:hAnsi="宋体" w:eastAsia="宋体" w:cs="Times New Roman"/>
          <w:b/>
          <w:szCs w:val="21"/>
        </w:rPr>
        <w:t>建设工程施工合同（示范文本）</w:t>
      </w:r>
      <w:r>
        <w:rPr>
          <w:rFonts w:hint="eastAsia" w:ascii="Times New Roman" w:hAnsi="宋体" w:eastAsia="宋体" w:cs="Times New Roman"/>
          <w:b/>
          <w:szCs w:val="21"/>
        </w:rPr>
        <w:t>》</w:t>
      </w:r>
      <w:r>
        <w:rPr>
          <w:rFonts w:ascii="Times New Roman" w:hAnsi="宋体" w:eastAsia="宋体" w:cs="Times New Roman"/>
          <w:b/>
          <w:szCs w:val="21"/>
        </w:rPr>
        <w:t>（GF—201</w:t>
      </w:r>
      <w:r>
        <w:rPr>
          <w:rFonts w:hint="eastAsia" w:ascii="Times New Roman" w:hAnsi="宋体" w:eastAsia="宋体" w:cs="Times New Roman"/>
          <w:b/>
          <w:szCs w:val="21"/>
        </w:rPr>
        <w:t>7</w:t>
      </w:r>
      <w:r>
        <w:rPr>
          <w:rFonts w:ascii="Times New Roman" w:hAnsi="宋体" w:eastAsia="宋体" w:cs="Times New Roman"/>
          <w:b/>
          <w:szCs w:val="21"/>
        </w:rPr>
        <w:t>—</w:t>
      </w:r>
      <w:r>
        <w:rPr>
          <w:rFonts w:hint="eastAsia" w:ascii="Times New Roman" w:hAnsi="宋体" w:eastAsia="宋体" w:cs="Times New Roman"/>
          <w:b/>
          <w:szCs w:val="21"/>
        </w:rPr>
        <w:t>0201）。</w:t>
      </w:r>
    </w:p>
    <w:p w14:paraId="41F33D03">
      <w:pPr>
        <w:tabs>
          <w:tab w:val="left" w:pos="0"/>
        </w:tabs>
        <w:spacing w:line="540" w:lineRule="exact"/>
        <w:ind w:right="-36" w:firstLine="529"/>
        <w:rPr>
          <w:rFonts w:ascii="Times New Roman" w:hAnsi="Times New Roman" w:eastAsia="宋体" w:cs="Times New Roman"/>
          <w:highlight w:val="white"/>
        </w:rPr>
      </w:pPr>
    </w:p>
    <w:p w14:paraId="0A6AC92A">
      <w:pPr>
        <w:jc w:val="center"/>
        <w:rPr>
          <w:rFonts w:ascii="华文中宋" w:hAnsi="华文中宋" w:eastAsia="华文中宋" w:cs="Times New Roman"/>
          <w:b/>
          <w:bCs/>
          <w:sz w:val="28"/>
          <w:szCs w:val="44"/>
          <w:lang w:val="zh-CN" w:eastAsia="zh-CN" w:bidi="ar-SA"/>
        </w:rPr>
      </w:pPr>
      <w:r>
        <w:rPr>
          <w:rFonts w:ascii="Times New Roman" w:hAnsi="Times New Roman" w:eastAsia="黑体" w:cs="Times New Roman"/>
          <w:b/>
          <w:bCs/>
          <w:sz w:val="21"/>
          <w:szCs w:val="32"/>
          <w:highlight w:val="white"/>
          <w:lang w:val="zh-CN" w:eastAsia="zh-CN" w:bidi="ar-SA"/>
        </w:rPr>
        <w:br w:type="page" w:clear="all"/>
      </w:r>
      <w:bookmarkStart w:id="93" w:name="_Toc133334787"/>
      <w:bookmarkStart w:id="94" w:name="_Toc37237371"/>
      <w:bookmarkStart w:id="95" w:name="_Toc37005528"/>
      <w:bookmarkStart w:id="96" w:name="_Toc11110"/>
      <w:bookmarkStart w:id="97" w:name="_Toc37093427"/>
      <w:r>
        <w:rPr>
          <w:rFonts w:hint="eastAsia" w:ascii="Times New Roman" w:hAnsi="Times New Roman" w:eastAsia="宋体" w:cs="Times New Roman"/>
          <w:b/>
          <w:bCs/>
          <w:sz w:val="32"/>
          <w:szCs w:val="32"/>
          <w:lang w:val="zh-CN" w:eastAsia="zh-CN"/>
        </w:rPr>
        <w:t>第三部分 专用合同条款</w:t>
      </w:r>
      <w:bookmarkEnd w:id="93"/>
      <w:bookmarkEnd w:id="94"/>
      <w:bookmarkEnd w:id="95"/>
      <w:bookmarkEnd w:id="96"/>
      <w:bookmarkEnd w:id="97"/>
      <w:bookmarkStart w:id="98" w:name="_Toc351203633"/>
    </w:p>
    <w:bookmarkEnd w:id="98"/>
    <w:p w14:paraId="129A4646">
      <w:pPr>
        <w:keepNext/>
        <w:keepLines/>
        <w:widowControl w:val="0"/>
        <w:spacing w:before="120" w:after="120" w:line="360" w:lineRule="auto"/>
        <w:jc w:val="both"/>
        <w:outlineLvl w:val="3"/>
        <w:rPr>
          <w:rFonts w:hint="eastAsia" w:ascii="Times New Roman" w:hAnsi="Times New Roman" w:eastAsia="黑体" w:cs="Times New Roman"/>
          <w:b w:val="0"/>
          <w:bCs/>
          <w:sz w:val="21"/>
          <w:szCs w:val="32"/>
          <w:lang w:val="en-US" w:eastAsia="zh-CN" w:bidi="ar-SA"/>
        </w:rPr>
      </w:pPr>
      <w:r>
        <w:rPr>
          <w:rFonts w:ascii="Times New Roman" w:hAnsi="Times New Roman" w:eastAsia="黑体" w:cs="Times New Roman"/>
          <w:b w:val="0"/>
          <w:bCs/>
          <w:sz w:val="21"/>
          <w:szCs w:val="32"/>
          <w:lang w:val="en-US" w:eastAsia="zh-CN" w:bidi="ar-SA"/>
        </w:rPr>
        <w:t>1</w:t>
      </w:r>
      <w:bookmarkStart w:id="99" w:name="_Toc292559866"/>
      <w:bookmarkStart w:id="100" w:name="_Toc296891196"/>
      <w:bookmarkStart w:id="101" w:name="_Toc296346657"/>
      <w:bookmarkStart w:id="102" w:name="_Toc296890984"/>
      <w:bookmarkStart w:id="103" w:name="_Toc296503156"/>
      <w:bookmarkStart w:id="104" w:name="_Toc296944495"/>
      <w:bookmarkStart w:id="105" w:name="_Toc297048342"/>
      <w:bookmarkStart w:id="106" w:name="_Toc297120456"/>
      <w:bookmarkStart w:id="107" w:name="_Toc292559361"/>
      <w:bookmarkStart w:id="108" w:name="_Toc296347155"/>
      <w:r>
        <w:rPr>
          <w:rFonts w:ascii="Times New Roman" w:hAnsi="Times New Roman" w:eastAsia="黑体" w:cs="Times New Roman"/>
          <w:b w:val="0"/>
          <w:bCs/>
          <w:sz w:val="21"/>
          <w:szCs w:val="32"/>
          <w:lang w:val="en-US" w:eastAsia="zh-CN" w:bidi="ar-SA"/>
        </w:rPr>
        <w:t xml:space="preserve">. </w:t>
      </w:r>
      <w:r>
        <w:rPr>
          <w:rFonts w:hint="eastAsia" w:ascii="Times New Roman" w:hAnsi="Times New Roman" w:eastAsia="黑体" w:cs="Times New Roman"/>
          <w:b w:val="0"/>
          <w:bCs/>
          <w:sz w:val="21"/>
          <w:szCs w:val="32"/>
          <w:lang w:val="en-US" w:eastAsia="zh-CN" w:bidi="ar-SA"/>
        </w:rPr>
        <w:t>一般约定</w:t>
      </w:r>
    </w:p>
    <w:bookmarkEnd w:id="99"/>
    <w:bookmarkEnd w:id="100"/>
    <w:bookmarkEnd w:id="101"/>
    <w:bookmarkEnd w:id="102"/>
    <w:bookmarkEnd w:id="103"/>
    <w:bookmarkEnd w:id="104"/>
    <w:bookmarkEnd w:id="105"/>
    <w:bookmarkEnd w:id="106"/>
    <w:bookmarkEnd w:id="107"/>
    <w:bookmarkEnd w:id="108"/>
    <w:p w14:paraId="056F8CF2">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109" w:name="_Toc21205"/>
      <w:bookmarkStart w:id="110" w:name="_Toc1975"/>
      <w:r>
        <w:rPr>
          <w:rFonts w:ascii="Times New Roman" w:hAnsi="Times New Roman" w:eastAsia="黑体" w:cs="Times New Roman"/>
          <w:b w:val="0"/>
          <w:bCs/>
          <w:sz w:val="21"/>
          <w:szCs w:val="32"/>
          <w:lang w:val="en-US" w:eastAsia="zh-CN" w:bidi="ar-SA"/>
        </w:rPr>
        <w:t xml:space="preserve">1.1 </w:t>
      </w:r>
      <w:r>
        <w:rPr>
          <w:rFonts w:hint="eastAsia" w:ascii="Times New Roman" w:hAnsi="Times New Roman" w:eastAsia="黑体" w:cs="Times New Roman"/>
          <w:b w:val="0"/>
          <w:bCs/>
          <w:sz w:val="21"/>
          <w:szCs w:val="32"/>
          <w:lang w:val="en-US" w:eastAsia="zh-CN" w:bidi="ar-SA"/>
        </w:rPr>
        <w:t>词语定义</w:t>
      </w:r>
      <w:bookmarkEnd w:id="109"/>
      <w:bookmarkEnd w:id="110"/>
    </w:p>
    <w:p w14:paraId="0EB409FD">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1.1.1</w:t>
      </w:r>
      <w:r>
        <w:rPr>
          <w:rFonts w:hint="eastAsia" w:ascii="宋体" w:hAnsi="宋体" w:eastAsia="宋体" w:cs="Times New Roman"/>
          <w:szCs w:val="32"/>
        </w:rPr>
        <w:t>合同</w:t>
      </w:r>
    </w:p>
    <w:p w14:paraId="0A09D71A">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1.1.1.10</w:t>
      </w:r>
      <w:r>
        <w:rPr>
          <w:rFonts w:hint="eastAsia" w:ascii="宋体" w:hAnsi="宋体" w:eastAsia="宋体" w:cs="Times New Roman"/>
          <w:szCs w:val="32"/>
        </w:rPr>
        <w:t>其他合同文件包括：</w:t>
      </w:r>
      <w:r>
        <w:rPr>
          <w:rFonts w:hint="eastAsia" w:ascii="宋体" w:hAnsi="宋体" w:eastAsia="宋体" w:cs="Times New Roman"/>
          <w:color w:val="000000"/>
          <w:szCs w:val="21"/>
          <w:u w:val="single"/>
        </w:rPr>
        <w:t>履行合同过程中双方总经理以上管理者（或双方工地代表人）书面确认的对合同内容有实质性影响的会议纪要、签证、设计变更等资料</w:t>
      </w:r>
      <w:r>
        <w:rPr>
          <w:rFonts w:hint="eastAsia" w:ascii="宋体" w:hAnsi="宋体" w:eastAsia="宋体" w:cs="Times New Roman"/>
          <w:szCs w:val="32"/>
        </w:rPr>
        <w:t>。</w:t>
      </w:r>
    </w:p>
    <w:p w14:paraId="1B9B0917">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1.1.2</w:t>
      </w:r>
      <w:r>
        <w:rPr>
          <w:rFonts w:hint="eastAsia" w:ascii="宋体" w:hAnsi="宋体" w:eastAsia="宋体" w:cs="Times New Roman"/>
          <w:szCs w:val="32"/>
        </w:rPr>
        <w:t>合同当事人及其他相关方</w:t>
      </w:r>
    </w:p>
    <w:p w14:paraId="490F764A">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1.1.2.4</w:t>
      </w:r>
      <w:r>
        <w:rPr>
          <w:rFonts w:hint="eastAsia" w:ascii="宋体" w:hAnsi="宋体" w:eastAsia="宋体" w:cs="Times New Roman"/>
          <w:szCs w:val="32"/>
        </w:rPr>
        <w:t>监理人：</w:t>
      </w:r>
    </w:p>
    <w:p w14:paraId="4D412F69">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名称：</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w:t>
      </w:r>
      <w:r>
        <w:rPr>
          <w:rFonts w:hint="eastAsia" w:ascii="宋体" w:hAnsi="宋体" w:eastAsia="宋体" w:cs="Times New Roman"/>
          <w:szCs w:val="32"/>
        </w:rPr>
        <w:t>；</w:t>
      </w:r>
    </w:p>
    <w:p w14:paraId="294A74B5">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资质类别和等级：</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w:t>
      </w:r>
      <w:r>
        <w:rPr>
          <w:rFonts w:hint="eastAsia" w:ascii="宋体" w:hAnsi="宋体" w:eastAsia="宋体" w:cs="Times New Roman"/>
          <w:szCs w:val="32"/>
        </w:rPr>
        <w:t>；</w:t>
      </w:r>
    </w:p>
    <w:p w14:paraId="4CEAC419">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联系电话：</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w:t>
      </w:r>
      <w:r>
        <w:rPr>
          <w:rFonts w:hint="eastAsia" w:ascii="宋体" w:hAnsi="宋体" w:eastAsia="宋体" w:cs="Times New Roman"/>
          <w:szCs w:val="32"/>
        </w:rPr>
        <w:t>；</w:t>
      </w:r>
    </w:p>
    <w:p w14:paraId="05586328">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电子信箱：</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w:t>
      </w:r>
      <w:r>
        <w:rPr>
          <w:rFonts w:hint="eastAsia" w:ascii="宋体" w:hAnsi="宋体" w:eastAsia="宋体" w:cs="Times New Roman"/>
          <w:szCs w:val="32"/>
        </w:rPr>
        <w:t>；</w:t>
      </w:r>
    </w:p>
    <w:p w14:paraId="21878962">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通信地址：</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w:t>
      </w:r>
      <w:r>
        <w:rPr>
          <w:rFonts w:hint="eastAsia" w:ascii="宋体" w:hAnsi="宋体" w:eastAsia="宋体" w:cs="Times New Roman"/>
          <w:szCs w:val="32"/>
        </w:rPr>
        <w:t>；。</w:t>
      </w:r>
    </w:p>
    <w:p w14:paraId="4C930489">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 xml:space="preserve">1.1.2.5 </w:t>
      </w:r>
      <w:r>
        <w:rPr>
          <w:rFonts w:hint="eastAsia" w:ascii="宋体" w:hAnsi="宋体" w:eastAsia="宋体" w:cs="Times New Roman"/>
          <w:szCs w:val="32"/>
        </w:rPr>
        <w:t>设计人：</w:t>
      </w:r>
    </w:p>
    <w:p w14:paraId="0A36121C">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名称：</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w:t>
      </w:r>
      <w:r>
        <w:rPr>
          <w:rFonts w:hint="eastAsia" w:ascii="宋体" w:hAnsi="宋体" w:eastAsia="宋体" w:cs="Times New Roman"/>
          <w:szCs w:val="32"/>
        </w:rPr>
        <w:t>；</w:t>
      </w:r>
    </w:p>
    <w:p w14:paraId="76A8FB63">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资质类别和等级：</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49B00BA5">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联系电话：</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w:t>
      </w:r>
      <w:r>
        <w:rPr>
          <w:rFonts w:hint="eastAsia" w:ascii="宋体" w:hAnsi="宋体" w:eastAsia="宋体" w:cs="Times New Roman"/>
          <w:szCs w:val="32"/>
        </w:rPr>
        <w:t>；</w:t>
      </w:r>
    </w:p>
    <w:p w14:paraId="1E8982DA">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电子信箱：</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w:t>
      </w:r>
      <w:r>
        <w:rPr>
          <w:rFonts w:hint="eastAsia" w:ascii="宋体" w:hAnsi="宋体" w:eastAsia="宋体" w:cs="Times New Roman"/>
          <w:szCs w:val="32"/>
        </w:rPr>
        <w:t>；</w:t>
      </w:r>
    </w:p>
    <w:p w14:paraId="406C638F">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通信地址：</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w:t>
      </w:r>
      <w:r>
        <w:rPr>
          <w:rFonts w:hint="eastAsia" w:ascii="宋体" w:hAnsi="宋体" w:eastAsia="宋体" w:cs="Times New Roman"/>
          <w:szCs w:val="32"/>
        </w:rPr>
        <w:t>；。</w:t>
      </w:r>
    </w:p>
    <w:p w14:paraId="6EEA3315">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1.1.3</w:t>
      </w:r>
      <w:r>
        <w:rPr>
          <w:rFonts w:hint="eastAsia" w:ascii="宋体" w:hAnsi="宋体" w:eastAsia="宋体" w:cs="Times New Roman"/>
          <w:szCs w:val="32"/>
        </w:rPr>
        <w:t>工程和设备</w:t>
      </w:r>
    </w:p>
    <w:p w14:paraId="26410725">
      <w:pPr>
        <w:keepNext w:val="0"/>
        <w:keepLines w:val="0"/>
        <w:pageBreakBefore w:val="0"/>
        <w:spacing w:line="360" w:lineRule="auto"/>
        <w:ind w:left="0" w:firstLine="420"/>
        <w:rPr>
          <w:rFonts w:hint="eastAsia" w:ascii="宋体" w:hAnsi="宋体" w:eastAsia="宋体" w:cs="Times New Roman"/>
          <w:szCs w:val="32"/>
          <w:u w:val="single"/>
        </w:rPr>
      </w:pPr>
      <w:r>
        <w:rPr>
          <w:rFonts w:ascii="宋体" w:hAnsi="宋体" w:eastAsia="宋体" w:cs="Times New Roman"/>
          <w:szCs w:val="32"/>
        </w:rPr>
        <w:t>1.1.3.7</w:t>
      </w:r>
      <w:r>
        <w:rPr>
          <w:rFonts w:hint="eastAsia" w:ascii="宋体" w:hAnsi="宋体" w:eastAsia="宋体" w:cs="Times New Roman"/>
          <w:szCs w:val="32"/>
        </w:rPr>
        <w:t>作为施工现场组成部分的其他场所包括：</w:t>
      </w:r>
      <w:r>
        <w:rPr>
          <w:rFonts w:hint="eastAsia" w:ascii="宋体" w:hAnsi="宋体" w:eastAsia="宋体" w:cs="Times New Roman"/>
          <w:color w:val="000000"/>
          <w:szCs w:val="21"/>
          <w:u w:val="single"/>
        </w:rPr>
        <w:t>符合通用条款规定的发包方提供的施工场所</w:t>
      </w:r>
      <w:r>
        <w:rPr>
          <w:rFonts w:hint="eastAsia" w:ascii="宋体" w:hAnsi="宋体" w:eastAsia="宋体" w:cs="Times New Roman"/>
          <w:szCs w:val="32"/>
        </w:rPr>
        <w:t>。</w:t>
      </w:r>
    </w:p>
    <w:p w14:paraId="430E9EED">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1.1.3.9</w:t>
      </w:r>
      <w:r>
        <w:rPr>
          <w:rFonts w:hint="eastAsia" w:ascii="宋体" w:hAnsi="宋体" w:eastAsia="宋体" w:cs="Times New Roman"/>
          <w:szCs w:val="32"/>
        </w:rPr>
        <w:t>永久占地包括：</w:t>
      </w:r>
      <w:r>
        <w:rPr>
          <w:rFonts w:hint="eastAsia" w:ascii="宋体" w:hAnsi="宋体" w:eastAsia="宋体" w:cs="Times New Roman"/>
          <w:color w:val="000000"/>
          <w:szCs w:val="21"/>
          <w:u w:val="single"/>
        </w:rPr>
        <w:t>依据设计图纸确定</w:t>
      </w:r>
      <w:r>
        <w:rPr>
          <w:rFonts w:hint="eastAsia" w:ascii="宋体" w:hAnsi="宋体" w:eastAsia="宋体" w:cs="Times New Roman"/>
          <w:szCs w:val="32"/>
        </w:rPr>
        <w:t>。</w:t>
      </w:r>
    </w:p>
    <w:p w14:paraId="24D81AC9">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1.1.3.10</w:t>
      </w:r>
      <w:r>
        <w:rPr>
          <w:rFonts w:hint="eastAsia" w:ascii="宋体" w:hAnsi="宋体" w:eastAsia="宋体" w:cs="Times New Roman"/>
          <w:szCs w:val="32"/>
        </w:rPr>
        <w:t>临时占地包括：</w:t>
      </w:r>
      <w:r>
        <w:rPr>
          <w:rFonts w:hint="eastAsia" w:ascii="宋体" w:hAnsi="宋体" w:eastAsia="宋体" w:cs="Times New Roman"/>
          <w:color w:val="000000"/>
          <w:szCs w:val="21"/>
          <w:u w:val="single"/>
        </w:rPr>
        <w:t>双方在合同履行过程中确定</w:t>
      </w:r>
      <w:r>
        <w:rPr>
          <w:rFonts w:hint="eastAsia" w:ascii="宋体" w:hAnsi="宋体" w:eastAsia="宋体" w:cs="Times New Roman"/>
          <w:szCs w:val="32"/>
        </w:rPr>
        <w:t>。</w:t>
      </w:r>
    </w:p>
    <w:p w14:paraId="088CBE35">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111" w:name="_Toc11221"/>
      <w:bookmarkStart w:id="112" w:name="_Toc18210"/>
      <w:r>
        <w:rPr>
          <w:rFonts w:ascii="Times New Roman" w:hAnsi="Times New Roman" w:eastAsia="黑体" w:cs="Times New Roman"/>
          <w:b w:val="0"/>
          <w:bCs/>
          <w:sz w:val="21"/>
          <w:szCs w:val="32"/>
          <w:lang w:val="en-US" w:eastAsia="zh-CN" w:bidi="ar-SA"/>
        </w:rPr>
        <w:t>1.3</w:t>
      </w:r>
      <w:r>
        <w:rPr>
          <w:rFonts w:hint="eastAsia" w:ascii="Times New Roman" w:hAnsi="Times New Roman" w:eastAsia="黑体" w:cs="Times New Roman"/>
          <w:b w:val="0"/>
          <w:bCs/>
          <w:sz w:val="21"/>
          <w:szCs w:val="32"/>
          <w:lang w:val="en-US" w:eastAsia="zh-CN" w:bidi="ar-SA"/>
        </w:rPr>
        <w:t>法律</w:t>
      </w:r>
      <w:bookmarkEnd w:id="111"/>
      <w:bookmarkEnd w:id="112"/>
    </w:p>
    <w:p w14:paraId="09720319">
      <w:pPr>
        <w:spacing w:line="360" w:lineRule="auto"/>
        <w:ind w:firstLine="420"/>
        <w:rPr>
          <w:rFonts w:hint="eastAsia" w:ascii="宋体" w:hAnsi="宋体" w:eastAsia="宋体" w:cs="Times New Roman"/>
          <w:szCs w:val="32"/>
        </w:rPr>
      </w:pPr>
      <w:r>
        <w:rPr>
          <w:rFonts w:hint="eastAsia" w:ascii="宋体" w:hAnsi="宋体" w:eastAsia="宋体" w:cs="Times New Roman"/>
          <w:szCs w:val="32"/>
        </w:rPr>
        <w:t>适用于合同的其他规范性文件：</w:t>
      </w:r>
      <w:r>
        <w:rPr>
          <w:rFonts w:hint="eastAsia" w:ascii="宋体" w:hAnsi="宋体" w:eastAsia="宋体" w:cs="Times New Roman"/>
          <w:szCs w:val="21"/>
          <w:u w:val="single"/>
        </w:rPr>
        <w:t>《江苏省审计机关政府投资项目跟踪审计实施办法》（苏审发</w:t>
      </w:r>
      <w:r>
        <w:rPr>
          <w:rFonts w:hint="eastAsia" w:ascii="宋体" w:hAnsi="宋体" w:eastAsia="宋体" w:cs="宋体"/>
          <w:szCs w:val="21"/>
          <w:u w:val="single"/>
        </w:rPr>
        <w:t>〔</w:t>
      </w:r>
      <w:r>
        <w:rPr>
          <w:rFonts w:hint="eastAsia" w:ascii="宋体" w:hAnsi="宋体" w:eastAsia="宋体" w:cs="Times New Roman"/>
          <w:szCs w:val="21"/>
          <w:u w:val="single"/>
        </w:rPr>
        <w:t>2008</w:t>
      </w:r>
      <w:r>
        <w:rPr>
          <w:rFonts w:hint="eastAsia" w:ascii="宋体" w:hAnsi="宋体" w:eastAsia="宋体" w:cs="宋体"/>
          <w:szCs w:val="21"/>
          <w:u w:val="single"/>
        </w:rPr>
        <w:t>〕</w:t>
      </w:r>
      <w:r>
        <w:rPr>
          <w:rFonts w:hint="eastAsia" w:ascii="宋体" w:hAnsi="宋体" w:eastAsia="宋体" w:cs="Times New Roman"/>
          <w:szCs w:val="21"/>
          <w:u w:val="single"/>
        </w:rPr>
        <w:t>168号）、《淮安市政府投资项目审计监督办法》（淮政发</w:t>
      </w:r>
      <w:r>
        <w:rPr>
          <w:rFonts w:hint="eastAsia" w:ascii="宋体" w:hAnsi="宋体" w:eastAsia="宋体" w:cs="宋体"/>
          <w:szCs w:val="21"/>
          <w:u w:val="single"/>
        </w:rPr>
        <w:t>〔</w:t>
      </w:r>
      <w:r>
        <w:rPr>
          <w:rFonts w:hint="eastAsia" w:ascii="宋体" w:hAnsi="宋体" w:eastAsia="宋体" w:cs="Times New Roman"/>
          <w:szCs w:val="21"/>
          <w:u w:val="single"/>
        </w:rPr>
        <w:t>2009</w:t>
      </w:r>
      <w:r>
        <w:rPr>
          <w:rFonts w:hint="eastAsia" w:ascii="宋体" w:hAnsi="宋体" w:eastAsia="宋体" w:cs="宋体"/>
          <w:szCs w:val="21"/>
          <w:u w:val="single"/>
        </w:rPr>
        <w:t>〕</w:t>
      </w:r>
      <w:r>
        <w:rPr>
          <w:rFonts w:hint="eastAsia" w:ascii="宋体" w:hAnsi="宋体" w:eastAsia="宋体" w:cs="Times New Roman"/>
          <w:szCs w:val="21"/>
          <w:u w:val="single"/>
        </w:rPr>
        <w:t>49号）、《江苏省房屋建筑和市政基础设施工程质量监督管理办法》（江苏省人民政府令第89号）及“最高人民法院关于审理建设工程施工合同纠纷案件适用法律问题的解释”等，但不限于此</w:t>
      </w:r>
      <w:r>
        <w:rPr>
          <w:rFonts w:hint="eastAsia" w:ascii="宋体" w:hAnsi="宋体" w:eastAsia="宋体" w:cs="Times New Roman"/>
          <w:szCs w:val="32"/>
        </w:rPr>
        <w:t>。</w:t>
      </w:r>
    </w:p>
    <w:p w14:paraId="060A5CAA">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113" w:name="_Toc28765"/>
      <w:bookmarkStart w:id="114" w:name="_Toc14262"/>
      <w:r>
        <w:rPr>
          <w:rFonts w:ascii="Times New Roman" w:hAnsi="Times New Roman" w:eastAsia="黑体" w:cs="Times New Roman"/>
          <w:b w:val="0"/>
          <w:bCs/>
          <w:sz w:val="21"/>
          <w:szCs w:val="32"/>
          <w:lang w:val="en-US" w:eastAsia="zh-CN" w:bidi="ar-SA"/>
        </w:rPr>
        <w:t xml:space="preserve">1.4 </w:t>
      </w:r>
      <w:r>
        <w:rPr>
          <w:rFonts w:hint="eastAsia" w:ascii="Times New Roman" w:hAnsi="Times New Roman" w:eastAsia="黑体" w:cs="Times New Roman"/>
          <w:b w:val="0"/>
          <w:bCs/>
          <w:sz w:val="21"/>
          <w:szCs w:val="32"/>
          <w:lang w:val="en-US" w:eastAsia="zh-CN" w:bidi="ar-SA"/>
        </w:rPr>
        <w:t>标准和规范</w:t>
      </w:r>
      <w:bookmarkEnd w:id="113"/>
      <w:bookmarkEnd w:id="114"/>
    </w:p>
    <w:p w14:paraId="0F307244">
      <w:pPr>
        <w:keepNext w:val="0"/>
        <w:keepLines w:val="0"/>
        <w:pageBreakBefore w:val="0"/>
        <w:widowControl w:val="0"/>
        <w:spacing w:line="360" w:lineRule="auto"/>
        <w:ind w:left="0" w:firstLine="420"/>
        <w:rPr>
          <w:rFonts w:hint="eastAsia" w:ascii="宋体" w:hAnsi="宋体" w:eastAsia="宋体" w:cs="Times New Roman"/>
          <w:szCs w:val="32"/>
        </w:rPr>
      </w:pPr>
      <w:r>
        <w:rPr>
          <w:rFonts w:ascii="宋体" w:hAnsi="宋体" w:eastAsia="宋体" w:cs="Times New Roman"/>
          <w:szCs w:val="32"/>
        </w:rPr>
        <w:t>1.4.1</w:t>
      </w:r>
      <w:r>
        <w:rPr>
          <w:rFonts w:hint="eastAsia" w:ascii="宋体" w:hAnsi="宋体" w:eastAsia="宋体" w:cs="Times New Roman"/>
          <w:szCs w:val="32"/>
        </w:rPr>
        <w:t>适用于工程的标准规范包括：</w:t>
      </w:r>
      <w:r>
        <w:rPr>
          <w:rFonts w:hint="eastAsia" w:ascii="宋体" w:hAnsi="宋体" w:eastAsia="宋体" w:cs="Times New Roman"/>
          <w:color w:val="000000"/>
          <w:szCs w:val="21"/>
          <w:u w:val="single"/>
        </w:rPr>
        <w:t>国家、江苏省、淮安市有关建筑工程的标准规范</w:t>
      </w:r>
      <w:r>
        <w:rPr>
          <w:rFonts w:hint="eastAsia" w:ascii="宋体" w:hAnsi="宋体" w:eastAsia="宋体" w:cs="Times New Roman"/>
          <w:szCs w:val="32"/>
        </w:rPr>
        <w:t>。</w:t>
      </w:r>
    </w:p>
    <w:p w14:paraId="553ABB60">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1.4.2</w:t>
      </w:r>
      <w:r>
        <w:rPr>
          <w:rFonts w:hint="eastAsia" w:ascii="宋体" w:hAnsi="宋体" w:eastAsia="宋体" w:cs="Times New Roman"/>
          <w:szCs w:val="32"/>
        </w:rPr>
        <w:t>发包人提供国外标准、规范的名称：</w:t>
      </w:r>
      <w:r>
        <w:rPr>
          <w:rFonts w:hint="eastAsia" w:ascii="宋体" w:hAnsi="宋体" w:eastAsia="宋体" w:cs="Times New Roman"/>
          <w:szCs w:val="32"/>
          <w:u w:val="single"/>
          <w:lang w:eastAsia="zh-CN"/>
        </w:rPr>
        <w:t>　　</w:t>
      </w:r>
      <w:r>
        <w:rPr>
          <w:rFonts w:hint="eastAsia" w:ascii="宋体" w:hAnsi="宋体" w:eastAsia="宋体" w:cs="Times New Roman"/>
          <w:szCs w:val="32"/>
          <w:u w:val="single"/>
          <w:lang w:val="en-US" w:eastAsia="zh-CN"/>
        </w:rPr>
        <w:t>/</w:t>
      </w:r>
      <w:r>
        <w:rPr>
          <w:rFonts w:hint="eastAsia" w:ascii="宋体" w:hAnsi="宋体" w:eastAsia="宋体" w:cs="Times New Roman"/>
          <w:szCs w:val="32"/>
          <w:u w:val="single"/>
          <w:lang w:eastAsia="zh-CN"/>
        </w:rPr>
        <w:t>　　</w:t>
      </w:r>
      <w:r>
        <w:rPr>
          <w:rFonts w:hint="eastAsia" w:ascii="宋体" w:hAnsi="宋体" w:eastAsia="宋体" w:cs="Times New Roman"/>
          <w:szCs w:val="32"/>
        </w:rPr>
        <w:t>；</w:t>
      </w:r>
    </w:p>
    <w:p w14:paraId="29F1E7DF">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发包人提供国外标准、规范的份数：</w:t>
      </w:r>
      <w:r>
        <w:rPr>
          <w:rFonts w:hint="eastAsia" w:ascii="宋体" w:hAnsi="宋体" w:eastAsia="宋体" w:cs="Times New Roman"/>
          <w:szCs w:val="32"/>
          <w:u w:val="single"/>
          <w:lang w:eastAsia="zh-CN"/>
        </w:rPr>
        <w:t>　　</w:t>
      </w:r>
      <w:r>
        <w:rPr>
          <w:rFonts w:hint="eastAsia" w:ascii="宋体" w:hAnsi="宋体" w:eastAsia="宋体" w:cs="Times New Roman"/>
          <w:szCs w:val="32"/>
          <w:u w:val="single"/>
          <w:lang w:val="en-US" w:eastAsia="zh-CN"/>
        </w:rPr>
        <w:t>/</w:t>
      </w:r>
      <w:r>
        <w:rPr>
          <w:rFonts w:hint="eastAsia" w:ascii="宋体" w:hAnsi="宋体" w:eastAsia="宋体" w:cs="Times New Roman"/>
          <w:szCs w:val="32"/>
          <w:u w:val="single"/>
          <w:lang w:eastAsia="zh-CN"/>
        </w:rPr>
        <w:t>　　</w:t>
      </w:r>
      <w:r>
        <w:rPr>
          <w:rFonts w:hint="eastAsia" w:ascii="宋体" w:hAnsi="宋体" w:eastAsia="宋体" w:cs="Times New Roman"/>
          <w:szCs w:val="32"/>
        </w:rPr>
        <w:t>；</w:t>
      </w:r>
    </w:p>
    <w:p w14:paraId="518A292A">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发包人提供国外标准、规范的名称：</w:t>
      </w:r>
      <w:r>
        <w:rPr>
          <w:rFonts w:hint="eastAsia" w:ascii="宋体" w:hAnsi="宋体" w:eastAsia="宋体" w:cs="Times New Roman"/>
          <w:szCs w:val="32"/>
          <w:u w:val="single"/>
          <w:lang w:eastAsia="zh-CN"/>
        </w:rPr>
        <w:t>　　</w:t>
      </w:r>
      <w:r>
        <w:rPr>
          <w:rFonts w:hint="eastAsia" w:ascii="宋体" w:hAnsi="宋体" w:eastAsia="宋体" w:cs="Times New Roman"/>
          <w:szCs w:val="32"/>
          <w:u w:val="single"/>
          <w:lang w:val="en-US" w:eastAsia="zh-CN"/>
        </w:rPr>
        <w:t>/</w:t>
      </w:r>
      <w:r>
        <w:rPr>
          <w:rFonts w:hint="eastAsia" w:ascii="宋体" w:hAnsi="宋体" w:eastAsia="宋体" w:cs="Times New Roman"/>
          <w:szCs w:val="32"/>
          <w:u w:val="single"/>
          <w:lang w:eastAsia="zh-CN"/>
        </w:rPr>
        <w:t>　　</w:t>
      </w:r>
      <w:r>
        <w:rPr>
          <w:rFonts w:hint="eastAsia" w:ascii="宋体" w:hAnsi="宋体" w:eastAsia="宋体" w:cs="Times New Roman"/>
          <w:szCs w:val="32"/>
        </w:rPr>
        <w:t>。</w:t>
      </w:r>
    </w:p>
    <w:p w14:paraId="3163E8AE">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1.4.3</w:t>
      </w:r>
      <w:r>
        <w:rPr>
          <w:rFonts w:hint="eastAsia" w:ascii="宋体" w:hAnsi="宋体" w:eastAsia="宋体" w:cs="Times New Roman"/>
          <w:szCs w:val="32"/>
        </w:rPr>
        <w:t>发包人对工程的技术标准和功能要求的特殊要求：</w:t>
      </w:r>
      <w:r>
        <w:rPr>
          <w:rFonts w:hint="eastAsia" w:ascii="宋体" w:hAnsi="宋体" w:eastAsia="宋体" w:cs="Times New Roman"/>
          <w:szCs w:val="32"/>
          <w:u w:val="single"/>
          <w:lang w:eastAsia="zh-CN"/>
        </w:rPr>
        <w:t>　　</w:t>
      </w:r>
      <w:r>
        <w:rPr>
          <w:rFonts w:hint="eastAsia" w:ascii="宋体" w:hAnsi="宋体" w:eastAsia="宋体" w:cs="Times New Roman"/>
          <w:szCs w:val="32"/>
          <w:u w:val="single"/>
          <w:lang w:val="en-US" w:eastAsia="zh-CN"/>
        </w:rPr>
        <w:t>/</w:t>
      </w:r>
      <w:r>
        <w:rPr>
          <w:rFonts w:hint="eastAsia" w:ascii="宋体" w:hAnsi="宋体" w:eastAsia="宋体" w:cs="Times New Roman"/>
          <w:szCs w:val="32"/>
          <w:u w:val="single"/>
          <w:lang w:eastAsia="zh-CN"/>
        </w:rPr>
        <w:t>　　</w:t>
      </w:r>
      <w:r>
        <w:rPr>
          <w:rFonts w:hint="eastAsia" w:ascii="宋体" w:hAnsi="宋体" w:eastAsia="宋体" w:cs="Times New Roman"/>
          <w:szCs w:val="32"/>
        </w:rPr>
        <w:t>。</w:t>
      </w:r>
    </w:p>
    <w:p w14:paraId="7E6375E3">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115" w:name="_Toc278"/>
      <w:bookmarkStart w:id="116" w:name="_Toc13817"/>
      <w:r>
        <w:rPr>
          <w:rFonts w:ascii="Times New Roman" w:hAnsi="Times New Roman" w:eastAsia="黑体" w:cs="Times New Roman"/>
          <w:b w:val="0"/>
          <w:bCs/>
          <w:sz w:val="21"/>
          <w:szCs w:val="32"/>
          <w:lang w:val="en-US" w:eastAsia="zh-CN" w:bidi="ar-SA"/>
        </w:rPr>
        <w:t xml:space="preserve">1.5 </w:t>
      </w:r>
      <w:r>
        <w:rPr>
          <w:rFonts w:hint="eastAsia" w:ascii="Times New Roman" w:hAnsi="Times New Roman" w:eastAsia="黑体" w:cs="Times New Roman"/>
          <w:b w:val="0"/>
          <w:bCs/>
          <w:sz w:val="21"/>
          <w:szCs w:val="32"/>
          <w:lang w:val="en-US" w:eastAsia="zh-CN" w:bidi="ar-SA"/>
        </w:rPr>
        <w:t>合同文件的优先顺序</w:t>
      </w:r>
      <w:bookmarkEnd w:id="115"/>
      <w:bookmarkEnd w:id="116"/>
    </w:p>
    <w:p w14:paraId="43D04D52">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合同文件组成及优先顺序为：</w:t>
      </w:r>
      <w:r>
        <w:rPr>
          <w:rFonts w:hint="eastAsia" w:ascii="宋体" w:hAnsi="宋体" w:eastAsia="宋体" w:cs="Times New Roman"/>
          <w:szCs w:val="21"/>
          <w:u w:val="single"/>
        </w:rPr>
        <w:t>执行通用合同条款</w:t>
      </w:r>
      <w:r>
        <w:rPr>
          <w:rFonts w:hint="eastAsia" w:ascii="宋体" w:hAnsi="宋体" w:eastAsia="宋体" w:cs="Times New Roman"/>
          <w:szCs w:val="32"/>
        </w:rPr>
        <w:t>。</w:t>
      </w:r>
    </w:p>
    <w:p w14:paraId="04B2DCEB">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117" w:name="_Toc7389"/>
      <w:bookmarkStart w:id="118" w:name="_Toc26158"/>
      <w:r>
        <w:rPr>
          <w:rFonts w:ascii="Times New Roman" w:hAnsi="Times New Roman" w:eastAsia="黑体" w:cs="Times New Roman"/>
          <w:b w:val="0"/>
          <w:bCs/>
          <w:sz w:val="21"/>
          <w:szCs w:val="32"/>
          <w:lang w:val="en-US" w:eastAsia="zh-CN" w:bidi="ar-SA"/>
        </w:rPr>
        <w:t xml:space="preserve">1.6 </w:t>
      </w:r>
      <w:r>
        <w:rPr>
          <w:rFonts w:hint="eastAsia" w:ascii="Times New Roman" w:hAnsi="Times New Roman" w:eastAsia="黑体" w:cs="Times New Roman"/>
          <w:b w:val="0"/>
          <w:bCs/>
          <w:sz w:val="21"/>
          <w:szCs w:val="32"/>
          <w:lang w:val="en-US" w:eastAsia="zh-CN" w:bidi="ar-SA"/>
        </w:rPr>
        <w:t>图纸和承包人文件</w:t>
      </w:r>
      <w:bookmarkEnd w:id="117"/>
      <w:bookmarkEnd w:id="118"/>
    </w:p>
    <w:p w14:paraId="176A93B5">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1.6.1</w:t>
      </w:r>
      <w:r>
        <w:rPr>
          <w:rFonts w:hint="eastAsia" w:ascii="宋体" w:hAnsi="宋体" w:eastAsia="宋体" w:cs="Times New Roman"/>
          <w:szCs w:val="32"/>
        </w:rPr>
        <w:t>图纸的提供</w:t>
      </w:r>
    </w:p>
    <w:p w14:paraId="3A3AAB2E">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发包人向承包人提供图纸的期限：</w:t>
      </w:r>
      <w:r>
        <w:rPr>
          <w:rFonts w:hint="eastAsia" w:ascii="宋体" w:hAnsi="宋体" w:eastAsia="宋体" w:cs="Times New Roman"/>
          <w:szCs w:val="32"/>
          <w:u w:val="single"/>
          <w:lang w:eastAsia="zh-CN"/>
        </w:rPr>
        <w:t>　　</w:t>
      </w:r>
      <w:r>
        <w:rPr>
          <w:rFonts w:hint="eastAsia" w:ascii="宋体" w:hAnsi="宋体" w:eastAsia="宋体" w:cs="Times New Roman"/>
          <w:szCs w:val="32"/>
          <w:u w:val="single"/>
          <w:lang w:val="en-US" w:eastAsia="zh-CN"/>
        </w:rPr>
        <w:t>/</w:t>
      </w:r>
      <w:r>
        <w:rPr>
          <w:rFonts w:hint="eastAsia" w:ascii="宋体" w:hAnsi="宋体" w:eastAsia="宋体" w:cs="Times New Roman"/>
          <w:szCs w:val="32"/>
          <w:u w:val="single"/>
          <w:lang w:eastAsia="zh-CN"/>
        </w:rPr>
        <w:t>　　</w:t>
      </w:r>
      <w:r>
        <w:rPr>
          <w:rFonts w:hint="eastAsia" w:ascii="宋体" w:hAnsi="宋体" w:eastAsia="宋体" w:cs="Times New Roman"/>
          <w:szCs w:val="32"/>
        </w:rPr>
        <w:t>；</w:t>
      </w:r>
    </w:p>
    <w:p w14:paraId="45E0B9CA">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发包人向承包人提供图纸的数量：</w:t>
      </w:r>
      <w:r>
        <w:rPr>
          <w:rFonts w:hint="eastAsia" w:ascii="宋体" w:hAnsi="宋体" w:eastAsia="宋体" w:cs="Times New Roman"/>
          <w:szCs w:val="32"/>
          <w:u w:val="single"/>
          <w:lang w:eastAsia="zh-CN"/>
        </w:rPr>
        <w:t>　　</w:t>
      </w:r>
      <w:r>
        <w:rPr>
          <w:rFonts w:hint="eastAsia" w:ascii="宋体" w:hAnsi="宋体" w:eastAsia="宋体" w:cs="Times New Roman"/>
          <w:szCs w:val="32"/>
          <w:u w:val="single"/>
          <w:lang w:val="en-US" w:eastAsia="zh-CN"/>
        </w:rPr>
        <w:t>/</w:t>
      </w:r>
      <w:r>
        <w:rPr>
          <w:rFonts w:hint="eastAsia" w:ascii="宋体" w:hAnsi="宋体" w:eastAsia="宋体" w:cs="Times New Roman"/>
          <w:szCs w:val="32"/>
          <w:u w:val="single"/>
          <w:lang w:eastAsia="zh-CN"/>
        </w:rPr>
        <w:t>　　</w:t>
      </w:r>
      <w:r>
        <w:rPr>
          <w:rFonts w:hint="eastAsia" w:ascii="宋体" w:hAnsi="宋体" w:eastAsia="宋体" w:cs="Times New Roman"/>
          <w:szCs w:val="32"/>
        </w:rPr>
        <w:t>；</w:t>
      </w:r>
    </w:p>
    <w:p w14:paraId="31EE1EF9">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发包人向承包人提供图纸的内容：</w:t>
      </w:r>
      <w:r>
        <w:rPr>
          <w:rFonts w:hint="eastAsia" w:ascii="宋体" w:hAnsi="宋体" w:eastAsia="宋体" w:cs="Times New Roman"/>
          <w:szCs w:val="32"/>
          <w:u w:val="single"/>
          <w:lang w:eastAsia="zh-CN"/>
        </w:rPr>
        <w:t>　　</w:t>
      </w:r>
      <w:r>
        <w:rPr>
          <w:rFonts w:hint="eastAsia" w:ascii="宋体" w:hAnsi="宋体" w:eastAsia="宋体" w:cs="Times New Roman"/>
          <w:szCs w:val="32"/>
          <w:u w:val="single"/>
          <w:lang w:val="en-US" w:eastAsia="zh-CN"/>
        </w:rPr>
        <w:t>/</w:t>
      </w:r>
      <w:r>
        <w:rPr>
          <w:rFonts w:hint="eastAsia" w:ascii="宋体" w:hAnsi="宋体" w:eastAsia="宋体" w:cs="Times New Roman"/>
          <w:szCs w:val="32"/>
          <w:u w:val="single"/>
          <w:lang w:eastAsia="zh-CN"/>
        </w:rPr>
        <w:t>　　</w:t>
      </w:r>
      <w:r>
        <w:rPr>
          <w:rFonts w:hint="eastAsia" w:ascii="宋体" w:hAnsi="宋体" w:eastAsia="宋体" w:cs="Times New Roman"/>
          <w:szCs w:val="32"/>
        </w:rPr>
        <w:t>。</w:t>
      </w:r>
    </w:p>
    <w:p w14:paraId="773DE74C">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1.6.4</w:t>
      </w:r>
      <w:r>
        <w:rPr>
          <w:rFonts w:hint="eastAsia" w:ascii="宋体" w:hAnsi="宋体" w:eastAsia="宋体" w:cs="Times New Roman"/>
          <w:szCs w:val="32"/>
        </w:rPr>
        <w:t>承包人文件</w:t>
      </w:r>
    </w:p>
    <w:p w14:paraId="36F351B5">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需要由承包人提供的文件，包括：</w:t>
      </w:r>
      <w:r>
        <w:rPr>
          <w:rFonts w:hint="eastAsia" w:ascii="宋体" w:hAnsi="宋体" w:eastAsia="宋体" w:cs="Times New Roman"/>
          <w:color w:val="000000"/>
          <w:szCs w:val="21"/>
          <w:u w:val="single"/>
        </w:rPr>
        <w:t>施工图预算、材料设备采购计划、施工组织设计、重要的分项（专业）施工方案、安全文明施工方案及应急预案和国家以及淮安工程建设主管部门和相关管理部门、发包人、监理人要求承包人应提供的文件</w:t>
      </w:r>
      <w:r>
        <w:rPr>
          <w:rFonts w:hint="eastAsia" w:ascii="宋体" w:hAnsi="宋体" w:eastAsia="宋体" w:cs="Times New Roman"/>
          <w:szCs w:val="32"/>
        </w:rPr>
        <w:t>；</w:t>
      </w:r>
    </w:p>
    <w:p w14:paraId="2B2DF640">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承包人提供的文件的期限为</w:t>
      </w:r>
      <w:r>
        <w:rPr>
          <w:rFonts w:hint="eastAsia" w:ascii="宋体" w:hAnsi="宋体" w:eastAsia="宋体" w:cs="Times New Roman"/>
          <w:szCs w:val="32"/>
          <w:lang w:eastAsia="zh-CN"/>
        </w:rPr>
        <w:t>：</w:t>
      </w:r>
      <w:r>
        <w:rPr>
          <w:rFonts w:hint="eastAsia" w:ascii="宋体" w:hAnsi="宋体" w:eastAsia="宋体" w:cs="Times New Roman"/>
          <w:color w:val="000000"/>
          <w:szCs w:val="21"/>
          <w:u w:val="single"/>
        </w:rPr>
        <w:t>施工图预算、材料设备采购计划、施工组织设计、重要的分项（专业）施工方案、安全文明施工方案及应急预案应在收到全部图纸后7天内，提供给监理人和发包人；如工程实施（包含办理施工许可证）需要提前提供，承包人应满足建设主管部门和相关管理部门、发包人、监理人的要求提前提供；期限和数量均应满足建设主管部门和相关管理部门、发包人、监理人的要求</w:t>
      </w:r>
      <w:r>
        <w:rPr>
          <w:rFonts w:hint="eastAsia" w:ascii="宋体" w:hAnsi="宋体" w:eastAsia="宋体" w:cs="Times New Roman"/>
          <w:szCs w:val="32"/>
        </w:rPr>
        <w:t>；</w:t>
      </w:r>
    </w:p>
    <w:p w14:paraId="794735DB">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承包人提供的文件的数量为：</w:t>
      </w:r>
      <w:r>
        <w:rPr>
          <w:rFonts w:hint="eastAsia" w:ascii="宋体" w:hAnsi="宋体" w:eastAsia="宋体" w:cs="宋体"/>
          <w:color w:val="000000"/>
          <w:szCs w:val="21"/>
          <w:u w:val="single"/>
        </w:rPr>
        <w:t>一式陆份</w:t>
      </w:r>
      <w:r>
        <w:rPr>
          <w:rFonts w:hint="eastAsia" w:ascii="宋体" w:hAnsi="宋体" w:eastAsia="宋体" w:cs="Times New Roman"/>
          <w:szCs w:val="32"/>
        </w:rPr>
        <w:t>；</w:t>
      </w:r>
    </w:p>
    <w:p w14:paraId="01024ABC">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承包人提供的文件的形式为：</w:t>
      </w:r>
      <w:r>
        <w:rPr>
          <w:rFonts w:hint="eastAsia" w:ascii="宋体" w:hAnsi="宋体" w:eastAsia="宋体" w:cs="Times New Roman"/>
          <w:szCs w:val="21"/>
          <w:u w:val="single"/>
        </w:rPr>
        <w:t>书</w:t>
      </w:r>
      <w:r>
        <w:rPr>
          <w:rFonts w:hint="eastAsia" w:ascii="宋体" w:hAnsi="宋体" w:eastAsia="宋体" w:cs="Times New Roman"/>
          <w:color w:val="000000"/>
          <w:szCs w:val="21"/>
          <w:u w:val="single"/>
        </w:rPr>
        <w:t>纸质文件伍份，电子文件壹份</w:t>
      </w:r>
      <w:r>
        <w:rPr>
          <w:rFonts w:hint="eastAsia" w:ascii="宋体" w:hAnsi="宋体" w:eastAsia="宋体" w:cs="Times New Roman"/>
          <w:szCs w:val="32"/>
        </w:rPr>
        <w:t>；</w:t>
      </w:r>
    </w:p>
    <w:p w14:paraId="48634118">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发包人审批承包人文件的期限：</w:t>
      </w:r>
      <w:r>
        <w:rPr>
          <w:rFonts w:hint="eastAsia" w:ascii="宋体" w:hAnsi="宋体" w:eastAsia="宋体" w:cs="Times New Roman"/>
          <w:color w:val="000000"/>
          <w:szCs w:val="21"/>
          <w:u w:val="single"/>
        </w:rPr>
        <w:t>监理人或发包人应在收到施工组织设计、重要的分项（专业）施工方案、安全文明施工方案及应急预案</w:t>
      </w:r>
      <w:r>
        <w:rPr>
          <w:rFonts w:ascii="宋体" w:hAnsi="宋体" w:eastAsia="宋体" w:cs="Times New Roman"/>
          <w:color w:val="000000"/>
          <w:szCs w:val="21"/>
          <w:u w:val="single"/>
        </w:rPr>
        <w:t>14</w:t>
      </w:r>
      <w:r>
        <w:rPr>
          <w:rFonts w:hint="eastAsia" w:ascii="宋体" w:hAnsi="宋体" w:eastAsia="宋体" w:cs="Times New Roman"/>
          <w:color w:val="000000"/>
          <w:szCs w:val="21"/>
          <w:u w:val="single"/>
        </w:rPr>
        <w:t>天内予以确认回复，监理人在接到应批复的文件</w:t>
      </w:r>
      <w:r>
        <w:rPr>
          <w:rFonts w:ascii="宋体" w:hAnsi="宋体" w:eastAsia="宋体" w:cs="Times New Roman"/>
          <w:color w:val="000000"/>
          <w:szCs w:val="21"/>
          <w:u w:val="single"/>
        </w:rPr>
        <w:t xml:space="preserve">14 </w:t>
      </w:r>
      <w:r>
        <w:rPr>
          <w:rFonts w:hint="eastAsia" w:ascii="宋体" w:hAnsi="宋体" w:eastAsia="宋体" w:cs="Times New Roman"/>
          <w:color w:val="000000"/>
          <w:szCs w:val="21"/>
          <w:u w:val="single"/>
        </w:rPr>
        <w:t>天内无正当理由而未答复的，承包人应进行书面催告工程师，经催告后</w:t>
      </w:r>
      <w:r>
        <w:rPr>
          <w:rFonts w:ascii="宋体" w:hAnsi="宋体" w:eastAsia="宋体" w:cs="Times New Roman"/>
          <w:color w:val="000000"/>
          <w:szCs w:val="21"/>
          <w:u w:val="single"/>
        </w:rPr>
        <w:t>7</w:t>
      </w:r>
      <w:r>
        <w:rPr>
          <w:rFonts w:hint="eastAsia" w:ascii="宋体" w:hAnsi="宋体" w:eastAsia="宋体" w:cs="Times New Roman"/>
          <w:color w:val="000000"/>
          <w:szCs w:val="21"/>
          <w:u w:val="single"/>
        </w:rPr>
        <w:t>天内发包人代表仍不答复的，视为施工组织设计、专项施工方案、安全文明施工方案已被确认</w:t>
      </w:r>
      <w:r>
        <w:rPr>
          <w:rFonts w:hint="eastAsia" w:ascii="宋体" w:hAnsi="宋体" w:eastAsia="宋体" w:cs="Times New Roman"/>
          <w:szCs w:val="32"/>
        </w:rPr>
        <w:t>。</w:t>
      </w:r>
    </w:p>
    <w:p w14:paraId="1F75BD8A">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 xml:space="preserve">1.6.5 </w:t>
      </w:r>
      <w:r>
        <w:rPr>
          <w:rFonts w:hint="eastAsia" w:ascii="宋体" w:hAnsi="宋体" w:eastAsia="宋体" w:cs="Times New Roman"/>
          <w:szCs w:val="32"/>
        </w:rPr>
        <w:t>现场图纸准备</w:t>
      </w:r>
    </w:p>
    <w:p w14:paraId="183BAA2F">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关于现场图纸准备的约定：</w:t>
      </w:r>
      <w:r>
        <w:rPr>
          <w:rFonts w:hint="eastAsia" w:ascii="宋体" w:hAnsi="宋体" w:eastAsia="宋体" w:cs="Times New Roman"/>
          <w:szCs w:val="21"/>
          <w:u w:val="single"/>
          <w:lang w:eastAsia="zh-CN"/>
        </w:rPr>
        <w:t>　　</w:t>
      </w:r>
      <w:r>
        <w:rPr>
          <w:rFonts w:hint="eastAsia" w:ascii="宋体" w:hAnsi="宋体" w:eastAsia="宋体" w:cs="Times New Roman"/>
          <w:szCs w:val="21"/>
          <w:u w:val="single"/>
          <w:lang w:val="en-US" w:eastAsia="zh-CN"/>
        </w:rPr>
        <w:t>/</w:t>
      </w:r>
      <w:r>
        <w:rPr>
          <w:rFonts w:hint="eastAsia" w:ascii="宋体" w:hAnsi="宋体" w:eastAsia="宋体" w:cs="Times New Roman"/>
          <w:szCs w:val="21"/>
          <w:u w:val="single"/>
          <w:lang w:eastAsia="zh-CN"/>
        </w:rPr>
        <w:t>　　</w:t>
      </w:r>
      <w:r>
        <w:rPr>
          <w:rFonts w:hint="eastAsia" w:ascii="宋体" w:hAnsi="宋体" w:eastAsia="宋体" w:cs="Times New Roman"/>
          <w:szCs w:val="32"/>
        </w:rPr>
        <w:t>。</w:t>
      </w:r>
    </w:p>
    <w:p w14:paraId="7DA8229B">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119" w:name="_Toc17313"/>
      <w:bookmarkStart w:id="120" w:name="_Toc25858"/>
      <w:r>
        <w:rPr>
          <w:rFonts w:ascii="Times New Roman" w:hAnsi="Times New Roman" w:eastAsia="黑体" w:cs="Times New Roman"/>
          <w:b w:val="0"/>
          <w:bCs/>
          <w:sz w:val="21"/>
          <w:szCs w:val="32"/>
          <w:lang w:val="en-US" w:eastAsia="zh-CN" w:bidi="ar-SA"/>
        </w:rPr>
        <w:t xml:space="preserve">1.7 </w:t>
      </w:r>
      <w:r>
        <w:rPr>
          <w:rFonts w:hint="eastAsia" w:ascii="Times New Roman" w:hAnsi="Times New Roman" w:eastAsia="黑体" w:cs="Times New Roman"/>
          <w:b w:val="0"/>
          <w:bCs/>
          <w:sz w:val="21"/>
          <w:szCs w:val="32"/>
          <w:lang w:val="en-US" w:eastAsia="zh-CN" w:bidi="ar-SA"/>
        </w:rPr>
        <w:t>联络</w:t>
      </w:r>
      <w:bookmarkEnd w:id="119"/>
      <w:bookmarkEnd w:id="120"/>
    </w:p>
    <w:p w14:paraId="45DB496B">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1.7.1</w:t>
      </w:r>
      <w:r>
        <w:rPr>
          <w:rFonts w:hint="eastAsia" w:ascii="宋体" w:hAnsi="宋体" w:eastAsia="宋体" w:cs="Times New Roman"/>
          <w:szCs w:val="32"/>
        </w:rPr>
        <w:t>发包人和承包人应当在</w:t>
      </w:r>
      <w:r>
        <w:rPr>
          <w:rFonts w:ascii="宋体" w:hAnsi="宋体" w:eastAsia="宋体" w:cs="Times New Roman"/>
          <w:szCs w:val="32"/>
          <w:u w:val="single"/>
        </w:rPr>
        <w:t xml:space="preserve"> </w:t>
      </w:r>
      <w:r>
        <w:rPr>
          <w:rFonts w:hint="eastAsia" w:ascii="宋体" w:hAnsi="宋体" w:eastAsia="宋体" w:cs="Times New Roman"/>
          <w:szCs w:val="32"/>
          <w:u w:val="single"/>
        </w:rPr>
        <w:t>7</w:t>
      </w:r>
      <w:r>
        <w:rPr>
          <w:rFonts w:hint="eastAsia" w:ascii="宋体" w:hAnsi="宋体" w:eastAsia="宋体" w:cs="Times New Roman"/>
          <w:szCs w:val="32"/>
          <w:u w:val="single"/>
          <w:lang w:eastAsia="zh-CN"/>
        </w:rPr>
        <w:t>　</w:t>
      </w:r>
      <w:r>
        <w:rPr>
          <w:rFonts w:hint="eastAsia" w:ascii="宋体" w:hAnsi="宋体" w:eastAsia="宋体" w:cs="Times New Roman"/>
          <w:szCs w:val="32"/>
        </w:rPr>
        <w:t>天内将与合同有关的通知、批准、证明、证书、指示、指令、要求、请求、同意、意见、确定和决定等书面函件送达对方当事人。</w:t>
      </w:r>
    </w:p>
    <w:p w14:paraId="051E1ADE">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 xml:space="preserve">1.7.2 </w:t>
      </w:r>
      <w:r>
        <w:rPr>
          <w:rFonts w:hint="eastAsia" w:ascii="宋体" w:hAnsi="宋体" w:eastAsia="宋体" w:cs="Times New Roman"/>
          <w:szCs w:val="32"/>
        </w:rPr>
        <w:t>发包人接收文件的地点：</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29E98DD0">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发包人指定的接收人为：</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1333BBAF">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承包人接收文件的地点：</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685E05EF">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承包人指定的接收人为：</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4250273D">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监理人接收文件的地点：</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5B0D9271">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监理人指定的接收人为：</w:t>
      </w:r>
      <w:r>
        <w:rPr>
          <w:rFonts w:hint="eastAsia" w:ascii="宋体" w:hAnsi="宋体" w:eastAsia="宋体" w:cs="Times New Roman"/>
          <w:szCs w:val="21"/>
          <w:u w:val="single"/>
          <w:lang w:eastAsia="zh-CN"/>
        </w:rPr>
        <w:t>　　　　　　　　　　　　</w:t>
      </w:r>
      <w:r>
        <w:rPr>
          <w:rFonts w:hint="eastAsia" w:ascii="宋体" w:hAnsi="宋体" w:eastAsia="宋体" w:cs="Times New Roman"/>
          <w:szCs w:val="32"/>
        </w:rPr>
        <w:t>。</w:t>
      </w:r>
    </w:p>
    <w:p w14:paraId="79352D38">
      <w:pPr>
        <w:spacing w:line="360" w:lineRule="auto"/>
        <w:ind w:firstLine="420"/>
        <w:rPr>
          <w:rFonts w:ascii="宋体" w:hAnsi="宋体" w:eastAsia="宋体" w:cs="Times New Roman"/>
          <w:szCs w:val="21"/>
          <w:u w:val="single"/>
        </w:rPr>
      </w:pPr>
      <w:r>
        <w:rPr>
          <w:rFonts w:hint="eastAsia" w:ascii="宋体" w:hAnsi="宋体" w:eastAsia="宋体" w:cs="Times New Roman"/>
          <w:szCs w:val="21"/>
          <w:u w:val="single"/>
        </w:rPr>
        <w:t>承包人指定的接收人负责接收发包人、监理人、设计人、顾问等单位向承包人发出的各种书面文件，签收、传阅、登记存档。监理人向承包人发出的文件，承包人指定的接收人须到监理办公室领取，不应拒绝，每拒绝签字接收一次，监理人有权建议发包人对承包人每次的拒绝，索赔人民币500 元/次的违约金，发包人凭收到的监理人向发包人报送的关于承包人文件拒收问题的函件，从结算工程款中扣除。更换信息人员、接收文件地点须事先书面通知监理人和发包人，得到监理人和发包人书面同意。未事先书面通知监理人和发包人，且致使信息无法及时传递，无论任何原因，都按拒收处理，承包方应向发包方支付违约金500 元，并承担由此给发包人造成的全部损失。承包人应在第一次工地会议上介绍信息管理人员并书面确认报相关各方</w:t>
      </w:r>
      <w:r>
        <w:rPr>
          <w:rFonts w:ascii="宋体" w:hAnsi="宋体" w:eastAsia="宋体" w:cs="Times New Roman"/>
          <w:szCs w:val="21"/>
          <w:u w:val="none"/>
        </w:rPr>
        <w:t>。</w:t>
      </w:r>
    </w:p>
    <w:p w14:paraId="1A2748D8">
      <w:pPr>
        <w:spacing w:line="360" w:lineRule="auto"/>
        <w:ind w:firstLine="420"/>
        <w:rPr>
          <w:rFonts w:ascii="宋体" w:hAnsi="宋体" w:eastAsia="宋体" w:cs="Times New Roman"/>
          <w:szCs w:val="21"/>
          <w:u w:val="single"/>
        </w:rPr>
      </w:pPr>
      <w:r>
        <w:rPr>
          <w:rFonts w:hint="eastAsia" w:ascii="宋体" w:hAnsi="宋体" w:eastAsia="宋体" w:cs="Times New Roman"/>
          <w:szCs w:val="21"/>
          <w:u w:val="single"/>
        </w:rPr>
        <w:t>承包人在施工中的问题应本着“文来文去”的原则，而且必须提前 3 天以书面形式发文给监理人和发包人，口头汇报不作依据。承包人发文应有标准固定格式，规范的文件编号，由项目经理签署发文，监理人审核经发包人代表批准签署后生效。承包人向监理人和发包人发出的各种书面文件，必须由承包人项目经理或承包人专门的信息管理人员直接当面送达发包人代表或监理工程师并有签字回执，信函、电报、传真、其他人代收等形式送达的，发包人和监理人可以不认可</w:t>
      </w:r>
      <w:r>
        <w:rPr>
          <w:rFonts w:hint="eastAsia" w:ascii="宋体" w:hAnsi="宋体" w:eastAsia="宋体" w:cs="Times New Roman"/>
          <w:szCs w:val="21"/>
          <w:u w:val="none"/>
        </w:rPr>
        <w:t>。</w:t>
      </w:r>
    </w:p>
    <w:p w14:paraId="3C2F978C">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21"/>
          <w:u w:val="single"/>
        </w:rPr>
        <w:t>发包人的通知应以书面形式发出并加盖公章，任何口述通知不应立即生效，承包人应在接获通知后 3 天内向发包人书面请求确认，如发包人在收到承包人请求确认书 5 天内未有书面提出反对，则该通知在 5 天期限届满时生效；其他发生时双方另行协商</w:t>
      </w:r>
      <w:r>
        <w:rPr>
          <w:rFonts w:hint="eastAsia" w:ascii="宋体" w:hAnsi="宋体" w:eastAsia="宋体" w:cs="Times New Roman"/>
          <w:szCs w:val="21"/>
          <w:u w:val="none"/>
        </w:rPr>
        <w:t>。</w:t>
      </w:r>
    </w:p>
    <w:p w14:paraId="76B92CA1">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121" w:name="_Toc19845"/>
      <w:bookmarkStart w:id="122" w:name="_Toc28820"/>
      <w:r>
        <w:rPr>
          <w:rFonts w:ascii="Times New Roman" w:hAnsi="Times New Roman" w:eastAsia="黑体" w:cs="Times New Roman"/>
          <w:b w:val="0"/>
          <w:bCs/>
          <w:sz w:val="21"/>
          <w:szCs w:val="32"/>
          <w:lang w:val="en-US" w:eastAsia="zh-CN" w:bidi="ar-SA"/>
        </w:rPr>
        <w:t xml:space="preserve">1.10 </w:t>
      </w:r>
      <w:r>
        <w:rPr>
          <w:rFonts w:hint="eastAsia" w:ascii="Times New Roman" w:hAnsi="Times New Roman" w:eastAsia="黑体" w:cs="Times New Roman"/>
          <w:b w:val="0"/>
          <w:bCs/>
          <w:sz w:val="21"/>
          <w:szCs w:val="32"/>
          <w:lang w:val="en-US" w:eastAsia="zh-CN" w:bidi="ar-SA"/>
        </w:rPr>
        <w:t>交通运输</w:t>
      </w:r>
      <w:bookmarkEnd w:id="121"/>
      <w:bookmarkEnd w:id="122"/>
    </w:p>
    <w:p w14:paraId="635C7BC8">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1</w:t>
      </w:r>
      <w:bookmarkStart w:id="123" w:name="_Toc312677986"/>
      <w:bookmarkStart w:id="124" w:name="_Toc304295521"/>
      <w:bookmarkStart w:id="125" w:name="_Toc318581155"/>
      <w:bookmarkStart w:id="126" w:name="_Toc303539100"/>
      <w:bookmarkStart w:id="127" w:name="_Toc300934943"/>
      <w:r>
        <w:rPr>
          <w:rFonts w:ascii="宋体" w:hAnsi="宋体" w:eastAsia="宋体" w:cs="Times New Roman"/>
          <w:szCs w:val="32"/>
        </w:rPr>
        <w:t xml:space="preserve">.10.1 </w:t>
      </w:r>
      <w:r>
        <w:rPr>
          <w:rFonts w:hint="eastAsia" w:ascii="宋体" w:hAnsi="宋体" w:eastAsia="宋体" w:cs="Times New Roman"/>
          <w:szCs w:val="32"/>
        </w:rPr>
        <w:t>出入现场的权利</w:t>
      </w:r>
    </w:p>
    <w:p w14:paraId="2FDA0489">
      <w:pPr>
        <w:keepNext w:val="0"/>
        <w:keepLines w:val="0"/>
        <w:pageBreakBefore w:val="0"/>
        <w:widowControl w:val="0"/>
        <w:spacing w:line="360" w:lineRule="auto"/>
        <w:ind w:left="0" w:firstLine="420"/>
        <w:rPr>
          <w:rFonts w:hint="eastAsia" w:ascii="宋体" w:hAnsi="宋体" w:eastAsia="宋体" w:cs="Times New Roman"/>
          <w:szCs w:val="32"/>
          <w:u w:val="single"/>
        </w:rPr>
      </w:pPr>
      <w:r>
        <w:rPr>
          <w:rFonts w:hint="eastAsia" w:ascii="宋体" w:hAnsi="宋体" w:eastAsia="宋体" w:cs="Times New Roman"/>
          <w:szCs w:val="32"/>
        </w:rPr>
        <w:t>关于出入现场的权利的约定：</w:t>
      </w:r>
      <w:r>
        <w:rPr>
          <w:rFonts w:hint="eastAsia" w:ascii="宋体" w:hAnsi="宋体" w:eastAsia="宋体" w:cs="宋体"/>
          <w:color w:val="000000"/>
          <w:szCs w:val="21"/>
          <w:u w:val="single"/>
        </w:rPr>
        <w:t>由承包人按发包人要求负责取得进入施工现场</w:t>
      </w:r>
      <w:r>
        <w:rPr>
          <w:rFonts w:hint="eastAsia" w:ascii="宋体" w:hAnsi="宋体" w:eastAsia="宋体" w:cs="宋体"/>
          <w:color w:val="000000"/>
          <w:szCs w:val="21"/>
          <w:u w:val="single"/>
          <w:lang w:eastAsia="zh-CN"/>
        </w:rPr>
        <w:t>所需的</w:t>
      </w:r>
      <w:r>
        <w:rPr>
          <w:rFonts w:hint="eastAsia" w:ascii="宋体" w:hAnsi="宋体" w:eastAsia="宋体" w:cs="宋体"/>
          <w:color w:val="000000"/>
          <w:szCs w:val="21"/>
          <w:u w:val="single"/>
        </w:rPr>
        <w:t>批准手续和全部权利，以及取得因施工所需修建道路、桥梁以及其他基础设施，并承担</w:t>
      </w:r>
      <w:r>
        <w:rPr>
          <w:rFonts w:hint="eastAsia" w:ascii="宋体" w:hAnsi="宋体" w:eastAsia="宋体" w:cs="Times New Roman"/>
          <w:color w:val="000000"/>
          <w:szCs w:val="21"/>
          <w:u w:val="single"/>
        </w:rPr>
        <w:t>相关手续费用和建设费用</w:t>
      </w:r>
      <w:r>
        <w:rPr>
          <w:rFonts w:hint="eastAsia" w:ascii="宋体" w:hAnsi="宋体" w:eastAsia="宋体" w:cs="Times New Roman"/>
          <w:szCs w:val="32"/>
        </w:rPr>
        <w:t>。</w:t>
      </w:r>
    </w:p>
    <w:bookmarkEnd w:id="123"/>
    <w:bookmarkEnd w:id="124"/>
    <w:bookmarkEnd w:id="125"/>
    <w:bookmarkEnd w:id="126"/>
    <w:bookmarkEnd w:id="127"/>
    <w:p w14:paraId="11247CCE">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1</w:t>
      </w:r>
      <w:bookmarkStart w:id="128" w:name="_Toc304295522"/>
      <w:bookmarkStart w:id="129" w:name="_Toc312677987"/>
      <w:bookmarkStart w:id="130" w:name="_Toc318581156"/>
      <w:bookmarkStart w:id="131" w:name="_Toc303539101"/>
      <w:bookmarkStart w:id="132" w:name="_Toc300934944"/>
      <w:r>
        <w:rPr>
          <w:rFonts w:ascii="宋体" w:hAnsi="宋体" w:eastAsia="宋体" w:cs="Times New Roman"/>
          <w:szCs w:val="32"/>
        </w:rPr>
        <w:t xml:space="preserve">.10.3 </w:t>
      </w:r>
      <w:r>
        <w:rPr>
          <w:rFonts w:hint="eastAsia" w:ascii="宋体" w:hAnsi="宋体" w:eastAsia="宋体" w:cs="Times New Roman"/>
          <w:szCs w:val="32"/>
        </w:rPr>
        <w:t>场内交通</w:t>
      </w:r>
    </w:p>
    <w:p w14:paraId="12201B58">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关于场外交通和场内交通的边界的约定：</w:t>
      </w:r>
      <w:r>
        <w:rPr>
          <w:rFonts w:hint="eastAsia" w:ascii="宋体" w:hAnsi="宋体" w:eastAsia="宋体" w:cs="Times New Roman"/>
          <w:color w:val="000000"/>
          <w:szCs w:val="21"/>
          <w:u w:val="single"/>
        </w:rPr>
        <w:t>本项目施工现场规定的区域</w:t>
      </w:r>
      <w:r>
        <w:rPr>
          <w:rFonts w:hint="eastAsia" w:ascii="宋体" w:hAnsi="宋体" w:eastAsia="宋体" w:cs="Times New Roman"/>
          <w:szCs w:val="32"/>
        </w:rPr>
        <w:t>。</w:t>
      </w:r>
    </w:p>
    <w:p w14:paraId="07D94352">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关于发包人向承包人免费提供满足工程施工需要的场内道路和交通设施的约定：</w:t>
      </w:r>
      <w:r>
        <w:rPr>
          <w:rFonts w:hint="eastAsia" w:ascii="宋体" w:hAnsi="宋体" w:eastAsia="宋体" w:cs="Times New Roman"/>
          <w:szCs w:val="32"/>
          <w:u w:val="single"/>
          <w:lang w:eastAsia="zh-CN"/>
        </w:rPr>
        <w:t>　</w:t>
      </w:r>
      <w:r>
        <w:rPr>
          <w:rFonts w:hint="eastAsia" w:ascii="宋体" w:hAnsi="宋体" w:eastAsia="宋体" w:cs="Times New Roman"/>
          <w:szCs w:val="32"/>
          <w:u w:val="single"/>
          <w:lang w:val="en-US" w:eastAsia="zh-CN"/>
        </w:rPr>
        <w:t>/</w:t>
      </w:r>
      <w:r>
        <w:rPr>
          <w:rFonts w:hint="eastAsia" w:ascii="宋体" w:hAnsi="宋体" w:eastAsia="宋体" w:cs="Times New Roman"/>
          <w:szCs w:val="32"/>
          <w:u w:val="single"/>
          <w:lang w:eastAsia="zh-CN"/>
        </w:rPr>
        <w:t>　</w:t>
      </w:r>
      <w:r>
        <w:rPr>
          <w:rFonts w:hint="eastAsia" w:ascii="宋体" w:hAnsi="宋体" w:eastAsia="宋体" w:cs="Times New Roman"/>
          <w:szCs w:val="32"/>
        </w:rPr>
        <w:t>。</w:t>
      </w:r>
      <w:bookmarkEnd w:id="128"/>
      <w:bookmarkEnd w:id="129"/>
      <w:bookmarkEnd w:id="130"/>
      <w:bookmarkEnd w:id="131"/>
      <w:bookmarkEnd w:id="132"/>
      <w:bookmarkStart w:id="133" w:name="_Toc318581157"/>
    </w:p>
    <w:p w14:paraId="1E050B42">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1.10.4</w:t>
      </w:r>
      <w:r>
        <w:rPr>
          <w:rFonts w:hint="eastAsia" w:ascii="宋体" w:hAnsi="宋体" w:eastAsia="宋体" w:cs="Times New Roman"/>
          <w:szCs w:val="32"/>
        </w:rPr>
        <w:t>超大件和超重件的运输</w:t>
      </w:r>
    </w:p>
    <w:p w14:paraId="7D2D123B">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运输超大件或超重件所需的道路和桥梁临时加固改造费用和其他有关费用由</w:t>
      </w:r>
      <w:r>
        <w:rPr>
          <w:rFonts w:hint="eastAsia" w:ascii="宋体" w:hAnsi="宋体" w:eastAsia="宋体" w:cs="Times New Roman"/>
          <w:szCs w:val="21"/>
          <w:u w:val="single"/>
        </w:rPr>
        <w:t>承包人</w:t>
      </w:r>
      <w:r>
        <w:rPr>
          <w:rFonts w:hint="eastAsia" w:ascii="宋体" w:hAnsi="宋体" w:eastAsia="宋体" w:cs="Times New Roman"/>
          <w:szCs w:val="32"/>
        </w:rPr>
        <w:t>承担。</w:t>
      </w:r>
    </w:p>
    <w:bookmarkEnd w:id="133"/>
    <w:p w14:paraId="1AB4F304">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134" w:name="_Toc17358"/>
      <w:bookmarkStart w:id="135" w:name="_Toc16014"/>
      <w:r>
        <w:rPr>
          <w:rFonts w:ascii="Times New Roman" w:hAnsi="Times New Roman" w:eastAsia="黑体" w:cs="Times New Roman"/>
          <w:b w:val="0"/>
          <w:bCs/>
          <w:sz w:val="21"/>
          <w:szCs w:val="32"/>
          <w:lang w:val="en-US" w:eastAsia="zh-CN" w:bidi="ar-SA"/>
        </w:rPr>
        <w:t xml:space="preserve">1.11 </w:t>
      </w:r>
      <w:r>
        <w:rPr>
          <w:rFonts w:hint="eastAsia" w:ascii="Times New Roman" w:hAnsi="Times New Roman" w:eastAsia="黑体" w:cs="Times New Roman"/>
          <w:b w:val="0"/>
          <w:bCs/>
          <w:sz w:val="21"/>
          <w:szCs w:val="32"/>
          <w:lang w:val="en-US" w:eastAsia="zh-CN" w:bidi="ar-SA"/>
        </w:rPr>
        <w:t>知识产权</w:t>
      </w:r>
      <w:bookmarkEnd w:id="134"/>
      <w:bookmarkEnd w:id="135"/>
    </w:p>
    <w:p w14:paraId="0DEB925B">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1.11.1</w:t>
      </w:r>
      <w:r>
        <w:rPr>
          <w:rFonts w:hint="eastAsia" w:ascii="宋体" w:hAnsi="宋体" w:eastAsia="宋体" w:cs="Times New Roman"/>
          <w:szCs w:val="32"/>
        </w:rPr>
        <w:t>关于发包人提供给承包人的图纸、发包人为实施工程自行编制或委托编制的技术规范以及反映发包人关于合同要求或其他类似性质的文件的著作权的归属：</w:t>
      </w:r>
      <w:r>
        <w:rPr>
          <w:rFonts w:ascii="宋体" w:hAnsi="宋体" w:eastAsia="宋体" w:cs="Times New Roman"/>
          <w:szCs w:val="21"/>
          <w:u w:val="single"/>
        </w:rPr>
        <w:t>执行通用合同条款</w:t>
      </w:r>
      <w:r>
        <w:rPr>
          <w:rFonts w:hint="eastAsia" w:ascii="宋体" w:hAnsi="宋体" w:eastAsia="宋体" w:cs="Times New Roman"/>
          <w:szCs w:val="32"/>
        </w:rPr>
        <w:t>。</w:t>
      </w:r>
    </w:p>
    <w:p w14:paraId="026D50D5">
      <w:pPr>
        <w:keepNext w:val="0"/>
        <w:keepLines w:val="0"/>
        <w:pageBreakBefore w:val="0"/>
        <w:widowControl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关于发包人提供的上述文件的使用限制的要求：</w:t>
      </w:r>
      <w:r>
        <w:rPr>
          <w:rFonts w:ascii="宋体" w:hAnsi="宋体" w:eastAsia="宋体" w:cs="Times New Roman"/>
          <w:szCs w:val="21"/>
          <w:u w:val="single"/>
        </w:rPr>
        <w:t>执行通用合同条款</w:t>
      </w:r>
      <w:r>
        <w:rPr>
          <w:rFonts w:hint="eastAsia" w:ascii="宋体" w:hAnsi="宋体" w:eastAsia="宋体" w:cs="Times New Roman"/>
          <w:szCs w:val="32"/>
        </w:rPr>
        <w:t>。</w:t>
      </w:r>
    </w:p>
    <w:p w14:paraId="2A434BD2">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 xml:space="preserve">1.11.2 </w:t>
      </w:r>
      <w:r>
        <w:rPr>
          <w:rFonts w:hint="eastAsia" w:ascii="宋体" w:hAnsi="宋体" w:eastAsia="宋体" w:cs="Times New Roman"/>
          <w:szCs w:val="32"/>
        </w:rPr>
        <w:t>关于承包人为实施工程所编制文件的著作权的归属：</w:t>
      </w:r>
      <w:r>
        <w:rPr>
          <w:rFonts w:ascii="宋体" w:hAnsi="宋体" w:eastAsia="宋体" w:cs="Times New Roman"/>
          <w:szCs w:val="21"/>
          <w:u w:val="single"/>
        </w:rPr>
        <w:t>执行通用合同条款</w:t>
      </w:r>
      <w:r>
        <w:rPr>
          <w:rFonts w:hint="eastAsia" w:ascii="宋体" w:hAnsi="宋体" w:eastAsia="宋体" w:cs="Times New Roman"/>
          <w:szCs w:val="32"/>
        </w:rPr>
        <w:t>。</w:t>
      </w:r>
    </w:p>
    <w:p w14:paraId="6A573DE3">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关于承包人提供的上述文件的使用限制的要求：</w:t>
      </w:r>
      <w:r>
        <w:rPr>
          <w:rFonts w:ascii="宋体" w:hAnsi="宋体" w:eastAsia="宋体" w:cs="Times New Roman"/>
          <w:szCs w:val="21"/>
          <w:u w:val="single"/>
        </w:rPr>
        <w:t>执行通用合同条款</w:t>
      </w:r>
      <w:r>
        <w:rPr>
          <w:rFonts w:hint="eastAsia" w:ascii="宋体" w:hAnsi="宋体" w:eastAsia="宋体" w:cs="Times New Roman"/>
          <w:szCs w:val="32"/>
        </w:rPr>
        <w:t>。</w:t>
      </w:r>
    </w:p>
    <w:p w14:paraId="0992B0EB">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 xml:space="preserve">1.11.4 </w:t>
      </w:r>
      <w:r>
        <w:rPr>
          <w:rFonts w:hint="eastAsia" w:ascii="宋体" w:hAnsi="宋体" w:eastAsia="宋体" w:cs="Times New Roman"/>
          <w:szCs w:val="32"/>
        </w:rPr>
        <w:t>承包人在施工过程中所采用的专利、专有技术、技术秘密的使用费的承担方式：</w:t>
      </w:r>
      <w:r>
        <w:rPr>
          <w:rFonts w:ascii="宋体" w:hAnsi="宋体" w:eastAsia="宋体" w:cs="Times New Roman"/>
          <w:szCs w:val="21"/>
          <w:u w:val="single"/>
        </w:rPr>
        <w:t>执行通用合同条款</w:t>
      </w:r>
      <w:r>
        <w:rPr>
          <w:rFonts w:hint="eastAsia" w:ascii="宋体" w:hAnsi="宋体" w:eastAsia="宋体" w:cs="Times New Roman"/>
          <w:szCs w:val="32"/>
        </w:rPr>
        <w:t>。</w:t>
      </w:r>
    </w:p>
    <w:p w14:paraId="416D3A1E">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136" w:name="_Toc29962"/>
      <w:bookmarkStart w:id="137" w:name="_Toc27772"/>
      <w:r>
        <w:rPr>
          <w:rFonts w:ascii="Times New Roman" w:hAnsi="Times New Roman" w:eastAsia="黑体" w:cs="Times New Roman"/>
          <w:b w:val="0"/>
          <w:bCs/>
          <w:sz w:val="21"/>
          <w:szCs w:val="32"/>
          <w:lang w:val="en-US" w:eastAsia="zh-CN" w:bidi="ar-SA"/>
        </w:rPr>
        <w:t>1.13</w:t>
      </w:r>
      <w:r>
        <w:rPr>
          <w:rFonts w:hint="eastAsia" w:ascii="Times New Roman" w:hAnsi="Times New Roman" w:eastAsia="黑体" w:cs="Times New Roman"/>
          <w:b w:val="0"/>
          <w:bCs/>
          <w:sz w:val="21"/>
          <w:szCs w:val="32"/>
          <w:lang w:val="en-US" w:eastAsia="zh-CN" w:bidi="ar-SA"/>
        </w:rPr>
        <w:t>工程量清单错误的修正</w:t>
      </w:r>
      <w:bookmarkEnd w:id="136"/>
      <w:bookmarkEnd w:id="137"/>
    </w:p>
    <w:p w14:paraId="3218A4AE">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出现工程量清单错误时，是否调整合同价格：</w:t>
      </w:r>
      <w:r>
        <w:rPr>
          <w:rFonts w:hint="eastAsia" w:ascii="Times New Roman" w:hAnsi="Times New Roman" w:eastAsia="仿宋_GB2312" w:cs="Times New Roman"/>
          <w:color w:val="FF0000"/>
          <w:szCs w:val="32"/>
          <w:u w:val="single"/>
        </w:rPr>
        <w:t>是</w:t>
      </w:r>
      <w:r>
        <w:rPr>
          <w:rFonts w:hint="eastAsia" w:ascii="宋体" w:hAnsi="宋体" w:eastAsia="宋体" w:cs="Times New Roman"/>
          <w:color w:val="FF0000"/>
          <w:szCs w:val="32"/>
        </w:rPr>
        <w:t>。</w:t>
      </w:r>
    </w:p>
    <w:p w14:paraId="605BE54B">
      <w:pPr>
        <w:spacing w:line="360" w:lineRule="auto"/>
        <w:ind w:firstLine="420"/>
        <w:rPr>
          <w:rFonts w:ascii="宋体" w:hAnsi="宋体" w:eastAsia="宋体" w:cs="Times New Roman"/>
          <w:b/>
          <w:szCs w:val="21"/>
          <w:highlight w:val="yellow"/>
          <w:u w:val="single"/>
        </w:rPr>
      </w:pPr>
      <w:r>
        <w:rPr>
          <w:rFonts w:hint="eastAsia" w:ascii="宋体" w:hAnsi="宋体" w:eastAsia="宋体" w:cs="Times New Roman"/>
          <w:szCs w:val="32"/>
        </w:rPr>
        <w:t>允许调整合同价格的工程量偏差范围：</w:t>
      </w:r>
      <w:r>
        <w:rPr>
          <w:rFonts w:hint="eastAsia" w:ascii="宋体" w:hAnsi="宋体" w:eastAsia="宋体" w:cs="Times New Roman"/>
          <w:b/>
          <w:szCs w:val="21"/>
          <w:u w:val="single"/>
        </w:rPr>
        <w:t>以招标清单工程量为基础实际工程量偏差绝对值大于3% 时为允许调整合同价格的工程量偏差范围：①偏差绝对值在3%以内（含3%）部分的工程量一律不予计量调整，按招标清单工程量结算；②偏差绝对值超出3% 以外部分的工程量</w:t>
      </w:r>
      <w:r>
        <w:rPr>
          <w:rFonts w:hint="eastAsia" w:ascii="宋体" w:hAnsi="宋体" w:eastAsia="宋体" w:cs="Times New Roman"/>
          <w:b/>
          <w:szCs w:val="21"/>
          <w:highlight w:val="none"/>
          <w:u w:val="single"/>
        </w:rPr>
        <w:t>可以调整（在招标清单工程量基础上增或减）；</w:t>
      </w:r>
      <w:r>
        <w:rPr>
          <w:rFonts w:hint="eastAsia" w:ascii="宋体" w:hAnsi="宋体" w:eastAsia="宋体" w:cs="Times New Roman"/>
          <w:b/>
          <w:szCs w:val="21"/>
          <w:u w:val="single"/>
        </w:rPr>
        <w:t>因承包人原因造成的超范围施工或返工的工程量或不合格的工程或无计量资料或计量资料不完整或未按发包人要求办理批准手续的，发包人不予计量且不予结算价格</w:t>
      </w:r>
      <w:r>
        <w:rPr>
          <w:rFonts w:hint="eastAsia" w:ascii="宋体" w:hAnsi="宋体" w:eastAsia="宋体" w:cs="Times New Roman"/>
          <w:b/>
          <w:szCs w:val="21"/>
          <w:u w:val="none"/>
        </w:rPr>
        <w:t>。</w:t>
      </w:r>
    </w:p>
    <w:p w14:paraId="5A8562EC">
      <w:pPr>
        <w:keepNext w:val="0"/>
        <w:keepLines w:val="0"/>
        <w:pageBreakBefore w:val="0"/>
        <w:spacing w:line="360" w:lineRule="auto"/>
        <w:ind w:left="0" w:firstLine="420"/>
        <w:rPr>
          <w:rFonts w:hint="eastAsia" w:ascii="宋体" w:hAnsi="宋体" w:eastAsia="宋体" w:cs="Times New Roman"/>
          <w:b/>
          <w:szCs w:val="21"/>
          <w:u w:val="single"/>
        </w:rPr>
      </w:pPr>
      <w:r>
        <w:rPr>
          <w:rFonts w:hint="eastAsia" w:ascii="宋体" w:hAnsi="宋体" w:eastAsia="宋体" w:cs="Times New Roman"/>
          <w:b/>
          <w:szCs w:val="21"/>
          <w:u w:val="single"/>
        </w:rPr>
        <w:t>承包人必须严格按照发包人提供的施工图设计进行施工，如发生变更，承包人须经发包人、设计单位确认后实施，工程量按实调整</w:t>
      </w:r>
      <w:r>
        <w:rPr>
          <w:rFonts w:hint="eastAsia" w:ascii="宋体" w:hAnsi="宋体" w:eastAsia="宋体" w:cs="Times New Roman"/>
          <w:b/>
          <w:szCs w:val="21"/>
          <w:u w:val="none"/>
        </w:rPr>
        <w:t>。</w:t>
      </w:r>
    </w:p>
    <w:p w14:paraId="760FA10F">
      <w:pPr>
        <w:keepNext/>
        <w:keepLines/>
        <w:widowControl w:val="0"/>
        <w:spacing w:before="120" w:after="120" w:line="360" w:lineRule="auto"/>
        <w:jc w:val="both"/>
        <w:outlineLvl w:val="3"/>
        <w:rPr>
          <w:rFonts w:hint="eastAsia" w:ascii="Times New Roman" w:hAnsi="Times New Roman" w:eastAsia="黑体" w:cs="Times New Roman"/>
          <w:b w:val="0"/>
          <w:bCs/>
          <w:sz w:val="21"/>
          <w:szCs w:val="32"/>
          <w:lang w:val="en-US" w:eastAsia="zh-CN" w:bidi="ar-SA"/>
        </w:rPr>
      </w:pPr>
      <w:bookmarkStart w:id="138" w:name="_Toc351203634"/>
      <w:r>
        <w:rPr>
          <w:rFonts w:ascii="Times New Roman" w:hAnsi="Times New Roman" w:eastAsia="黑体" w:cs="Times New Roman"/>
          <w:b w:val="0"/>
          <w:bCs/>
          <w:sz w:val="21"/>
          <w:szCs w:val="32"/>
          <w:lang w:val="en-US" w:eastAsia="zh-CN" w:bidi="ar-SA"/>
        </w:rPr>
        <w:t>2</w:t>
      </w:r>
      <w:bookmarkStart w:id="139" w:name="_Toc297120457"/>
      <w:bookmarkStart w:id="140" w:name="_Toc292559867"/>
      <w:bookmarkStart w:id="141" w:name="_Toc292559362"/>
      <w:bookmarkStart w:id="142" w:name="_Toc296944496"/>
      <w:bookmarkStart w:id="143" w:name="_Toc296503157"/>
      <w:bookmarkStart w:id="144" w:name="_Toc296890985"/>
      <w:bookmarkStart w:id="145" w:name="_Toc297048343"/>
      <w:bookmarkStart w:id="146" w:name="_Toc296346658"/>
      <w:bookmarkStart w:id="147" w:name="_Toc296347156"/>
      <w:bookmarkStart w:id="148" w:name="_Toc296891197"/>
      <w:r>
        <w:rPr>
          <w:rFonts w:ascii="Times New Roman" w:hAnsi="Times New Roman" w:eastAsia="黑体" w:cs="Times New Roman"/>
          <w:b w:val="0"/>
          <w:bCs/>
          <w:sz w:val="21"/>
          <w:szCs w:val="32"/>
          <w:lang w:val="en-US" w:eastAsia="zh-CN" w:bidi="ar-SA"/>
        </w:rPr>
        <w:t xml:space="preserve">. </w:t>
      </w:r>
      <w:r>
        <w:rPr>
          <w:rFonts w:hint="eastAsia" w:ascii="Times New Roman" w:hAnsi="Times New Roman" w:eastAsia="黑体" w:cs="Times New Roman"/>
          <w:b w:val="0"/>
          <w:bCs/>
          <w:sz w:val="21"/>
          <w:szCs w:val="32"/>
          <w:lang w:val="en-US" w:eastAsia="zh-CN" w:bidi="ar-SA"/>
        </w:rPr>
        <w:t>发包人</w:t>
      </w:r>
      <w:bookmarkEnd w:id="138"/>
    </w:p>
    <w:bookmarkEnd w:id="139"/>
    <w:bookmarkEnd w:id="140"/>
    <w:bookmarkEnd w:id="141"/>
    <w:bookmarkEnd w:id="142"/>
    <w:bookmarkEnd w:id="143"/>
    <w:bookmarkEnd w:id="144"/>
    <w:bookmarkEnd w:id="145"/>
    <w:bookmarkEnd w:id="146"/>
    <w:bookmarkEnd w:id="147"/>
    <w:bookmarkEnd w:id="148"/>
    <w:p w14:paraId="71B1CF5B">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149" w:name="_Toc30018"/>
      <w:bookmarkStart w:id="150" w:name="_Toc7507"/>
      <w:r>
        <w:rPr>
          <w:rFonts w:ascii="Times New Roman" w:hAnsi="Times New Roman" w:eastAsia="黑体" w:cs="Times New Roman"/>
          <w:b w:val="0"/>
          <w:bCs/>
          <w:sz w:val="21"/>
          <w:szCs w:val="32"/>
          <w:lang w:val="en-US" w:eastAsia="zh-CN" w:bidi="ar-SA"/>
        </w:rPr>
        <w:t xml:space="preserve">2.2 </w:t>
      </w:r>
      <w:r>
        <w:rPr>
          <w:rFonts w:hint="eastAsia" w:ascii="Times New Roman" w:hAnsi="Times New Roman" w:eastAsia="黑体" w:cs="Times New Roman"/>
          <w:b w:val="0"/>
          <w:bCs/>
          <w:sz w:val="21"/>
          <w:szCs w:val="32"/>
          <w:lang w:val="en-US" w:eastAsia="zh-CN" w:bidi="ar-SA"/>
        </w:rPr>
        <w:t>发包人代表</w:t>
      </w:r>
      <w:bookmarkEnd w:id="149"/>
      <w:bookmarkEnd w:id="150"/>
    </w:p>
    <w:p w14:paraId="6621F49F">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发包人代表：</w:t>
      </w:r>
    </w:p>
    <w:p w14:paraId="6E315391">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姓名：</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62BCF770">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身份证号：</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0C696FD9">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职务：</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2273A0F6">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联系电话：</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44DE5EBA">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电子信箱：</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6BCA3C3F">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通信地址：</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01917206">
      <w:pPr>
        <w:keepNext w:val="0"/>
        <w:keepLines w:val="0"/>
        <w:pageBreakBefore w:val="0"/>
        <w:spacing w:line="360" w:lineRule="auto"/>
        <w:ind w:left="0" w:firstLine="420"/>
        <w:rPr>
          <w:rFonts w:hint="eastAsia" w:ascii="宋体" w:hAnsi="宋体" w:eastAsia="宋体" w:cs="Times New Roman"/>
          <w:color w:val="000000"/>
          <w:szCs w:val="21"/>
          <w:u w:val="single"/>
        </w:rPr>
      </w:pPr>
      <w:r>
        <w:rPr>
          <w:rFonts w:hint="eastAsia" w:ascii="宋体" w:hAnsi="宋体" w:eastAsia="宋体" w:cs="Times New Roman"/>
          <w:szCs w:val="32"/>
        </w:rPr>
        <w:t>发包人对发包人代表的授权范围如下：</w:t>
      </w:r>
      <w:r>
        <w:rPr>
          <w:rFonts w:hint="eastAsia" w:ascii="宋体" w:hAnsi="宋体" w:eastAsia="宋体" w:cs="Times New Roman"/>
          <w:szCs w:val="21"/>
          <w:u w:val="single"/>
        </w:rPr>
        <w:t>主持该项目施工过程中及保修阶段的全过程管理，包括组织开展施工现场发包人的工作。（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2）对监理单位和承包人的工作进行监督、协调及外部组织协调；（3）对不称职的监理、施工人员的更换权；（4）委派工程师代表或工程顾问进行工程管理，但其所行使的权力应得到发包人代表的确认，承包人凭发包人代表书面授权范围接受工程师代表或工程顾问的管理</w:t>
      </w:r>
      <w:r>
        <w:rPr>
          <w:rFonts w:hint="eastAsia" w:ascii="宋体" w:hAnsi="宋体" w:eastAsia="宋体" w:cs="Times New Roman"/>
          <w:szCs w:val="32"/>
          <w:u w:val="single"/>
          <w:lang w:eastAsia="zh-CN"/>
        </w:rPr>
        <w:t>；</w:t>
      </w:r>
      <w:r>
        <w:rPr>
          <w:rFonts w:hint="eastAsia" w:ascii="宋体" w:hAnsi="宋体" w:eastAsia="宋体" w:cs="Times New Roman"/>
          <w:szCs w:val="21"/>
          <w:u w:val="single"/>
        </w:rPr>
        <w:t>（</w:t>
      </w:r>
      <w:r>
        <w:rPr>
          <w:rFonts w:hint="eastAsia" w:ascii="宋体" w:hAnsi="宋体" w:eastAsia="宋体" w:cs="Times New Roman"/>
          <w:color w:val="000000"/>
          <w:szCs w:val="21"/>
          <w:u w:val="single"/>
        </w:rPr>
        <w:t>5）发包人配合承包人对具体施工部位进行确认，以确保双方对施工部位的理解一致，避免后续争议</w:t>
      </w:r>
      <w:r>
        <w:rPr>
          <w:rFonts w:hint="eastAsia" w:ascii="宋体" w:hAnsi="宋体" w:eastAsia="宋体" w:cs="Times New Roman"/>
          <w:color w:val="000000"/>
          <w:szCs w:val="21"/>
          <w:u w:val="none"/>
        </w:rPr>
        <w:t>。</w:t>
      </w:r>
    </w:p>
    <w:p w14:paraId="373E81D7">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151" w:name="_Toc5215"/>
      <w:bookmarkStart w:id="152" w:name="_Toc2115"/>
      <w:r>
        <w:rPr>
          <w:rFonts w:ascii="Times New Roman" w:hAnsi="Times New Roman" w:eastAsia="黑体" w:cs="Times New Roman"/>
          <w:b w:val="0"/>
          <w:bCs/>
          <w:sz w:val="21"/>
          <w:szCs w:val="32"/>
          <w:lang w:val="en-US" w:eastAsia="zh-CN" w:bidi="ar-SA"/>
        </w:rPr>
        <w:t xml:space="preserve">2.4 </w:t>
      </w:r>
      <w:r>
        <w:rPr>
          <w:rFonts w:hint="eastAsia" w:ascii="Times New Roman" w:hAnsi="Times New Roman" w:eastAsia="黑体" w:cs="Times New Roman"/>
          <w:b w:val="0"/>
          <w:bCs/>
          <w:sz w:val="21"/>
          <w:szCs w:val="32"/>
          <w:lang w:val="en-US" w:eastAsia="zh-CN" w:bidi="ar-SA"/>
        </w:rPr>
        <w:t>施工现场、施工条件和基础资料的提供</w:t>
      </w:r>
      <w:bookmarkEnd w:id="151"/>
      <w:bookmarkEnd w:id="152"/>
    </w:p>
    <w:p w14:paraId="3137E5C5">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 xml:space="preserve">2.4.1 </w:t>
      </w:r>
      <w:r>
        <w:rPr>
          <w:rFonts w:hint="eastAsia" w:ascii="宋体" w:hAnsi="宋体" w:eastAsia="宋体" w:cs="Times New Roman"/>
          <w:szCs w:val="32"/>
        </w:rPr>
        <w:t>提供施工现场</w:t>
      </w:r>
    </w:p>
    <w:p w14:paraId="5220BF86">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关于发包人移交施工现场的期限要求：</w:t>
      </w:r>
      <w:r>
        <w:rPr>
          <w:rFonts w:hint="eastAsia" w:ascii="宋体" w:hAnsi="宋体" w:eastAsia="宋体" w:cs="Times New Roman"/>
          <w:color w:val="000000"/>
          <w:szCs w:val="21"/>
          <w:u w:val="single"/>
        </w:rPr>
        <w:t>施工现场可以按各单位工程开工时间分阶段提供，但施工场地应在其单位工程开工之日前提供</w:t>
      </w:r>
      <w:r>
        <w:rPr>
          <w:rFonts w:hint="eastAsia" w:ascii="宋体" w:hAnsi="宋体" w:eastAsia="宋体" w:cs="Times New Roman"/>
          <w:szCs w:val="32"/>
        </w:rPr>
        <w:t>。</w:t>
      </w:r>
    </w:p>
    <w:p w14:paraId="2755D4E9">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 xml:space="preserve">2.4.2 </w:t>
      </w:r>
      <w:r>
        <w:rPr>
          <w:rFonts w:hint="eastAsia" w:ascii="宋体" w:hAnsi="宋体" w:eastAsia="宋体" w:cs="Times New Roman"/>
          <w:szCs w:val="32"/>
        </w:rPr>
        <w:t>提供施工条件</w:t>
      </w:r>
    </w:p>
    <w:p w14:paraId="4254E9BE">
      <w:pPr>
        <w:spacing w:line="360" w:lineRule="auto"/>
        <w:ind w:firstLine="420"/>
        <w:rPr>
          <w:rFonts w:ascii="宋体" w:hAnsi="宋体" w:eastAsia="宋体" w:cs="宋体"/>
          <w:szCs w:val="21"/>
          <w:u w:val="single"/>
        </w:rPr>
      </w:pPr>
      <w:r>
        <w:rPr>
          <w:rFonts w:hint="eastAsia" w:ascii="宋体" w:hAnsi="宋体" w:eastAsia="宋体" w:cs="Times New Roman"/>
          <w:szCs w:val="32"/>
        </w:rPr>
        <w:t>关于发包人应负责提供施工所需要的条件，包括：</w:t>
      </w:r>
      <w:r>
        <w:rPr>
          <w:rFonts w:ascii="宋体" w:hAnsi="宋体" w:eastAsia="宋体" w:cs="宋体"/>
          <w:szCs w:val="21"/>
          <w:u w:val="single"/>
        </w:rPr>
        <w:t>（</w:t>
      </w:r>
      <w:r>
        <w:rPr>
          <w:rFonts w:hint="eastAsia" w:ascii="宋体" w:hAnsi="宋体" w:eastAsia="宋体" w:cs="宋体"/>
          <w:szCs w:val="21"/>
          <w:u w:val="single"/>
        </w:rPr>
        <w:t>1）发包人不提供临时场地，承包人自行选址，承包人承担临时场地租赁费用及修建临时设施的全部费用，并计入投标报价内；发包人提供临时电源接口，不提供水源，临时电源位于项目用地范围内。从临时电源接口接至施工现场所需材料、设备、人工等一切费用由承包人在投标报价中自行考虑，本合同工程承包人单独挂表计量，并支付相应费用；通讯线路等施工条件由投标单位自行考虑，涉及费用均包含在投标报价内，发包人不再另行支付；承包人对所使用的供水管路及设施、供电线路及设施、通讯线路及设施等负全责，且必须符合淮安市有关设计、安装、使用、维修、安全和管理的规定并确保安全可靠</w:t>
      </w:r>
      <w:r>
        <w:rPr>
          <w:rFonts w:hint="eastAsia" w:ascii="宋体" w:hAnsi="宋体" w:eastAsia="宋体" w:cs="宋体"/>
          <w:szCs w:val="21"/>
          <w:u w:val="none"/>
        </w:rPr>
        <w:t>。</w:t>
      </w:r>
    </w:p>
    <w:p w14:paraId="28AC4197">
      <w:pPr>
        <w:spacing w:line="360" w:lineRule="auto"/>
        <w:ind w:firstLine="420"/>
        <w:rPr>
          <w:rFonts w:ascii="宋体" w:hAnsi="宋体" w:eastAsia="宋体" w:cs="宋体"/>
          <w:szCs w:val="21"/>
          <w:u w:val="single"/>
        </w:rPr>
      </w:pPr>
      <w:r>
        <w:rPr>
          <w:rFonts w:hint="eastAsia" w:ascii="宋体" w:hAnsi="宋体" w:eastAsia="宋体" w:cs="宋体"/>
          <w:szCs w:val="21"/>
          <w:u w:val="single"/>
        </w:rPr>
        <w:t>（2）发包人按现场现状向承包人提供施工所需要的进入施工现场的交通条件，由承包人在计算工期十天前将施工现场各种障碍清除，发包人可配合承包人工作；所需拆除等场地整理费用及有权部门规定的各项有关费用以及可能遇到的建筑垃圾的清理外运（含运距、运输、堆置、弃置等处理费用及渣土等有权部门规定的各项有关费用）等费用，由承包人在投标时踏勘现场后在投标报价中综合考虑计入本次投标报价，不再签证计价，施工期间发生的该类一切费用发包人不予补偿</w:t>
      </w:r>
      <w:r>
        <w:rPr>
          <w:rFonts w:hint="eastAsia" w:ascii="宋体" w:hAnsi="宋体" w:eastAsia="宋体" w:cs="宋体"/>
          <w:szCs w:val="21"/>
          <w:u w:val="none"/>
        </w:rPr>
        <w:t>。</w:t>
      </w:r>
    </w:p>
    <w:p w14:paraId="755026BA">
      <w:pPr>
        <w:spacing w:line="360" w:lineRule="auto"/>
        <w:ind w:firstLine="420"/>
        <w:rPr>
          <w:rFonts w:ascii="宋体" w:hAnsi="宋体" w:eastAsia="宋体" w:cs="宋体"/>
          <w:szCs w:val="21"/>
          <w:u w:val="single"/>
        </w:rPr>
      </w:pPr>
      <w:r>
        <w:rPr>
          <w:rFonts w:hint="eastAsia" w:ascii="宋体" w:hAnsi="宋体" w:eastAsia="宋体" w:cs="宋体"/>
          <w:szCs w:val="21"/>
          <w:u w:val="single"/>
        </w:rPr>
        <w:t>（3）承包人按相关规定做好施工现场周围地下管线和邻近建筑物、构筑物、古树名木的保护工作，发包人应给予协调处理，相关费用由承包人在投标报价时根据现场踏勘情况自行考虑，施工期间发生的该类一切费用发包人不予补偿</w:t>
      </w:r>
      <w:r>
        <w:rPr>
          <w:rFonts w:hint="eastAsia" w:ascii="宋体" w:hAnsi="宋体" w:eastAsia="宋体" w:cs="宋体"/>
          <w:szCs w:val="21"/>
          <w:u w:val="none"/>
        </w:rPr>
        <w:t>。</w:t>
      </w:r>
    </w:p>
    <w:p w14:paraId="540D2255">
      <w:pPr>
        <w:spacing w:line="360" w:lineRule="auto"/>
        <w:ind w:firstLine="420"/>
        <w:rPr>
          <w:rFonts w:ascii="宋体" w:hAnsi="宋体" w:eastAsia="宋体" w:cs="宋体"/>
          <w:szCs w:val="21"/>
          <w:u w:val="single"/>
        </w:rPr>
      </w:pPr>
      <w:r>
        <w:rPr>
          <w:rFonts w:hint="eastAsia" w:ascii="宋体" w:hAnsi="宋体" w:eastAsia="宋体" w:cs="宋体"/>
          <w:szCs w:val="21"/>
          <w:u w:val="single"/>
        </w:rPr>
        <w:t>（4）开工前7日内承包人须通知发包人代表到现场进行具体交底。如承包</w:t>
      </w:r>
      <w:r>
        <w:rPr>
          <w:rFonts w:hint="eastAsia" w:ascii="宋体" w:hAnsi="宋体" w:eastAsia="宋体" w:cs="宋体"/>
          <w:szCs w:val="21"/>
          <w:u w:val="single"/>
          <w:lang w:eastAsia="zh-CN"/>
        </w:rPr>
        <w:t>人在</w:t>
      </w:r>
      <w:r>
        <w:rPr>
          <w:rFonts w:hint="eastAsia" w:ascii="宋体" w:hAnsi="宋体" w:eastAsia="宋体" w:cs="宋体"/>
          <w:szCs w:val="21"/>
          <w:u w:val="single"/>
        </w:rPr>
        <w:t>施工中发现有未列入相关资料的地下管线应及时向发包人及监理人汇报，不得擅自处理或自行施工，否则由承包人承担因此而造成的全部损失</w:t>
      </w:r>
      <w:r>
        <w:rPr>
          <w:rFonts w:hint="eastAsia" w:ascii="宋体" w:hAnsi="宋体" w:eastAsia="宋体" w:cs="宋体"/>
          <w:szCs w:val="21"/>
          <w:u w:val="none"/>
        </w:rPr>
        <w:t>。</w:t>
      </w:r>
    </w:p>
    <w:p w14:paraId="62345535">
      <w:pPr>
        <w:spacing w:line="360" w:lineRule="auto"/>
        <w:ind w:firstLine="420"/>
        <w:rPr>
          <w:rFonts w:ascii="宋体" w:hAnsi="宋体" w:eastAsia="宋体" w:cs="宋体"/>
          <w:szCs w:val="21"/>
          <w:u w:val="single"/>
        </w:rPr>
      </w:pPr>
      <w:r>
        <w:rPr>
          <w:rFonts w:hint="eastAsia" w:ascii="宋体" w:hAnsi="宋体" w:eastAsia="宋体" w:cs="宋体"/>
          <w:szCs w:val="21"/>
          <w:u w:val="single"/>
        </w:rPr>
        <w:t>（5）施工期间的临时围挡搭设需满足发包人要求，并符合相关主管部门规定的临时围挡建设标准，临时围挡全部费用计入投标报价中，结算时不予调整</w:t>
      </w:r>
      <w:r>
        <w:rPr>
          <w:rFonts w:hint="eastAsia" w:ascii="宋体" w:hAnsi="宋体" w:eastAsia="宋体" w:cs="宋体"/>
          <w:szCs w:val="21"/>
          <w:u w:val="none"/>
        </w:rPr>
        <w:t>。</w:t>
      </w:r>
    </w:p>
    <w:p w14:paraId="52956779">
      <w:pPr>
        <w:spacing w:line="360" w:lineRule="auto"/>
        <w:ind w:firstLine="420"/>
        <w:rPr>
          <w:rFonts w:ascii="宋体" w:hAnsi="宋体" w:eastAsia="宋体" w:cs="宋体"/>
          <w:szCs w:val="21"/>
          <w:u w:val="single"/>
        </w:rPr>
      </w:pPr>
      <w:r>
        <w:rPr>
          <w:rFonts w:hint="eastAsia" w:ascii="宋体" w:hAnsi="宋体" w:eastAsia="宋体" w:cs="宋体"/>
          <w:szCs w:val="21"/>
          <w:u w:val="single"/>
        </w:rPr>
        <w:t>（6）施工期间临时道路的铺设需满足发包人要求，全部费用计入投标报价中</w:t>
      </w:r>
      <w:r>
        <w:rPr>
          <w:rFonts w:hint="eastAsia" w:ascii="宋体" w:hAnsi="宋体" w:eastAsia="宋体" w:cs="宋体"/>
          <w:szCs w:val="21"/>
          <w:u w:val="none"/>
        </w:rPr>
        <w:t>。</w:t>
      </w:r>
    </w:p>
    <w:p w14:paraId="233D0BB8">
      <w:pPr>
        <w:spacing w:line="360" w:lineRule="auto"/>
        <w:ind w:firstLine="420"/>
        <w:rPr>
          <w:rFonts w:ascii="宋体" w:hAnsi="宋体" w:eastAsia="宋体" w:cs="宋体"/>
          <w:szCs w:val="21"/>
          <w:u w:val="single"/>
        </w:rPr>
      </w:pPr>
      <w:r>
        <w:rPr>
          <w:rFonts w:hint="eastAsia" w:ascii="宋体" w:hAnsi="宋体" w:eastAsia="宋体" w:cs="宋体"/>
          <w:szCs w:val="21"/>
          <w:u w:val="single"/>
        </w:rPr>
        <w:t>（7）施工期间发生临时用水、用电请承包人自行考虑，发包人不提供</w:t>
      </w:r>
      <w:r>
        <w:rPr>
          <w:rFonts w:hint="eastAsia" w:ascii="宋体" w:hAnsi="宋体" w:eastAsia="宋体" w:cs="宋体"/>
          <w:szCs w:val="21"/>
          <w:u w:val="none"/>
        </w:rPr>
        <w:t>。</w:t>
      </w:r>
    </w:p>
    <w:p w14:paraId="412A0410">
      <w:pPr>
        <w:keepNext w:val="0"/>
        <w:keepLines w:val="0"/>
        <w:pageBreakBefore w:val="0"/>
        <w:spacing w:line="360" w:lineRule="auto"/>
        <w:ind w:left="0" w:firstLine="420"/>
        <w:rPr>
          <w:rFonts w:hint="eastAsia" w:ascii="宋体" w:hAnsi="宋体" w:eastAsia="宋体" w:cs="Times New Roman"/>
          <w:szCs w:val="21"/>
          <w:u w:val="single"/>
          <w:lang w:eastAsia="zh-CN"/>
        </w:rPr>
      </w:pPr>
      <w:r>
        <w:rPr>
          <w:rFonts w:hint="eastAsia" w:ascii="宋体" w:hAnsi="宋体" w:eastAsia="宋体" w:cs="宋体"/>
          <w:szCs w:val="21"/>
          <w:u w:val="single"/>
        </w:rPr>
        <w:t>（8）</w:t>
      </w:r>
      <w:r>
        <w:rPr>
          <w:rFonts w:hint="eastAsia" w:ascii="宋体" w:hAnsi="宋体" w:eastAsia="宋体" w:cs="宋体"/>
          <w:color w:val="000000"/>
          <w:szCs w:val="21"/>
          <w:u w:val="single"/>
        </w:rPr>
        <w:t>承包人在施工期间发生与群众发生土地纠纷、争议以及相关补偿费用，自行解决，发包人不负责协调</w:t>
      </w:r>
      <w:r>
        <w:rPr>
          <w:rFonts w:hint="eastAsia" w:ascii="宋体" w:hAnsi="宋体" w:eastAsia="宋体" w:cs="宋体"/>
          <w:color w:val="000000"/>
          <w:szCs w:val="21"/>
          <w:u w:val="none"/>
          <w:lang w:eastAsia="zh-CN"/>
        </w:rPr>
        <w:t>。</w:t>
      </w:r>
    </w:p>
    <w:p w14:paraId="5FEDCA66">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r>
        <w:rPr>
          <w:rFonts w:ascii="Times New Roman" w:hAnsi="Times New Roman" w:eastAsia="黑体" w:cs="Times New Roman"/>
          <w:b w:val="0"/>
          <w:bCs/>
          <w:sz w:val="21"/>
          <w:szCs w:val="32"/>
          <w:lang w:val="en-US" w:eastAsia="zh-CN" w:bidi="ar-SA"/>
        </w:rPr>
        <w:t xml:space="preserve">2.5 </w:t>
      </w:r>
      <w:r>
        <w:rPr>
          <w:rFonts w:hint="eastAsia" w:ascii="Times New Roman" w:hAnsi="Times New Roman" w:eastAsia="黑体" w:cs="Times New Roman"/>
          <w:b w:val="0"/>
          <w:bCs/>
          <w:sz w:val="21"/>
          <w:szCs w:val="32"/>
          <w:lang w:val="en-US" w:eastAsia="zh-CN" w:bidi="ar-SA"/>
        </w:rPr>
        <w:t>资金来源证明及支付担保</w:t>
      </w:r>
    </w:p>
    <w:p w14:paraId="1914380A">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发包人提供资金来源证明的期限要求：</w:t>
      </w:r>
      <w:r>
        <w:rPr>
          <w:rFonts w:hint="eastAsia" w:ascii="宋体" w:hAnsi="宋体" w:eastAsia="宋体" w:cs="Times New Roman"/>
          <w:szCs w:val="32"/>
          <w:u w:val="single"/>
          <w:lang w:eastAsia="zh-CN"/>
        </w:rPr>
        <w:t>　　　　　　　</w:t>
      </w:r>
      <w:r>
        <w:rPr>
          <w:rFonts w:hint="eastAsia" w:ascii="宋体" w:hAnsi="宋体" w:eastAsia="宋体" w:cs="Times New Roman"/>
          <w:szCs w:val="32"/>
        </w:rPr>
        <w:t>。</w:t>
      </w:r>
    </w:p>
    <w:p w14:paraId="53434BCC">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发包人是否提供支付担保：</w:t>
      </w:r>
      <w:r>
        <w:rPr>
          <w:rFonts w:hint="eastAsia" w:ascii="宋体" w:hAnsi="宋体" w:eastAsia="宋体" w:cs="Times New Roman"/>
          <w:szCs w:val="32"/>
          <w:u w:val="single"/>
          <w:lang w:eastAsia="zh-CN"/>
        </w:rPr>
        <w:t>　　　　　　　　　　　　</w:t>
      </w:r>
      <w:r>
        <w:rPr>
          <w:rFonts w:hint="eastAsia" w:ascii="宋体" w:hAnsi="宋体" w:eastAsia="宋体" w:cs="Times New Roman"/>
          <w:szCs w:val="32"/>
        </w:rPr>
        <w:t>。</w:t>
      </w:r>
    </w:p>
    <w:p w14:paraId="7C0348CC">
      <w:pPr>
        <w:keepNext w:val="0"/>
        <w:keepLines w:val="0"/>
        <w:pageBreakBefore w:val="0"/>
        <w:spacing w:line="360" w:lineRule="auto"/>
        <w:ind w:left="0" w:firstLine="420"/>
        <w:rPr>
          <w:rFonts w:hint="eastAsia" w:ascii="宋体" w:hAnsi="宋体" w:eastAsia="宋体" w:cs="Times New Roman"/>
          <w:szCs w:val="32"/>
          <w:u w:val="single"/>
        </w:rPr>
      </w:pPr>
      <w:r>
        <w:rPr>
          <w:rFonts w:hint="eastAsia" w:ascii="宋体" w:hAnsi="宋体" w:eastAsia="宋体" w:cs="Times New Roman"/>
          <w:szCs w:val="32"/>
        </w:rPr>
        <w:t>发包人提供支付担保的形式：</w:t>
      </w:r>
      <w:r>
        <w:rPr>
          <w:rFonts w:hint="eastAsia" w:ascii="宋体" w:hAnsi="宋体" w:eastAsia="宋体" w:cs="Times New Roman"/>
          <w:szCs w:val="32"/>
          <w:u w:val="single"/>
          <w:lang w:eastAsia="zh-CN"/>
        </w:rPr>
        <w:t>　　　　　　　　　　　</w:t>
      </w:r>
      <w:r>
        <w:rPr>
          <w:rFonts w:hint="eastAsia" w:ascii="宋体" w:hAnsi="宋体" w:eastAsia="宋体" w:cs="Times New Roman"/>
          <w:szCs w:val="32"/>
        </w:rPr>
        <w:t>。</w:t>
      </w:r>
    </w:p>
    <w:p w14:paraId="48C00F58">
      <w:pPr>
        <w:keepNext/>
        <w:keepLines/>
        <w:widowControl w:val="0"/>
        <w:spacing w:before="120" w:after="120" w:line="360" w:lineRule="auto"/>
        <w:jc w:val="both"/>
        <w:outlineLvl w:val="3"/>
        <w:rPr>
          <w:rFonts w:hint="eastAsia" w:ascii="Times New Roman" w:hAnsi="Times New Roman" w:eastAsia="黑体" w:cs="Times New Roman"/>
          <w:b w:val="0"/>
          <w:bCs/>
          <w:sz w:val="21"/>
          <w:szCs w:val="32"/>
          <w:lang w:val="en-US" w:eastAsia="zh-CN" w:bidi="ar-SA"/>
        </w:rPr>
      </w:pPr>
      <w:bookmarkStart w:id="153" w:name="_Toc351203635"/>
      <w:r>
        <w:rPr>
          <w:rFonts w:ascii="Times New Roman" w:hAnsi="Times New Roman" w:eastAsia="黑体" w:cs="Times New Roman"/>
          <w:b w:val="0"/>
          <w:bCs/>
          <w:sz w:val="21"/>
          <w:szCs w:val="32"/>
          <w:lang w:val="en-US" w:eastAsia="zh-CN" w:bidi="ar-SA"/>
        </w:rPr>
        <w:t>3</w:t>
      </w:r>
      <w:bookmarkStart w:id="154" w:name="_Toc292559363"/>
      <w:bookmarkStart w:id="155" w:name="_Toc296890986"/>
      <w:bookmarkStart w:id="156" w:name="_Toc297048344"/>
      <w:bookmarkStart w:id="157" w:name="_Toc296503158"/>
      <w:bookmarkStart w:id="158" w:name="_Toc296891198"/>
      <w:bookmarkStart w:id="159" w:name="_Toc296944497"/>
      <w:bookmarkStart w:id="160" w:name="_Toc296346659"/>
      <w:bookmarkStart w:id="161" w:name="_Toc296347157"/>
      <w:bookmarkStart w:id="162" w:name="_Toc297120458"/>
      <w:bookmarkStart w:id="163" w:name="_Toc292559868"/>
      <w:r>
        <w:rPr>
          <w:rFonts w:ascii="Times New Roman" w:hAnsi="Times New Roman" w:eastAsia="黑体" w:cs="Times New Roman"/>
          <w:b w:val="0"/>
          <w:bCs/>
          <w:sz w:val="21"/>
          <w:szCs w:val="32"/>
          <w:lang w:val="en-US" w:eastAsia="zh-CN" w:bidi="ar-SA"/>
        </w:rPr>
        <w:t xml:space="preserve">. </w:t>
      </w:r>
      <w:r>
        <w:rPr>
          <w:rFonts w:hint="eastAsia" w:ascii="Times New Roman" w:hAnsi="Times New Roman" w:eastAsia="黑体" w:cs="Times New Roman"/>
          <w:b w:val="0"/>
          <w:bCs/>
          <w:sz w:val="21"/>
          <w:szCs w:val="32"/>
          <w:lang w:val="en-US" w:eastAsia="zh-CN" w:bidi="ar-SA"/>
        </w:rPr>
        <w:t>承包人</w:t>
      </w:r>
      <w:bookmarkEnd w:id="153"/>
    </w:p>
    <w:bookmarkEnd w:id="154"/>
    <w:bookmarkEnd w:id="155"/>
    <w:bookmarkEnd w:id="156"/>
    <w:bookmarkEnd w:id="157"/>
    <w:bookmarkEnd w:id="158"/>
    <w:bookmarkEnd w:id="159"/>
    <w:bookmarkEnd w:id="160"/>
    <w:bookmarkEnd w:id="161"/>
    <w:bookmarkEnd w:id="162"/>
    <w:bookmarkEnd w:id="163"/>
    <w:p w14:paraId="0775616D">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164" w:name="_Toc9783"/>
      <w:bookmarkStart w:id="165" w:name="_Toc26100"/>
      <w:r>
        <w:rPr>
          <w:rFonts w:ascii="Times New Roman" w:hAnsi="Times New Roman" w:eastAsia="黑体" w:cs="Times New Roman"/>
          <w:b w:val="0"/>
          <w:bCs/>
          <w:sz w:val="21"/>
          <w:szCs w:val="32"/>
          <w:lang w:val="en-US" w:eastAsia="zh-CN" w:bidi="ar-SA"/>
        </w:rPr>
        <w:t xml:space="preserve">3.1 </w:t>
      </w:r>
      <w:r>
        <w:rPr>
          <w:rFonts w:hint="eastAsia" w:ascii="Times New Roman" w:hAnsi="Times New Roman" w:eastAsia="黑体" w:cs="Times New Roman"/>
          <w:b w:val="0"/>
          <w:bCs/>
          <w:sz w:val="21"/>
          <w:szCs w:val="32"/>
          <w:lang w:val="en-US" w:eastAsia="zh-CN" w:bidi="ar-SA"/>
        </w:rPr>
        <w:t>承包人的一般义务</w:t>
      </w:r>
      <w:bookmarkEnd w:id="164"/>
      <w:bookmarkEnd w:id="165"/>
    </w:p>
    <w:p w14:paraId="69DCEE66">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w:t>
      </w:r>
      <w:r>
        <w:rPr>
          <w:rFonts w:ascii="宋体" w:hAnsi="宋体" w:eastAsia="宋体" w:cs="Times New Roman"/>
          <w:szCs w:val="32"/>
        </w:rPr>
        <w:t>9</w:t>
      </w:r>
      <w:r>
        <w:rPr>
          <w:rFonts w:hint="eastAsia" w:ascii="宋体" w:hAnsi="宋体" w:eastAsia="宋体" w:cs="Times New Roman"/>
          <w:szCs w:val="32"/>
        </w:rPr>
        <w:t>）承包人提交的竣工资料的内容：</w:t>
      </w:r>
      <w:r>
        <w:rPr>
          <w:rFonts w:hint="eastAsia" w:ascii="宋体" w:hAnsi="宋体" w:eastAsia="宋体" w:cs="Times New Roman"/>
          <w:color w:val="000000"/>
          <w:szCs w:val="21"/>
          <w:u w:val="single"/>
        </w:rPr>
        <w:t>竣工资料包括工程施工技术管理资料、工程质量控制资料、工程检验评定资料、竣工图，工程所在地行政法规、技术标准已有规定的其他应交资料、施工合同约定的其他应交资料、发包人和监理人要求的其他应交资料等；竣工资料须在工程竣工验收前通过质监、消防等有权监督部门的专项验收，经监理人等各验收方签字确认并加盖公章报发包人确认，并且承包人提供的竣工资料内容必须真实、准确、与工程实际符合且必须满足工程备案要求，同时应符合《建设工程文件归档规范》（GB/T50328-2014）、《房屋建筑和市政基础设施工程资料管理规程》（DGJ32/TJ143—2012）、《建设工程质量监督档案（2014 版）》（苏建函质〔2014〕41 号）、工程所在地城建档案管理部门及接管部门有关施工资料要求</w:t>
      </w:r>
      <w:r>
        <w:rPr>
          <w:rFonts w:hint="eastAsia" w:ascii="宋体" w:hAnsi="宋体" w:eastAsia="宋体" w:cs="Times New Roman"/>
          <w:szCs w:val="32"/>
        </w:rPr>
        <w:t>。</w:t>
      </w:r>
    </w:p>
    <w:p w14:paraId="5A998B57">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承包人需要提交的竣工资料套数：</w:t>
      </w:r>
      <w:r>
        <w:rPr>
          <w:rFonts w:hint="eastAsia" w:ascii="宋体" w:hAnsi="宋体" w:eastAsia="宋体" w:cs="Times New Roman"/>
          <w:szCs w:val="21"/>
          <w:u w:val="single"/>
          <w:lang w:eastAsia="zh-CN"/>
        </w:rPr>
        <w:t>不少于五套，具体按发包人和监理人要求执行</w:t>
      </w:r>
      <w:r>
        <w:rPr>
          <w:rFonts w:hint="eastAsia" w:ascii="宋体" w:hAnsi="宋体" w:eastAsia="宋体" w:cs="Times New Roman"/>
          <w:szCs w:val="32"/>
        </w:rPr>
        <w:t>。</w:t>
      </w:r>
    </w:p>
    <w:p w14:paraId="7A205263">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承包人提交的竣工资料的费用承担：</w:t>
      </w:r>
      <w:r>
        <w:rPr>
          <w:rFonts w:hint="eastAsia" w:ascii="宋体" w:hAnsi="宋体" w:eastAsia="宋体" w:cs="Times New Roman"/>
          <w:szCs w:val="21"/>
          <w:u w:val="single"/>
        </w:rPr>
        <w:t>由承包人承担</w:t>
      </w:r>
      <w:r>
        <w:rPr>
          <w:rFonts w:hint="eastAsia" w:ascii="宋体" w:hAnsi="宋体" w:eastAsia="宋体" w:cs="Times New Roman"/>
          <w:szCs w:val="32"/>
        </w:rPr>
        <w:t>。</w:t>
      </w:r>
    </w:p>
    <w:p w14:paraId="0829FC4D">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承包人提交的竣工资料移交时间：</w:t>
      </w:r>
      <w:r>
        <w:rPr>
          <w:rFonts w:hint="eastAsia" w:ascii="宋体" w:hAnsi="宋体" w:eastAsia="宋体" w:cs="Times New Roman"/>
          <w:szCs w:val="21"/>
          <w:u w:val="single"/>
        </w:rPr>
        <w:t>工程竣工验收合格之日起 28 日内由承包人负责整理和移交经发包人认可的完整竣工资料；竣工结算审计结束后 28 日内协助发包人完成所有资料向工程所在地城建档案管理部门及接管部门的移交工作；若因承包人提供的竣工资料延误或所报材料不符合要求影响正常工程竣工验收，导致发包人的工程不能按期交付或投入使用，无论哪项拖延，均视为承包人违约，承包人按每拖延一天人民币</w:t>
      </w:r>
      <w:r>
        <w:rPr>
          <w:rFonts w:ascii="宋体" w:hAnsi="宋体" w:eastAsia="宋体" w:cs="Times New Roman"/>
          <w:szCs w:val="21"/>
          <w:u w:val="single"/>
        </w:rPr>
        <w:t>10</w:t>
      </w:r>
      <w:r>
        <w:rPr>
          <w:rFonts w:hint="eastAsia" w:ascii="宋体" w:hAnsi="宋体" w:eastAsia="宋体" w:cs="Times New Roman"/>
          <w:szCs w:val="21"/>
          <w:u w:val="single"/>
        </w:rPr>
        <w:t>00 元向发包人支付违约金，并且发包人保留进一步向承包人索赔补偿不足部分的权利，尚未支付的工程款暂停支付</w:t>
      </w:r>
      <w:r>
        <w:rPr>
          <w:rFonts w:hint="eastAsia" w:ascii="宋体" w:hAnsi="宋体" w:eastAsia="宋体" w:cs="Times New Roman"/>
          <w:szCs w:val="32"/>
        </w:rPr>
        <w:t>。</w:t>
      </w:r>
    </w:p>
    <w:p w14:paraId="044456CF">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承包人提交的竣工资料形式要求：</w:t>
      </w:r>
      <w:r>
        <w:rPr>
          <w:rFonts w:hint="eastAsia" w:ascii="宋体" w:hAnsi="宋体" w:eastAsia="宋体" w:cs="Times New Roman"/>
          <w:color w:val="000000"/>
          <w:szCs w:val="21"/>
          <w:u w:val="single"/>
        </w:rPr>
        <w:t>纸质四套，电子扫描文档一套并符合档案馆的要求</w:t>
      </w:r>
      <w:r>
        <w:rPr>
          <w:rFonts w:hint="eastAsia" w:ascii="宋体" w:hAnsi="宋体" w:eastAsia="宋体" w:cs="Times New Roman"/>
          <w:szCs w:val="32"/>
        </w:rPr>
        <w:t>。</w:t>
      </w:r>
    </w:p>
    <w:p w14:paraId="692FAA67">
      <w:pPr>
        <w:keepNext w:val="0"/>
        <w:keepLines w:val="0"/>
        <w:pageBreakBefore w:val="0"/>
        <w:widowControl w:val="0"/>
        <w:spacing w:line="360" w:lineRule="auto"/>
        <w:ind w:left="0" w:firstLine="420"/>
        <w:jc w:val="left"/>
        <w:rPr>
          <w:rFonts w:hint="eastAsia" w:ascii="宋体" w:hAnsi="宋体" w:eastAsia="宋体" w:cs="Times New Roman"/>
          <w:szCs w:val="21"/>
          <w:u w:val="single"/>
        </w:rPr>
      </w:pPr>
      <w:r>
        <w:rPr>
          <w:rFonts w:hint="eastAsia" w:ascii="宋体" w:hAnsi="宋体" w:eastAsia="宋体" w:cs="Times New Roman"/>
          <w:szCs w:val="32"/>
        </w:rPr>
        <w:t>（</w:t>
      </w:r>
      <w:r>
        <w:rPr>
          <w:rFonts w:ascii="宋体" w:hAnsi="宋体" w:eastAsia="宋体" w:cs="Times New Roman"/>
          <w:szCs w:val="32"/>
        </w:rPr>
        <w:t>10</w:t>
      </w:r>
      <w:r>
        <w:rPr>
          <w:rFonts w:hint="eastAsia" w:ascii="宋体" w:hAnsi="宋体" w:eastAsia="宋体" w:cs="Times New Roman"/>
          <w:szCs w:val="32"/>
        </w:rPr>
        <w:t>）承包人应履行的其他义务：</w:t>
      </w:r>
    </w:p>
    <w:p w14:paraId="45F40017">
      <w:pPr>
        <w:keepNext w:val="0"/>
        <w:keepLines w:val="0"/>
        <w:pageBreakBefore w:val="0"/>
        <w:widowControl w:val="0"/>
        <w:spacing w:line="360" w:lineRule="auto"/>
        <w:ind w:left="0" w:firstLine="420"/>
        <w:rPr>
          <w:rFonts w:hint="eastAsia" w:ascii="宋体" w:hAnsi="宋体" w:eastAsia="宋体" w:cs="Times New Roman"/>
          <w:szCs w:val="21"/>
          <w:u w:val="single"/>
        </w:rPr>
      </w:pPr>
      <w:r>
        <w:rPr>
          <w:rFonts w:hint="eastAsia" w:ascii="宋体" w:hAnsi="宋体" w:eastAsia="宋体" w:cs="Times New Roman"/>
          <w:szCs w:val="21"/>
          <w:u w:val="single"/>
        </w:rPr>
        <w:t>①</w:t>
      </w:r>
      <w:r>
        <w:rPr>
          <w:rFonts w:hint="eastAsia" w:ascii="宋体" w:hAnsi="宋体" w:eastAsia="宋体" w:cs="Times New Roman"/>
          <w:szCs w:val="21"/>
          <w:u w:val="single"/>
          <w:lang w:eastAsia="zh-CN"/>
        </w:rPr>
        <w:t>承包人须在施工合同签订后15日内按《江苏省工程建设领域农民工工资支付管理办法》规定向相关行政主管部门缴纳农民工工资保证金。承包人逾期缴纳的，每逾期一天，承包人须向发包人支付违约金人民币2万元/天；逾期超过 15 天的，视同承包人违约，发包人有权单方解除合同。逾期缴纳的违约金，发包人在第一次支付承包人工程款时扣除</w:t>
      </w:r>
      <w:r>
        <w:rPr>
          <w:rFonts w:hint="eastAsia" w:ascii="宋体" w:hAnsi="宋体" w:eastAsia="宋体" w:cs="Times New Roman"/>
          <w:szCs w:val="21"/>
          <w:u w:val="none"/>
        </w:rPr>
        <w:t>。</w:t>
      </w:r>
    </w:p>
    <w:p w14:paraId="622087DA">
      <w:pPr>
        <w:keepNext w:val="0"/>
        <w:keepLines w:val="0"/>
        <w:pageBreakBefore w:val="0"/>
        <w:widowControl w:val="0"/>
        <w:spacing w:line="360" w:lineRule="auto"/>
        <w:ind w:left="0" w:firstLine="420"/>
        <w:rPr>
          <w:rFonts w:hint="eastAsia" w:ascii="宋体" w:hAnsi="宋体" w:eastAsia="宋体" w:cs="Times New Roman"/>
          <w:szCs w:val="21"/>
          <w:u w:val="single"/>
        </w:rPr>
      </w:pPr>
      <w:r>
        <w:rPr>
          <w:rFonts w:hint="eastAsia" w:ascii="宋体" w:hAnsi="宋体" w:eastAsia="宋体" w:cs="Times New Roman"/>
          <w:szCs w:val="21"/>
          <w:u w:val="single"/>
        </w:rPr>
        <w:t>②承包人应按国家、江苏省及淮安市政府有关文件要求建立健全劳动保障制度，按月发放员工工资及农民工工资。承包人同时必须严格执行江苏省</w:t>
      </w:r>
      <w:r>
        <w:rPr>
          <w:rFonts w:hint="eastAsia" w:ascii="宋体" w:hAnsi="宋体" w:eastAsia="宋体" w:cs="Times New Roman"/>
          <w:szCs w:val="21"/>
          <w:u w:val="single"/>
          <w:lang w:eastAsia="zh-CN"/>
        </w:rPr>
        <w:t>住房和城乡建设厅</w:t>
      </w:r>
      <w:r>
        <w:rPr>
          <w:rFonts w:hint="eastAsia" w:ascii="宋体" w:hAnsi="宋体" w:eastAsia="宋体" w:cs="Times New Roman"/>
          <w:szCs w:val="21"/>
          <w:u w:val="single"/>
        </w:rPr>
        <w:t>和江苏省人力资源和社会保障厅联合颁发的《江苏省工程建设领域农民工工资支付管理办法》（苏建建管【2016】707 号文）、《关于转发江苏省工程建设领域农民工工资支付管理办法的通知》（淮住建办〔2017〕63 号）规定，及时足额发放农民工工资。否则造成农民工上访及其他突发事件或公共事件造成不良社会影响的或引发纠纷的，承包人向发包人支付人民币10 万元/次的违约金，并接受发包人暂停承包人 1 年期间参加发包人招标项目投标资格的处罚。因处理农民工上访等突发事件、尽快消除不良社会影响需要，由发包人垫付农民工工资的（即由发包人直接向农民工发放工资），承包人除须向发包人支付人民币2万元/次的违约金，还须向发包人支付所垫付的资金利息（按月息5‰计）。上述全部款项，发包人在下一次支付承包人工程款时扣除。</w:t>
      </w:r>
    </w:p>
    <w:p w14:paraId="7C8566AD">
      <w:pPr>
        <w:keepNext w:val="0"/>
        <w:keepLines w:val="0"/>
        <w:pageBreakBefore w:val="0"/>
        <w:widowControl w:val="0"/>
        <w:spacing w:line="360" w:lineRule="auto"/>
        <w:ind w:left="0" w:firstLine="420"/>
        <w:rPr>
          <w:rFonts w:hint="eastAsia" w:ascii="宋体" w:hAnsi="宋体" w:eastAsia="宋体" w:cs="Times New Roman"/>
          <w:szCs w:val="21"/>
          <w:u w:val="none"/>
          <w:lang w:eastAsia="zh-CN"/>
        </w:rPr>
      </w:pPr>
      <w:r>
        <w:rPr>
          <w:rFonts w:hint="eastAsia" w:ascii="宋体" w:hAnsi="宋体" w:eastAsia="宋体" w:cs="Times New Roman"/>
          <w:szCs w:val="21"/>
          <w:u w:val="single"/>
        </w:rPr>
        <w:t>承包人对工程现场的施工安全负全责。承包人负责购买施工人员（含临时工）人身意外伤害险、现场财产和设备的保险，并自行承担费用。本工程自承包人进场到与发包人完成房屋交接手续期间，若发生安全事故或其他安全问题，一切后果及费用由承包人负责</w:t>
      </w:r>
      <w:r>
        <w:rPr>
          <w:rFonts w:hint="eastAsia" w:ascii="宋体" w:hAnsi="宋体" w:eastAsia="宋体" w:cs="Times New Roman"/>
          <w:szCs w:val="21"/>
          <w:u w:val="single"/>
          <w:lang w:eastAsia="zh-CN"/>
        </w:rPr>
        <w:t>，</w:t>
      </w:r>
      <w:r>
        <w:rPr>
          <w:rFonts w:hint="eastAsia" w:ascii="宋体" w:hAnsi="宋体" w:eastAsia="宋体" w:cs="Times New Roman"/>
          <w:szCs w:val="21"/>
          <w:u w:val="single"/>
        </w:rPr>
        <w:t>与发包人无关。承包人不得与监理人串通损害发包人利益，不得为监理人或其派驻现场的监理人员提供合同约定以外的通讯设备、交通工具，不得向监理人员支付报酬。否则，发包人有权解除本合同，承包人应赔偿发包人由此产生的全部损失</w:t>
      </w:r>
      <w:r>
        <w:rPr>
          <w:rFonts w:hint="eastAsia" w:ascii="宋体" w:hAnsi="宋体" w:eastAsia="宋体" w:cs="Times New Roman"/>
          <w:szCs w:val="21"/>
          <w:u w:val="none"/>
          <w:lang w:eastAsia="zh-CN"/>
        </w:rPr>
        <w:t>。</w:t>
      </w:r>
    </w:p>
    <w:p w14:paraId="65966311">
      <w:pPr>
        <w:keepNext w:val="0"/>
        <w:keepLines w:val="0"/>
        <w:pageBreakBefore w:val="0"/>
        <w:widowControl w:val="0"/>
        <w:spacing w:line="360" w:lineRule="auto"/>
        <w:ind w:left="0" w:firstLine="420"/>
        <w:rPr>
          <w:rFonts w:hint="eastAsia" w:ascii="宋体" w:hAnsi="宋体" w:eastAsia="宋体" w:cs="Times New Roman"/>
          <w:szCs w:val="21"/>
          <w:u w:val="single"/>
        </w:rPr>
      </w:pPr>
      <w:r>
        <w:rPr>
          <w:rFonts w:hint="eastAsia" w:ascii="宋体" w:hAnsi="宋体" w:eastAsia="宋体" w:cs="Times New Roman"/>
          <w:szCs w:val="21"/>
          <w:u w:val="single"/>
        </w:rPr>
        <w:t>③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承包人支付发包人违约金2万元/次，出现三次以上的，发包人有权解除本合同，承包人应赔偿发包人由此产生的全部损失</w:t>
      </w:r>
      <w:r>
        <w:rPr>
          <w:rFonts w:ascii="宋体" w:hAnsi="宋体" w:eastAsia="宋体" w:cs="Times New Roman"/>
          <w:szCs w:val="21"/>
          <w:u w:val="none"/>
        </w:rPr>
        <w:t>。</w:t>
      </w:r>
    </w:p>
    <w:p w14:paraId="04CFDFE5">
      <w:pPr>
        <w:keepNext w:val="0"/>
        <w:keepLines w:val="0"/>
        <w:pageBreakBefore w:val="0"/>
        <w:widowControl w:val="0"/>
        <w:spacing w:line="360" w:lineRule="auto"/>
        <w:ind w:left="0" w:firstLine="420"/>
        <w:rPr>
          <w:rFonts w:hint="eastAsia" w:ascii="宋体" w:hAnsi="宋体" w:eastAsia="宋体" w:cs="Times New Roman"/>
          <w:szCs w:val="21"/>
          <w:u w:val="single"/>
        </w:rPr>
      </w:pPr>
      <w:r>
        <w:rPr>
          <w:rFonts w:hint="eastAsia" w:ascii="宋体" w:hAnsi="宋体" w:eastAsia="宋体" w:cs="Times New Roman"/>
          <w:szCs w:val="21"/>
          <w:u w:val="single"/>
        </w:rPr>
        <w:t>④现场项目部环境和职业健康安全管理制度</w:t>
      </w:r>
    </w:p>
    <w:p w14:paraId="0FDFCE9E">
      <w:pPr>
        <w:keepNext w:val="0"/>
        <w:keepLines w:val="0"/>
        <w:pageBreakBefore w:val="0"/>
        <w:widowControl w:val="0"/>
        <w:spacing w:line="360" w:lineRule="auto"/>
        <w:ind w:left="0" w:firstLine="420"/>
        <w:rPr>
          <w:rFonts w:hint="eastAsia" w:ascii="宋体" w:hAnsi="宋体" w:eastAsia="宋体" w:cs="Times New Roman"/>
          <w:szCs w:val="21"/>
          <w:u w:val="single"/>
        </w:rPr>
      </w:pPr>
      <w:r>
        <w:rPr>
          <w:rFonts w:hint="eastAsia" w:ascii="宋体" w:hAnsi="宋体" w:eastAsia="宋体" w:cs="Times New Roman"/>
          <w:szCs w:val="21"/>
          <w:u w:val="single"/>
        </w:rPr>
        <w:t>A</w:t>
      </w:r>
      <w:r>
        <w:rPr>
          <w:rFonts w:hint="eastAsia" w:ascii="宋体" w:hAnsi="宋体" w:eastAsia="宋体" w:cs="Times New Roman"/>
          <w:szCs w:val="21"/>
          <w:u w:val="single"/>
          <w:lang w:eastAsia="zh-CN"/>
        </w:rPr>
        <w:t>.</w:t>
      </w:r>
      <w:r>
        <w:rPr>
          <w:rFonts w:hint="eastAsia" w:ascii="宋体" w:hAnsi="宋体" w:eastAsia="宋体" w:cs="Times New Roman"/>
          <w:szCs w:val="21"/>
          <w:u w:val="single"/>
        </w:rPr>
        <w:t>承包人须对本工程的环境因素和危险源进行识别，编制项目的《环境因素辨识清单》和《危险源辨识清单》，并识别出其中的重大环境因素和重大危险源</w:t>
      </w:r>
      <w:r>
        <w:rPr>
          <w:rFonts w:hint="eastAsia" w:ascii="宋体" w:hAnsi="宋体" w:eastAsia="宋体" w:cs="Times New Roman"/>
          <w:szCs w:val="21"/>
          <w:u w:val="none"/>
        </w:rPr>
        <w:t>。</w:t>
      </w:r>
    </w:p>
    <w:p w14:paraId="52A82FA0">
      <w:pPr>
        <w:keepNext w:val="0"/>
        <w:keepLines w:val="0"/>
        <w:pageBreakBefore w:val="0"/>
        <w:widowControl w:val="0"/>
        <w:spacing w:line="360" w:lineRule="auto"/>
        <w:ind w:left="0" w:firstLine="420"/>
        <w:rPr>
          <w:rFonts w:hint="eastAsia" w:ascii="宋体" w:hAnsi="宋体" w:eastAsia="宋体" w:cs="Times New Roman"/>
          <w:szCs w:val="21"/>
          <w:u w:val="single"/>
        </w:rPr>
      </w:pPr>
      <w:r>
        <w:rPr>
          <w:rFonts w:hint="eastAsia" w:ascii="宋体" w:hAnsi="宋体" w:eastAsia="宋体" w:cs="Times New Roman"/>
          <w:szCs w:val="21"/>
          <w:u w:val="single"/>
        </w:rPr>
        <w:t>B</w:t>
      </w:r>
      <w:r>
        <w:rPr>
          <w:rFonts w:hint="eastAsia" w:ascii="宋体" w:hAnsi="宋体" w:eastAsia="宋体" w:cs="Times New Roman"/>
          <w:szCs w:val="21"/>
          <w:u w:val="single"/>
          <w:lang w:eastAsia="zh-CN"/>
        </w:rPr>
        <w:t>.</w:t>
      </w:r>
      <w:r>
        <w:rPr>
          <w:rFonts w:hint="eastAsia" w:ascii="宋体" w:hAnsi="宋体" w:eastAsia="宋体" w:cs="Times New Roman"/>
          <w:szCs w:val="21"/>
          <w:u w:val="single"/>
        </w:rPr>
        <w:t>《环境因素辨识清单》和《危险源辨识清单》应报监理部备案</w:t>
      </w:r>
      <w:r>
        <w:rPr>
          <w:rFonts w:hint="eastAsia" w:ascii="宋体" w:hAnsi="宋体" w:eastAsia="宋体" w:cs="Times New Roman"/>
          <w:szCs w:val="21"/>
          <w:u w:val="none"/>
        </w:rPr>
        <w:t>。</w:t>
      </w:r>
    </w:p>
    <w:p w14:paraId="49C2361E">
      <w:pPr>
        <w:keepNext w:val="0"/>
        <w:keepLines w:val="0"/>
        <w:pageBreakBefore w:val="0"/>
        <w:widowControl w:val="0"/>
        <w:spacing w:line="360" w:lineRule="auto"/>
        <w:ind w:left="0" w:firstLine="420"/>
        <w:rPr>
          <w:rFonts w:hint="eastAsia" w:ascii="宋体" w:hAnsi="宋体" w:eastAsia="宋体" w:cs="Times New Roman"/>
          <w:szCs w:val="21"/>
          <w:u w:val="single"/>
        </w:rPr>
      </w:pPr>
      <w:r>
        <w:rPr>
          <w:rFonts w:hint="eastAsia" w:ascii="宋体" w:hAnsi="宋体" w:eastAsia="宋体" w:cs="Times New Roman"/>
          <w:szCs w:val="21"/>
          <w:u w:val="single"/>
        </w:rPr>
        <w:t>C</w:t>
      </w:r>
      <w:r>
        <w:rPr>
          <w:rFonts w:hint="eastAsia" w:ascii="宋体" w:hAnsi="宋体" w:eastAsia="宋体" w:cs="Times New Roman"/>
          <w:szCs w:val="21"/>
          <w:u w:val="single"/>
          <w:lang w:eastAsia="zh-CN"/>
        </w:rPr>
        <w:t>.</w:t>
      </w:r>
      <w:r>
        <w:rPr>
          <w:rFonts w:hint="eastAsia" w:ascii="宋体" w:hAnsi="宋体" w:eastAsia="宋体" w:cs="Times New Roman"/>
          <w:szCs w:val="21"/>
          <w:u w:val="single"/>
        </w:rPr>
        <w:t>针对识别出的重大环境因素和重大危险源，承包人须编制管理方案，报发包人、监理单位批准后实施</w:t>
      </w:r>
      <w:r>
        <w:rPr>
          <w:rFonts w:hint="eastAsia" w:ascii="宋体" w:hAnsi="宋体" w:eastAsia="宋体" w:cs="Times New Roman"/>
          <w:szCs w:val="21"/>
          <w:u w:val="none"/>
        </w:rPr>
        <w:t>。</w:t>
      </w:r>
    </w:p>
    <w:p w14:paraId="4A4CB5E8">
      <w:pPr>
        <w:keepNext w:val="0"/>
        <w:keepLines w:val="0"/>
        <w:pageBreakBefore w:val="0"/>
        <w:widowControl w:val="0"/>
        <w:spacing w:line="360" w:lineRule="auto"/>
        <w:ind w:left="0" w:firstLine="420"/>
        <w:rPr>
          <w:rFonts w:hint="eastAsia" w:ascii="宋体" w:hAnsi="宋体" w:eastAsia="宋体" w:cs="Times New Roman"/>
          <w:szCs w:val="21"/>
          <w:u w:val="single"/>
        </w:rPr>
      </w:pPr>
      <w:r>
        <w:rPr>
          <w:rFonts w:hint="eastAsia" w:ascii="宋体" w:hAnsi="宋体" w:eastAsia="宋体" w:cs="Times New Roman"/>
          <w:szCs w:val="21"/>
          <w:u w:val="single"/>
        </w:rPr>
        <w:t>D</w:t>
      </w:r>
      <w:r>
        <w:rPr>
          <w:rFonts w:hint="eastAsia" w:ascii="宋体" w:hAnsi="宋体" w:eastAsia="宋体" w:cs="Times New Roman"/>
          <w:szCs w:val="21"/>
          <w:u w:val="single"/>
          <w:lang w:eastAsia="zh-CN"/>
        </w:rPr>
        <w:t>.</w:t>
      </w:r>
      <w:r>
        <w:rPr>
          <w:rFonts w:hint="eastAsia" w:ascii="宋体" w:hAnsi="宋体" w:eastAsia="宋体" w:cs="Times New Roman"/>
          <w:szCs w:val="21"/>
          <w:u w:val="single"/>
        </w:rPr>
        <w:t>承包人须识别出本工程在环境和职业健康安全方面的应急事件，针对应急事件编制《应急预案》，组织应急演习</w:t>
      </w:r>
      <w:r>
        <w:rPr>
          <w:rFonts w:ascii="宋体" w:hAnsi="宋体" w:eastAsia="宋体" w:cs="Times New Roman"/>
          <w:szCs w:val="21"/>
          <w:u w:val="none"/>
        </w:rPr>
        <w:t>。</w:t>
      </w:r>
    </w:p>
    <w:p w14:paraId="2DD550F1">
      <w:pPr>
        <w:keepNext w:val="0"/>
        <w:keepLines w:val="0"/>
        <w:pageBreakBefore w:val="0"/>
        <w:widowControl w:val="0"/>
        <w:spacing w:line="360" w:lineRule="auto"/>
        <w:ind w:left="0" w:firstLine="420"/>
        <w:rPr>
          <w:rFonts w:hint="eastAsia" w:ascii="宋体" w:hAnsi="宋体" w:eastAsia="宋体" w:cs="Times New Roman"/>
          <w:szCs w:val="21"/>
          <w:u w:val="single"/>
        </w:rPr>
      </w:pPr>
      <w:r>
        <w:rPr>
          <w:rFonts w:hint="eastAsia" w:ascii="宋体" w:hAnsi="宋体" w:eastAsia="宋体" w:cs="Times New Roman"/>
          <w:szCs w:val="21"/>
          <w:u w:val="single"/>
        </w:rPr>
        <w:t>⑤在履行合同过程中，承包人应执行国家和地方的法律法规法令，或任何对工程有管辖权的部门规章规定，并按要求支付有关费用。对于承包人在施工阶段一切违背本合同文件条款和国家或地方有关规定的行为，并对发包人造成损失的，发包人有权向承包人进行索赔并可责令承包人停工，情节严重的视为承包人违约，发包人有权单方面解除合同，同时承包人还应赔偿给发包人造成的全部经济损失。因承包人未及时缴纳其应支付的相关费用，责任由承包人承担，发包人可视情形代为缴纳，发包人代承包人缴纳的费用可从当期工程款中双倍扣回</w:t>
      </w:r>
      <w:r>
        <w:rPr>
          <w:rFonts w:ascii="宋体" w:hAnsi="宋体" w:eastAsia="宋体" w:cs="Times New Roman"/>
          <w:szCs w:val="21"/>
          <w:u w:val="none"/>
        </w:rPr>
        <w:t>。</w:t>
      </w:r>
    </w:p>
    <w:p w14:paraId="39E5CF6E">
      <w:pPr>
        <w:keepNext w:val="0"/>
        <w:keepLines w:val="0"/>
        <w:pageBreakBefore w:val="0"/>
        <w:widowControl w:val="0"/>
        <w:spacing w:line="360" w:lineRule="auto"/>
        <w:ind w:left="0" w:firstLine="420"/>
        <w:rPr>
          <w:rFonts w:hint="eastAsia" w:ascii="宋体" w:hAnsi="宋体" w:eastAsia="宋体" w:cs="Times New Roman"/>
          <w:szCs w:val="21"/>
          <w:u w:val="single"/>
        </w:rPr>
      </w:pPr>
      <w:r>
        <w:rPr>
          <w:rFonts w:hint="eastAsia" w:ascii="宋体" w:hAnsi="宋体" w:eastAsia="宋体" w:cs="Times New Roman"/>
          <w:szCs w:val="21"/>
          <w:u w:val="single"/>
        </w:rPr>
        <w:t>⑥承包人必须服从发包人及有关管理部门的管理监督，施工中发生的质量问题必须及时整改，如有质量问题发生，承包人向发包人支付违约金5000元/次，并及时自费返工整改合格，因承包人原因被责令停工和返工，所造成的一切损失由承包人负责（补充协议另有约定的按补充协议执行）。若经3次整改仍存在质量问题的，发包人有权单方解除本合同</w:t>
      </w:r>
      <w:r>
        <w:rPr>
          <w:rFonts w:ascii="宋体" w:hAnsi="宋体" w:eastAsia="宋体" w:cs="Times New Roman"/>
          <w:szCs w:val="21"/>
          <w:u w:val="none"/>
        </w:rPr>
        <w:t>。</w:t>
      </w:r>
    </w:p>
    <w:p w14:paraId="6EDEB338">
      <w:pPr>
        <w:keepNext w:val="0"/>
        <w:keepLines w:val="0"/>
        <w:pageBreakBefore w:val="0"/>
        <w:widowControl w:val="0"/>
        <w:spacing w:line="360" w:lineRule="auto"/>
        <w:ind w:left="0" w:firstLine="420"/>
        <w:rPr>
          <w:rFonts w:ascii="宋体" w:hAnsi="宋体" w:eastAsia="宋体" w:cs="Times New Roman"/>
          <w:szCs w:val="32"/>
        </w:rPr>
      </w:pPr>
      <w:r>
        <w:rPr>
          <w:rFonts w:hint="eastAsia" w:ascii="宋体" w:hAnsi="宋体" w:eastAsia="宋体" w:cs="宋体"/>
          <w:szCs w:val="21"/>
          <w:u w:val="single"/>
        </w:rPr>
        <w:t>⑦</w:t>
      </w:r>
      <w:r>
        <w:rPr>
          <w:rFonts w:hint="eastAsia" w:ascii="宋体" w:hAnsi="宋体" w:eastAsia="宋体" w:cs="Times New Roman"/>
          <w:szCs w:val="21"/>
          <w:u w:val="single"/>
        </w:rPr>
        <w:t>本工程严禁挂靠，如一经发现挂靠行为，发包人将处罚承包人5</w:t>
      </w:r>
      <w:r>
        <w:rPr>
          <w:rFonts w:ascii="宋体" w:hAnsi="宋体" w:eastAsia="宋体" w:cs="Times New Roman"/>
          <w:szCs w:val="21"/>
          <w:u w:val="single"/>
        </w:rPr>
        <w:t>0</w:t>
      </w:r>
      <w:r>
        <w:rPr>
          <w:rFonts w:hint="eastAsia" w:ascii="宋体" w:hAnsi="宋体" w:eastAsia="宋体" w:cs="Times New Roman"/>
          <w:szCs w:val="21"/>
          <w:u w:val="single"/>
        </w:rPr>
        <w:t>万元，此项费用将在工程款中扣除，且有权无条件解除本合同</w:t>
      </w:r>
      <w:r>
        <w:rPr>
          <w:rFonts w:hint="eastAsia" w:ascii="宋体" w:hAnsi="宋体" w:eastAsia="宋体" w:cs="Times New Roman"/>
          <w:szCs w:val="32"/>
        </w:rPr>
        <w:t>。</w:t>
      </w:r>
    </w:p>
    <w:p w14:paraId="3C309C55">
      <w:pPr>
        <w:spacing w:line="360" w:lineRule="auto"/>
        <w:ind w:firstLine="480"/>
        <w:rPr>
          <w:rFonts w:ascii="宋体" w:hAnsi="宋体" w:eastAsia="宋体" w:cs="Times New Roman"/>
          <w:szCs w:val="32"/>
        </w:rPr>
      </w:pPr>
      <w:r>
        <w:rPr>
          <w:rFonts w:hint="eastAsia" w:ascii="Cambria Math" w:hAnsi="Cambria Math" w:eastAsia="宋体" w:cs="Cambria Math"/>
          <w:b/>
          <w:sz w:val="24"/>
          <w:u w:val="single"/>
          <w:shd w:val="clear" w:color="auto" w:fill="FFFFFF"/>
          <w:lang w:eastAsia="zh-CN"/>
        </w:rPr>
        <w:t>其他</w:t>
      </w:r>
      <w:r>
        <w:rPr>
          <w:rFonts w:hint="eastAsia" w:ascii="Cambria Math" w:hAnsi="Cambria Math" w:eastAsia="宋体" w:cs="Cambria Math"/>
          <w:b/>
          <w:sz w:val="24"/>
          <w:u w:val="single"/>
          <w:shd w:val="clear" w:color="auto" w:fill="FFFFFF"/>
        </w:rPr>
        <w:t>不可预见因素的约定：</w:t>
      </w:r>
    </w:p>
    <w:p w14:paraId="2A7DDAD0">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lang w:eastAsia="zh-CN"/>
        </w:rPr>
        <w:t>1）</w:t>
      </w:r>
      <w:r>
        <w:rPr>
          <w:rFonts w:ascii="Times New Roman" w:hAnsi="Times New Roman" w:eastAsia="宋体" w:cs="Times New Roman"/>
          <w:u w:val="single"/>
        </w:rPr>
        <w:t>承包人应按招标文件及有关技术规范要求，设置专门的监控测量岗位，完成工程所有的测量工作，并积累完整的技术资料</w:t>
      </w:r>
      <w:r>
        <w:rPr>
          <w:rFonts w:ascii="Times New Roman" w:hAnsi="Times New Roman" w:eastAsia="宋体" w:cs="Times New Roman"/>
          <w:u w:val="none"/>
        </w:rPr>
        <w:t xml:space="preserve">。 </w:t>
      </w:r>
    </w:p>
    <w:p w14:paraId="319278F5">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lang w:eastAsia="zh-CN"/>
        </w:rPr>
        <w:t>2）</w:t>
      </w:r>
      <w:r>
        <w:rPr>
          <w:rFonts w:ascii="Times New Roman" w:hAnsi="Times New Roman" w:eastAsia="宋体" w:cs="Times New Roman"/>
          <w:u w:val="single"/>
        </w:rPr>
        <w:t>因承包人未履行或未完全履行本专用条款约定的工作，产生工程质量问题，影响工程进度，造成有关部门找发包人处理，发包人有权责令承包人停工，有权暂停支付工程款直到问题解决，并可先行处理理赔，费用和赔偿款从承包人工程款中扣除。由上述原因造成的延误工期不予顺延，发包人同时追究承包人的违约责任。凡因承包人原因造成的工程质量问题而导致发包人损失的，由承包人承担</w:t>
      </w:r>
      <w:r>
        <w:rPr>
          <w:rFonts w:ascii="Times New Roman" w:hAnsi="Times New Roman" w:eastAsia="宋体" w:cs="Times New Roman"/>
          <w:u w:val="none"/>
        </w:rPr>
        <w:t xml:space="preserve">。 </w:t>
      </w:r>
    </w:p>
    <w:p w14:paraId="61C6A1CC">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lang w:eastAsia="zh-CN"/>
        </w:rPr>
        <w:t>3）</w:t>
      </w:r>
      <w:r>
        <w:rPr>
          <w:rFonts w:ascii="Times New Roman" w:hAnsi="Times New Roman" w:eastAsia="宋体" w:cs="Times New Roman"/>
          <w:u w:val="single"/>
        </w:rPr>
        <w:t>无论发包人是否给予了批准或同意，承包人应对现场作业、施工方法及所施工工程的完备性、稳定性和安全性承担全部责任，负责完成对工程的稳定、完整、安全、可靠及有效运行所必需的全部工作</w:t>
      </w:r>
      <w:r>
        <w:rPr>
          <w:rFonts w:ascii="Times New Roman" w:hAnsi="Times New Roman" w:eastAsia="宋体" w:cs="Times New Roman"/>
          <w:u w:val="none"/>
        </w:rPr>
        <w:t xml:space="preserve">。 </w:t>
      </w:r>
    </w:p>
    <w:p w14:paraId="54ABAA61">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lang w:eastAsia="zh-CN"/>
        </w:rPr>
        <w:t>4）</w:t>
      </w:r>
      <w:r>
        <w:rPr>
          <w:rFonts w:ascii="Times New Roman" w:hAnsi="Times New Roman" w:eastAsia="宋体" w:cs="Times New Roman"/>
          <w:u w:val="single"/>
        </w:rPr>
        <w:t>承包人应积极配合检测、监测人员做好工程质量检测、监测工作，及时处理突发事件的发生。由于施工原因导致观测仪器</w:t>
      </w:r>
      <w:r>
        <w:rPr>
          <w:rFonts w:hint="eastAsia" w:ascii="Times New Roman" w:hAnsi="Times New Roman" w:eastAsia="宋体" w:cs="Times New Roman"/>
          <w:u w:val="single"/>
        </w:rPr>
        <w:t>、</w:t>
      </w:r>
      <w:r>
        <w:rPr>
          <w:rFonts w:ascii="Times New Roman" w:hAnsi="Times New Roman" w:eastAsia="宋体" w:cs="Times New Roman"/>
          <w:u w:val="single"/>
        </w:rPr>
        <w:t>观测点位破坏</w:t>
      </w:r>
      <w:r>
        <w:rPr>
          <w:rFonts w:hint="eastAsia" w:ascii="Times New Roman" w:hAnsi="Times New Roman" w:eastAsia="宋体" w:cs="Times New Roman"/>
          <w:u w:val="single"/>
          <w:lang w:eastAsia="zh-CN"/>
        </w:rPr>
        <w:t>，</w:t>
      </w:r>
      <w:r>
        <w:rPr>
          <w:rFonts w:ascii="Times New Roman" w:hAnsi="Times New Roman" w:eastAsia="宋体" w:cs="Times New Roman"/>
          <w:u w:val="single"/>
        </w:rPr>
        <w:t>以致无法提供监测数据，责任由承包人承担</w:t>
      </w:r>
      <w:r>
        <w:rPr>
          <w:rFonts w:ascii="Times New Roman" w:hAnsi="Times New Roman" w:eastAsia="宋体" w:cs="Times New Roman"/>
          <w:u w:val="none"/>
        </w:rPr>
        <w:t xml:space="preserve">。 </w:t>
      </w:r>
    </w:p>
    <w:p w14:paraId="6C6A7720">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lang w:eastAsia="zh-CN"/>
        </w:rPr>
        <w:t>5）</w:t>
      </w:r>
      <w:r>
        <w:rPr>
          <w:rFonts w:ascii="Times New Roman" w:hAnsi="Times New Roman" w:eastAsia="宋体" w:cs="Times New Roman"/>
          <w:u w:val="single"/>
        </w:rPr>
        <w:t>应由发、承包人支付的各种费用，因发、承包人未及时交纳而造成工期延误的由发、承包人自行负责</w:t>
      </w:r>
      <w:r>
        <w:rPr>
          <w:rFonts w:ascii="Times New Roman" w:hAnsi="Times New Roman" w:eastAsia="宋体" w:cs="Times New Roman"/>
          <w:u w:val="none"/>
        </w:rPr>
        <w:t>。</w:t>
      </w:r>
    </w:p>
    <w:p w14:paraId="425C74E8">
      <w:pPr>
        <w:spacing w:line="360" w:lineRule="auto"/>
        <w:ind w:firstLine="420"/>
        <w:rPr>
          <w:rFonts w:ascii="Times New Roman" w:hAnsi="Times New Roman" w:eastAsia="宋体" w:cs="Times New Roman"/>
          <w:u w:val="none"/>
        </w:rPr>
      </w:pPr>
      <w:r>
        <w:rPr>
          <w:rFonts w:hint="eastAsia" w:ascii="Times New Roman" w:hAnsi="Times New Roman" w:eastAsia="宋体" w:cs="Times New Roman"/>
          <w:u w:val="single"/>
          <w:lang w:eastAsia="zh-CN"/>
        </w:rPr>
        <w:t>6）</w:t>
      </w:r>
      <w:r>
        <w:rPr>
          <w:rFonts w:ascii="Times New Roman" w:hAnsi="Times New Roman" w:eastAsia="宋体" w:cs="Times New Roman"/>
          <w:u w:val="single"/>
        </w:rPr>
        <w:t>发包人代扣、代承包人缴纳的所有承包人应支付费用及因违约而遭受的处罚费用从工程款中扣除</w:t>
      </w:r>
      <w:r>
        <w:rPr>
          <w:rFonts w:ascii="Times New Roman" w:hAnsi="Times New Roman" w:eastAsia="宋体" w:cs="Times New Roman"/>
          <w:u w:val="none"/>
        </w:rPr>
        <w:t>。</w:t>
      </w:r>
    </w:p>
    <w:p w14:paraId="5B49CB59">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lang w:eastAsia="zh-CN"/>
        </w:rPr>
        <w:t>7）</w:t>
      </w:r>
      <w:r>
        <w:rPr>
          <w:rFonts w:ascii="Times New Roman" w:hAnsi="Times New Roman" w:eastAsia="宋体" w:cs="Times New Roman"/>
          <w:u w:val="single"/>
        </w:rPr>
        <w:t>按现行规定要求的对工程的各种材料抽样检测</w:t>
      </w:r>
      <w:r>
        <w:rPr>
          <w:rFonts w:hint="eastAsia" w:ascii="Times New Roman" w:hAnsi="Times New Roman" w:eastAsia="宋体" w:cs="Times New Roman"/>
          <w:u w:val="single"/>
          <w:lang w:eastAsia="zh-CN"/>
        </w:rPr>
        <w:t>，</w:t>
      </w:r>
      <w:r>
        <w:rPr>
          <w:rFonts w:ascii="Times New Roman" w:hAnsi="Times New Roman" w:eastAsia="宋体" w:cs="Times New Roman"/>
          <w:u w:val="single"/>
        </w:rPr>
        <w:t>若检测不合格</w:t>
      </w:r>
      <w:r>
        <w:rPr>
          <w:rFonts w:hint="eastAsia" w:ascii="Times New Roman" w:hAnsi="Times New Roman" w:eastAsia="宋体" w:cs="Times New Roman"/>
          <w:u w:val="single"/>
        </w:rPr>
        <w:t>，</w:t>
      </w:r>
      <w:r>
        <w:rPr>
          <w:rFonts w:ascii="Times New Roman" w:hAnsi="Times New Roman" w:eastAsia="宋体" w:cs="Times New Roman"/>
          <w:u w:val="single"/>
        </w:rPr>
        <w:t>则该检测不合格项目的检测费用由承包人承担</w:t>
      </w:r>
      <w:r>
        <w:rPr>
          <w:rFonts w:ascii="Times New Roman" w:hAnsi="Times New Roman" w:eastAsia="宋体" w:cs="Times New Roman"/>
          <w:u w:val="none"/>
        </w:rPr>
        <w:t>。</w:t>
      </w:r>
    </w:p>
    <w:p w14:paraId="06F0898F">
      <w:pPr>
        <w:spacing w:line="360" w:lineRule="auto"/>
        <w:ind w:firstLine="420"/>
        <w:rPr>
          <w:rFonts w:ascii="Times New Roman" w:hAnsi="Times New Roman" w:eastAsia="宋体" w:cs="Times New Roman"/>
          <w:u w:val="none"/>
        </w:rPr>
      </w:pPr>
      <w:r>
        <w:rPr>
          <w:rFonts w:hint="eastAsia" w:ascii="Times New Roman" w:hAnsi="Times New Roman" w:eastAsia="宋体" w:cs="Times New Roman"/>
          <w:u w:val="single"/>
          <w:lang w:eastAsia="zh-CN"/>
        </w:rPr>
        <w:t>8）</w:t>
      </w:r>
      <w:r>
        <w:rPr>
          <w:rFonts w:ascii="Times New Roman" w:hAnsi="Times New Roman" w:eastAsia="宋体" w:cs="Times New Roman"/>
          <w:u w:val="single"/>
        </w:rPr>
        <w:t>如果因承包人原因未达到工程竣工验收的要求，延误了工期，需要监理机构再对工程施工延长监理服务期，则</w:t>
      </w:r>
      <w:r>
        <w:rPr>
          <w:rFonts w:hint="eastAsia" w:ascii="Times New Roman" w:hAnsi="Times New Roman" w:eastAsia="宋体" w:cs="Times New Roman"/>
          <w:u w:val="single"/>
        </w:rPr>
        <w:t>须</w:t>
      </w:r>
      <w:r>
        <w:rPr>
          <w:rFonts w:ascii="Times New Roman" w:hAnsi="Times New Roman" w:eastAsia="宋体" w:cs="Times New Roman"/>
          <w:u w:val="single"/>
        </w:rPr>
        <w:t>由承包人按延误天数及发包人与监理机构签</w:t>
      </w:r>
      <w:r>
        <w:rPr>
          <w:rFonts w:hint="eastAsia" w:ascii="Times New Roman" w:hAnsi="Times New Roman" w:eastAsia="宋体" w:cs="Times New Roman"/>
          <w:u w:val="single"/>
        </w:rPr>
        <w:t>订</w:t>
      </w:r>
      <w:r>
        <w:rPr>
          <w:rFonts w:ascii="Times New Roman" w:hAnsi="Times New Roman" w:eastAsia="宋体" w:cs="Times New Roman"/>
          <w:u w:val="single"/>
        </w:rPr>
        <w:t>的</w:t>
      </w:r>
      <w:r>
        <w:rPr>
          <w:rFonts w:hint="eastAsia" w:ascii="Times New Roman" w:hAnsi="Times New Roman" w:eastAsia="宋体" w:cs="Times New Roman"/>
          <w:u w:val="single"/>
        </w:rPr>
        <w:t>《委托监理合同》支付监</w:t>
      </w:r>
      <w:r>
        <w:rPr>
          <w:rFonts w:ascii="Times New Roman" w:hAnsi="Times New Roman" w:eastAsia="宋体" w:cs="Times New Roman"/>
          <w:u w:val="single"/>
        </w:rPr>
        <w:t>理费用</w:t>
      </w:r>
      <w:r>
        <w:rPr>
          <w:rFonts w:ascii="Times New Roman" w:hAnsi="Times New Roman" w:eastAsia="宋体" w:cs="Times New Roman"/>
          <w:u w:val="none"/>
        </w:rPr>
        <w:t>。</w:t>
      </w:r>
    </w:p>
    <w:p w14:paraId="560F6769">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lang w:eastAsia="zh-CN"/>
        </w:rPr>
        <w:t>9）</w:t>
      </w:r>
      <w:r>
        <w:rPr>
          <w:rFonts w:ascii="Times New Roman" w:hAnsi="Times New Roman" w:eastAsia="宋体" w:cs="Times New Roman"/>
          <w:u w:val="single"/>
        </w:rPr>
        <w:t>如遇工程所在地百姓</w:t>
      </w:r>
      <w:r>
        <w:rPr>
          <w:rFonts w:hint="eastAsia" w:ascii="Times New Roman" w:hAnsi="Times New Roman" w:eastAsia="宋体" w:cs="Times New Roman"/>
          <w:u w:val="single"/>
          <w:lang w:eastAsia="zh-CN"/>
        </w:rPr>
        <w:t>阻挠</w:t>
      </w:r>
      <w:r>
        <w:rPr>
          <w:rFonts w:hint="eastAsia" w:ascii="Times New Roman" w:hAnsi="Times New Roman" w:eastAsia="宋体" w:cs="Times New Roman"/>
          <w:u w:val="single"/>
        </w:rPr>
        <w:t>施工</w:t>
      </w:r>
      <w:r>
        <w:rPr>
          <w:rFonts w:ascii="Times New Roman" w:hAnsi="Times New Roman" w:eastAsia="宋体" w:cs="Times New Roman"/>
          <w:u w:val="single"/>
        </w:rPr>
        <w:t>而造成工程停工，承包人应积极配合处理，发包人不承担承包人提出的</w:t>
      </w:r>
      <w:r>
        <w:rPr>
          <w:rFonts w:hint="eastAsia" w:ascii="Times New Roman" w:hAnsi="Times New Roman" w:eastAsia="宋体" w:cs="Times New Roman"/>
          <w:u w:val="single"/>
        </w:rPr>
        <w:t>费用</w:t>
      </w:r>
      <w:r>
        <w:rPr>
          <w:rFonts w:ascii="Times New Roman" w:hAnsi="Times New Roman" w:eastAsia="宋体" w:cs="Times New Roman"/>
          <w:u w:val="single"/>
        </w:rPr>
        <w:t>索赔</w:t>
      </w:r>
      <w:r>
        <w:rPr>
          <w:rFonts w:hint="eastAsia" w:ascii="Times New Roman" w:hAnsi="Times New Roman" w:eastAsia="宋体" w:cs="Times New Roman"/>
          <w:u w:val="single"/>
        </w:rPr>
        <w:t>及工期索赔</w:t>
      </w:r>
      <w:r>
        <w:rPr>
          <w:rFonts w:ascii="Times New Roman" w:hAnsi="Times New Roman" w:eastAsia="宋体" w:cs="Times New Roman"/>
          <w:u w:val="none"/>
        </w:rPr>
        <w:t xml:space="preserve">。 </w:t>
      </w:r>
    </w:p>
    <w:p w14:paraId="5317CC71">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lang w:eastAsia="zh-CN"/>
        </w:rPr>
        <w:t>10）</w:t>
      </w:r>
      <w:r>
        <w:rPr>
          <w:rFonts w:ascii="Times New Roman" w:hAnsi="Times New Roman" w:eastAsia="宋体" w:cs="Times New Roman"/>
          <w:u w:val="single"/>
        </w:rPr>
        <w:t>承包人在投标文件中所列及的所有事项，发包人都视为是对发包人及工程的承诺，施工过程中若发现未经发包人同意而实际操作与投标文件不一致的情况，发包人将视情况给予处罚</w:t>
      </w:r>
      <w:r>
        <w:rPr>
          <w:rFonts w:ascii="Times New Roman" w:hAnsi="Times New Roman" w:eastAsia="宋体" w:cs="Times New Roman"/>
          <w:u w:val="none"/>
        </w:rPr>
        <w:t>。</w:t>
      </w:r>
      <w:r>
        <w:rPr>
          <w:rFonts w:ascii="Times New Roman" w:hAnsi="Times New Roman" w:eastAsia="宋体" w:cs="Times New Roman"/>
          <w:u w:val="single"/>
        </w:rPr>
        <w:t xml:space="preserve"> </w:t>
      </w:r>
    </w:p>
    <w:p w14:paraId="220B419A">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lang w:eastAsia="zh-CN"/>
        </w:rPr>
        <w:t>11）</w:t>
      </w:r>
      <w:r>
        <w:rPr>
          <w:rFonts w:ascii="Times New Roman" w:hAnsi="Times New Roman" w:eastAsia="宋体" w:cs="Times New Roman"/>
          <w:u w:val="single"/>
        </w:rPr>
        <w:t>经发包人、监理方检查，发现承包人施工过程中有不安全、不文明施工现象时，</w:t>
      </w:r>
      <w:r>
        <w:rPr>
          <w:rFonts w:hint="eastAsia" w:ascii="Times New Roman" w:hAnsi="Times New Roman" w:eastAsia="宋体" w:cs="Times New Roman"/>
          <w:u w:val="single"/>
        </w:rPr>
        <w:t>承包人须立即整改</w:t>
      </w:r>
      <w:r>
        <w:rPr>
          <w:rFonts w:ascii="Times New Roman" w:hAnsi="Times New Roman" w:eastAsia="宋体" w:cs="Times New Roman"/>
          <w:u w:val="single"/>
        </w:rPr>
        <w:t>，如承包人不服从管理</w:t>
      </w:r>
      <w:r>
        <w:rPr>
          <w:rFonts w:hint="eastAsia" w:ascii="Times New Roman" w:hAnsi="Times New Roman" w:eastAsia="宋体" w:cs="Times New Roman"/>
          <w:u w:val="single"/>
        </w:rPr>
        <w:t>或整改不到位</w:t>
      </w:r>
      <w:r>
        <w:rPr>
          <w:rFonts w:ascii="Times New Roman" w:hAnsi="Times New Roman" w:eastAsia="宋体" w:cs="Times New Roman"/>
          <w:u w:val="single"/>
        </w:rPr>
        <w:t>的，</w:t>
      </w:r>
      <w:r>
        <w:rPr>
          <w:rFonts w:hint="eastAsia" w:ascii="Times New Roman" w:hAnsi="Times New Roman" w:eastAsia="宋体" w:cs="Times New Roman"/>
          <w:u w:val="single"/>
        </w:rPr>
        <w:t>发包人按1</w:t>
      </w:r>
      <w:r>
        <w:rPr>
          <w:rFonts w:ascii="Times New Roman" w:hAnsi="Times New Roman" w:eastAsia="宋体" w:cs="Times New Roman"/>
          <w:u w:val="single"/>
        </w:rPr>
        <w:t>000元/人·次</w:t>
      </w:r>
      <w:r>
        <w:rPr>
          <w:rFonts w:hint="eastAsia" w:ascii="Times New Roman" w:hAnsi="Times New Roman" w:eastAsia="宋体" w:cs="Times New Roman"/>
          <w:u w:val="single"/>
        </w:rPr>
        <w:t>处罚承包人</w:t>
      </w:r>
      <w:r>
        <w:rPr>
          <w:rFonts w:ascii="Times New Roman" w:hAnsi="Times New Roman" w:eastAsia="宋体" w:cs="Times New Roman"/>
          <w:u w:val="none"/>
        </w:rPr>
        <w:t xml:space="preserve">。 </w:t>
      </w:r>
    </w:p>
    <w:p w14:paraId="153A318C">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lang w:eastAsia="zh-CN"/>
        </w:rPr>
        <w:t>12）</w:t>
      </w:r>
      <w:r>
        <w:rPr>
          <w:rFonts w:ascii="Times New Roman" w:hAnsi="Times New Roman" w:eastAsia="宋体" w:cs="Times New Roman"/>
          <w:u w:val="single"/>
        </w:rPr>
        <w:t>承包人不应在工地或施工设施上展示任何贸易和商业性广告。承包人在征得发包人同意后，可在施工场地设置有关企业自身及工程的</w:t>
      </w:r>
      <w:r>
        <w:rPr>
          <w:rFonts w:hint="eastAsia" w:ascii="Times New Roman" w:hAnsi="Times New Roman" w:eastAsia="宋体" w:cs="Times New Roman"/>
          <w:u w:val="single"/>
        </w:rPr>
        <w:t>宣传</w:t>
      </w:r>
      <w:r>
        <w:rPr>
          <w:rFonts w:ascii="Times New Roman" w:hAnsi="Times New Roman" w:eastAsia="宋体" w:cs="Times New Roman"/>
          <w:u w:val="single"/>
        </w:rPr>
        <w:t>，但必须报发包人审核，经审核同意后由承包人按审核意见统一规划和制作（费用由承包人支付）。发包人保留施工期间在施工场地的所有围栏和建筑物上设置</w:t>
      </w:r>
      <w:r>
        <w:rPr>
          <w:rFonts w:hint="eastAsia" w:ascii="Times New Roman" w:hAnsi="Times New Roman" w:eastAsia="宋体" w:cs="Times New Roman"/>
          <w:u w:val="single"/>
        </w:rPr>
        <w:t>宣传设施</w:t>
      </w:r>
      <w:r>
        <w:rPr>
          <w:rFonts w:ascii="Times New Roman" w:hAnsi="Times New Roman" w:eastAsia="宋体" w:cs="Times New Roman"/>
          <w:u w:val="single"/>
        </w:rPr>
        <w:t>的权利</w:t>
      </w:r>
      <w:r>
        <w:rPr>
          <w:rFonts w:ascii="Times New Roman" w:hAnsi="Times New Roman" w:eastAsia="宋体" w:cs="Times New Roman"/>
          <w:u w:val="none"/>
        </w:rPr>
        <w:t xml:space="preserve">。 </w:t>
      </w:r>
    </w:p>
    <w:p w14:paraId="069053CF">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lang w:eastAsia="zh-CN"/>
        </w:rPr>
        <w:t>13）</w:t>
      </w:r>
      <w:r>
        <w:rPr>
          <w:rFonts w:ascii="Times New Roman" w:hAnsi="Times New Roman" w:eastAsia="宋体" w:cs="Times New Roman"/>
          <w:u w:val="single"/>
        </w:rPr>
        <w:t>本次招标范围内由于设计图纸的误差而造成各单项工程、单位工程、各施工工种之间的施工交叉矛盾等，承包人应在实施施工之前予以解决。凡实施施工之前因承包人原因未予解决而造成的返工，拆除部分的制作、安装、拆除及外运费用由承包人承担</w:t>
      </w:r>
      <w:r>
        <w:rPr>
          <w:rFonts w:hint="eastAsia" w:ascii="Times New Roman" w:hAnsi="Times New Roman" w:eastAsia="宋体" w:cs="Times New Roman"/>
          <w:u w:val="none"/>
        </w:rPr>
        <w:t>。</w:t>
      </w:r>
    </w:p>
    <w:p w14:paraId="33304AA2">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lang w:eastAsia="zh-CN"/>
        </w:rPr>
        <w:t>14）</w:t>
      </w:r>
      <w:r>
        <w:rPr>
          <w:rFonts w:ascii="Times New Roman" w:hAnsi="Times New Roman" w:eastAsia="宋体" w:cs="Times New Roman"/>
          <w:u w:val="single"/>
        </w:rPr>
        <w:t>承包人应加强现场安全文明施工管理，如发包人、监理在现场发现承包人有</w:t>
      </w:r>
      <w:r>
        <w:rPr>
          <w:rFonts w:hint="eastAsia" w:ascii="Times New Roman" w:hAnsi="Times New Roman" w:eastAsia="宋体" w:cs="Times New Roman"/>
          <w:u w:val="single"/>
        </w:rPr>
        <w:t>未戴</w:t>
      </w:r>
      <w:r>
        <w:rPr>
          <w:rFonts w:ascii="Times New Roman" w:hAnsi="Times New Roman" w:eastAsia="宋体" w:cs="Times New Roman"/>
          <w:u w:val="single"/>
        </w:rPr>
        <w:t>安全帽等违反有关安全</w:t>
      </w:r>
      <w:r>
        <w:rPr>
          <w:rFonts w:hint="eastAsia" w:ascii="Times New Roman" w:hAnsi="Times New Roman" w:eastAsia="宋体" w:cs="Times New Roman"/>
          <w:u w:val="single"/>
        </w:rPr>
        <w:t>文明</w:t>
      </w:r>
      <w:r>
        <w:rPr>
          <w:rFonts w:ascii="Times New Roman" w:hAnsi="Times New Roman" w:eastAsia="宋体" w:cs="Times New Roman"/>
          <w:u w:val="single"/>
        </w:rPr>
        <w:t>施工规定现象的，每发现一次</w:t>
      </w:r>
      <w:r>
        <w:rPr>
          <w:rFonts w:hint="eastAsia" w:ascii="Times New Roman" w:hAnsi="Times New Roman" w:eastAsia="宋体" w:cs="Times New Roman"/>
          <w:u w:val="single"/>
        </w:rPr>
        <w:t>发包人按1000元/人·次处罚承包人</w:t>
      </w:r>
      <w:r>
        <w:rPr>
          <w:rFonts w:hint="eastAsia" w:ascii="Times New Roman" w:hAnsi="Times New Roman" w:eastAsia="宋体" w:cs="Times New Roman"/>
          <w:u w:val="none"/>
        </w:rPr>
        <w:t>。</w:t>
      </w:r>
    </w:p>
    <w:p w14:paraId="218DBF92">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lang w:eastAsia="zh-CN"/>
        </w:rPr>
        <w:t>15）</w:t>
      </w:r>
      <w:r>
        <w:rPr>
          <w:rFonts w:ascii="Times New Roman" w:hAnsi="Times New Roman" w:eastAsia="宋体" w:cs="Times New Roman"/>
          <w:u w:val="single"/>
        </w:rPr>
        <w:t>若发包人认为承包人的现场投入不能满足施工需要，发包人有权要求承包人在发包人规定的时间内按要求增加人员、机械设备、财力和物力满足现场需要，承包人对此不得拒绝。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支付违约金5000元。违约金由发包人在同期结算款中扣除</w:t>
      </w:r>
      <w:r>
        <w:rPr>
          <w:rFonts w:ascii="Times New Roman" w:hAnsi="Times New Roman" w:eastAsia="宋体" w:cs="Times New Roman"/>
          <w:u w:val="none"/>
        </w:rPr>
        <w:t>。</w:t>
      </w:r>
    </w:p>
    <w:p w14:paraId="17DA7A23">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lang w:eastAsia="zh-CN"/>
        </w:rPr>
        <w:t>16）</w:t>
      </w:r>
      <w:r>
        <w:rPr>
          <w:rFonts w:ascii="Times New Roman" w:hAnsi="Times New Roman" w:eastAsia="宋体" w:cs="Times New Roman"/>
          <w:u w:val="single"/>
        </w:rPr>
        <w:t>工效降低费：高（中）考、节假日、重大活动期间、各级领导对工地现场进行视察及发包人需要的时间段内，可能对施工作出某些限制和配合要求，承包人应予服从并按照发包人要求作出必要的配合，这可能降低投标人的工效，但发包人不因此原因向承包人增加工程价款</w:t>
      </w:r>
      <w:r>
        <w:rPr>
          <w:rFonts w:ascii="Times New Roman" w:hAnsi="Times New Roman" w:eastAsia="宋体" w:cs="Times New Roman"/>
          <w:u w:val="none"/>
        </w:rPr>
        <w:t>。</w:t>
      </w:r>
    </w:p>
    <w:p w14:paraId="106CE64D">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lang w:eastAsia="zh-CN"/>
        </w:rPr>
        <w:t>17）</w:t>
      </w:r>
      <w:r>
        <w:rPr>
          <w:rFonts w:ascii="Times New Roman" w:hAnsi="Times New Roman" w:eastAsia="宋体" w:cs="Times New Roman"/>
          <w:u w:val="single"/>
        </w:rPr>
        <w:t>各级政府相关管理部门对施工现场进行的有关建筑工程安全防护、文明施工的各种检查而发生的费用，已含</w:t>
      </w:r>
      <w:r>
        <w:rPr>
          <w:rFonts w:hint="eastAsia" w:ascii="Times New Roman" w:hAnsi="Times New Roman" w:eastAsia="宋体" w:cs="Times New Roman"/>
          <w:u w:val="single"/>
          <w:lang w:eastAsia="zh-CN"/>
        </w:rPr>
        <w:t>在</w:t>
      </w:r>
      <w:r>
        <w:rPr>
          <w:rFonts w:ascii="Times New Roman" w:hAnsi="Times New Roman" w:eastAsia="宋体" w:cs="Times New Roman"/>
          <w:u w:val="single"/>
        </w:rPr>
        <w:t>现场安全文明施工措施费中，发包人不再另外支付，如未达到发包人要求，安全文明施工费将按实计取</w:t>
      </w:r>
      <w:r>
        <w:rPr>
          <w:rFonts w:ascii="Times New Roman" w:hAnsi="Times New Roman" w:eastAsia="宋体" w:cs="Times New Roman"/>
          <w:u w:val="none"/>
        </w:rPr>
        <w:t>。</w:t>
      </w:r>
    </w:p>
    <w:p w14:paraId="47668E92">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lang w:eastAsia="zh-CN"/>
        </w:rPr>
        <w:t>18）</w:t>
      </w:r>
      <w:r>
        <w:rPr>
          <w:rFonts w:ascii="Times New Roman" w:hAnsi="Times New Roman" w:eastAsia="宋体" w:cs="Times New Roman"/>
          <w:u w:val="single"/>
        </w:rPr>
        <w:t>工程质量达不到约定质量等级，经二次返工质量仍达不到约定质量等级的，发包人有权单方解除合同，将承包人清退出场，承包人向发包人支付工程质量违约金，违约金额为合同总价的5%，尚未支付的工程款不予支付，已支付的工程款承包人应向发包人全额返还，承包人还需赔偿因此而给发包人造成的全部经济损失</w:t>
      </w:r>
      <w:r>
        <w:rPr>
          <w:rFonts w:ascii="Times New Roman" w:hAnsi="Times New Roman" w:eastAsia="宋体" w:cs="Times New Roman"/>
          <w:u w:val="none"/>
        </w:rPr>
        <w:t>。</w:t>
      </w:r>
    </w:p>
    <w:p w14:paraId="394A17AA">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lang w:eastAsia="zh-CN"/>
        </w:rPr>
        <w:t>19）</w:t>
      </w:r>
      <w:r>
        <w:rPr>
          <w:rFonts w:ascii="Times New Roman" w:hAnsi="Times New Roman" w:eastAsia="宋体" w:cs="Times New Roman"/>
          <w:u w:val="single"/>
        </w:rPr>
        <w:t>保修期内，工程出现质量问题的，属于保修范围内容的项目，发包人可视情况要求承包人在接到保修通知后（以电话通知为主）保证在 24 小时内派人到场保修，小问题当天</w:t>
      </w:r>
      <w:r>
        <w:rPr>
          <w:rFonts w:hint="eastAsia" w:ascii="Times New Roman" w:hAnsi="Times New Roman" w:eastAsia="宋体" w:cs="Times New Roman"/>
          <w:u w:val="single"/>
        </w:rPr>
        <w:t>修</w:t>
      </w:r>
      <w:r>
        <w:rPr>
          <w:rFonts w:ascii="Times New Roman" w:hAnsi="Times New Roman" w:eastAsia="宋体" w:cs="Times New Roman"/>
          <w:u w:val="single"/>
        </w:rPr>
        <w:t>完，大问题五天内修完（特殊情况除外），承包人拒绝或怠于履行保修义务的，发包人有权另行委托他人维修，维修费用由承包人承担。质量保修期内，由承包人原因造成的缺陷，承包人应负责维修，并承担鉴定及维修费用</w:t>
      </w:r>
      <w:r>
        <w:rPr>
          <w:rFonts w:ascii="Times New Roman" w:hAnsi="Times New Roman" w:eastAsia="宋体" w:cs="Times New Roman"/>
          <w:u w:val="none"/>
        </w:rPr>
        <w:t>。</w:t>
      </w:r>
    </w:p>
    <w:p w14:paraId="210CB60E">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lang w:eastAsia="zh-CN"/>
        </w:rPr>
        <w:t>20）</w:t>
      </w:r>
      <w:r>
        <w:rPr>
          <w:rFonts w:ascii="Times New Roman" w:hAnsi="Times New Roman" w:eastAsia="宋体" w:cs="Times New Roman"/>
          <w:u w:val="single"/>
        </w:rPr>
        <w:t>保修期内，工程质量出现严重问题，导致工程无法修复的，发包人有权单方解除合同，承包人向发包人支付工程质量违约金，违约金额为合同总价的 5%，尚未支付的工程款不予支付</w:t>
      </w:r>
      <w:r>
        <w:rPr>
          <w:rFonts w:hint="eastAsia" w:ascii="Times New Roman" w:hAnsi="Times New Roman" w:eastAsia="宋体" w:cs="Times New Roman"/>
          <w:u w:val="single"/>
        </w:rPr>
        <w:t>，</w:t>
      </w:r>
      <w:r>
        <w:rPr>
          <w:rFonts w:ascii="Times New Roman" w:hAnsi="Times New Roman" w:eastAsia="宋体" w:cs="Times New Roman"/>
          <w:u w:val="single"/>
        </w:rPr>
        <w:t>已支付的工程款承包人应向发包人全额返还，承包人还需赔偿因此而给发包人造成的全部经济损失</w:t>
      </w:r>
      <w:r>
        <w:rPr>
          <w:rFonts w:ascii="Times New Roman" w:hAnsi="Times New Roman" w:eastAsia="宋体" w:cs="Times New Roman"/>
          <w:u w:val="none"/>
        </w:rPr>
        <w:t>。</w:t>
      </w:r>
    </w:p>
    <w:p w14:paraId="68715755">
      <w:pPr>
        <w:keepNext w:val="0"/>
        <w:keepLines w:val="0"/>
        <w:pageBreakBefore w:val="0"/>
        <w:spacing w:line="360" w:lineRule="auto"/>
        <w:ind w:left="0" w:firstLine="420"/>
        <w:rPr>
          <w:rFonts w:hint="eastAsia" w:ascii="宋体" w:hAnsi="宋体" w:eastAsia="宋体" w:cs="Times New Roman"/>
          <w:szCs w:val="32"/>
        </w:rPr>
      </w:pPr>
      <w:r>
        <w:rPr>
          <w:rFonts w:hint="eastAsia" w:ascii="Times New Roman" w:hAnsi="Times New Roman" w:eastAsia="宋体" w:cs="Times New Roman"/>
          <w:u w:val="single"/>
          <w:lang w:eastAsia="zh-CN"/>
        </w:rPr>
        <w:t>21）</w:t>
      </w:r>
      <w:r>
        <w:rPr>
          <w:rFonts w:ascii="Times New Roman" w:hAnsi="Times New Roman" w:eastAsia="宋体" w:cs="Times New Roman"/>
          <w:u w:val="single"/>
        </w:rPr>
        <w:t>投标报价中相同工程项目如出现不同的报价，如果变更签证增加工程量的单价</w:t>
      </w:r>
      <w:r>
        <w:rPr>
          <w:rFonts w:hint="eastAsia" w:ascii="Times New Roman" w:hAnsi="Times New Roman" w:eastAsia="宋体" w:cs="Times New Roman"/>
          <w:u w:val="single"/>
        </w:rPr>
        <w:t>则</w:t>
      </w:r>
      <w:r>
        <w:rPr>
          <w:rFonts w:ascii="Times New Roman" w:hAnsi="Times New Roman" w:eastAsia="宋体" w:cs="Times New Roman"/>
          <w:u w:val="single"/>
        </w:rPr>
        <w:t>以</w:t>
      </w:r>
      <w:r>
        <w:rPr>
          <w:rFonts w:hint="eastAsia" w:ascii="Times New Roman" w:hAnsi="Times New Roman" w:eastAsia="宋体" w:cs="Times New Roman"/>
          <w:u w:val="single"/>
        </w:rPr>
        <w:t>综合单价低</w:t>
      </w:r>
      <w:r>
        <w:rPr>
          <w:rFonts w:ascii="Times New Roman" w:hAnsi="Times New Roman" w:eastAsia="宋体" w:cs="Times New Roman"/>
          <w:u w:val="single"/>
        </w:rPr>
        <w:t>的为准。同时签证、变更等纳入结算总价，如应甲方要求增加标外工程量而签证的工程，支付方式按本合同统一执行</w:t>
      </w:r>
      <w:r>
        <w:rPr>
          <w:rFonts w:ascii="Times New Roman" w:hAnsi="Times New Roman" w:eastAsia="宋体" w:cs="Times New Roman"/>
          <w:u w:val="none"/>
        </w:rPr>
        <w:t>。</w:t>
      </w:r>
    </w:p>
    <w:p w14:paraId="7294F1E3">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166" w:name="_Toc4266"/>
      <w:bookmarkStart w:id="167" w:name="_Toc21425"/>
      <w:r>
        <w:rPr>
          <w:rFonts w:ascii="Times New Roman" w:hAnsi="Times New Roman" w:eastAsia="黑体" w:cs="Times New Roman"/>
          <w:b w:val="0"/>
          <w:bCs/>
          <w:sz w:val="21"/>
          <w:szCs w:val="32"/>
          <w:lang w:val="en-US" w:eastAsia="zh-CN" w:bidi="ar-SA"/>
        </w:rPr>
        <w:t xml:space="preserve">3.2 </w:t>
      </w:r>
      <w:r>
        <w:rPr>
          <w:rFonts w:hint="eastAsia" w:ascii="Times New Roman" w:hAnsi="Times New Roman" w:eastAsia="黑体" w:cs="Times New Roman"/>
          <w:b w:val="0"/>
          <w:bCs/>
          <w:sz w:val="21"/>
          <w:szCs w:val="32"/>
          <w:lang w:val="en-US" w:eastAsia="zh-CN" w:bidi="ar-SA"/>
        </w:rPr>
        <w:t>项目经理</w:t>
      </w:r>
      <w:bookmarkEnd w:id="166"/>
      <w:bookmarkEnd w:id="167"/>
    </w:p>
    <w:p w14:paraId="0A909FFD">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 xml:space="preserve">3.2.1 </w:t>
      </w:r>
      <w:r>
        <w:rPr>
          <w:rFonts w:hint="eastAsia" w:ascii="宋体" w:hAnsi="宋体" w:eastAsia="宋体" w:cs="Times New Roman"/>
          <w:szCs w:val="32"/>
        </w:rPr>
        <w:t>项目经理：</w:t>
      </w:r>
    </w:p>
    <w:p w14:paraId="69C887BF">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姓名：</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142E2DC8">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身份证号：</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492002FE">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建造师执业资格等级：</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1976A481">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建造师注册证书号：</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11918294">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建造师执业印章号：</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2F614111">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安全生产考核合格证书号：</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6886D302">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联系电话：</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55B48012">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电子信箱：</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2D0F5635">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通信地址：</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7F23342D">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承包人对项目经理的授权范围如下：</w:t>
      </w:r>
      <w:r>
        <w:rPr>
          <w:rFonts w:hint="eastAsia" w:ascii="宋体" w:hAnsi="宋体" w:eastAsia="宋体" w:cs="Times New Roman"/>
          <w:szCs w:val="32"/>
          <w:u w:val="single"/>
          <w:lang w:eastAsia="zh-CN"/>
        </w:rPr>
        <w:t>全</w:t>
      </w:r>
      <w:r>
        <w:rPr>
          <w:rFonts w:ascii="Times New Roman" w:hAnsi="Times New Roman" w:eastAsia="宋体" w:cs="Times New Roman"/>
          <w:u w:val="single"/>
        </w:rPr>
        <w:t>面负责本项目的工程质量控制、进度控制、现场安全生产、文明施工管理、造价及合同管理、信息管理和施工现场的组织协调，以及执行法律法规规章、建设工程施工合同和施工规范等文件规定的承包人应做的工作；对于项目经理在施工质量、安全等方面的职责和权利，承包人不得违法违规加以剥夺和限制</w:t>
      </w:r>
      <w:r>
        <w:rPr>
          <w:rFonts w:hint="eastAsia" w:ascii="宋体" w:hAnsi="宋体" w:eastAsia="宋体" w:cs="Times New Roman"/>
          <w:szCs w:val="32"/>
        </w:rPr>
        <w:t>。</w:t>
      </w:r>
    </w:p>
    <w:p w14:paraId="0AC722AD">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关于项目经理每月在施工现场的时间要求：</w:t>
      </w:r>
      <w:r>
        <w:rPr>
          <w:rFonts w:ascii="Times New Roman" w:hAnsi="Times New Roman" w:eastAsia="宋体" w:cs="Times New Roman"/>
          <w:u w:val="single"/>
        </w:rPr>
        <w:t>投标文件中明确的项目经理应常驻施工现场，项目经理带班生产时间每月不得少于22天，每周驻守工地不得少于</w:t>
      </w:r>
      <w:r>
        <w:rPr>
          <w:rFonts w:hint="eastAsia" w:ascii="Times New Roman" w:hAnsi="Times New Roman" w:eastAsia="宋体" w:cs="Times New Roman"/>
          <w:u w:val="single"/>
        </w:rPr>
        <w:t>5</w:t>
      </w:r>
      <w:r>
        <w:rPr>
          <w:rFonts w:ascii="Times New Roman" w:hAnsi="Times New Roman" w:eastAsia="宋体" w:cs="Times New Roman"/>
          <w:u w:val="single"/>
        </w:rPr>
        <w:t>天，每天不得少于</w:t>
      </w:r>
      <w:r>
        <w:rPr>
          <w:rFonts w:hint="eastAsia" w:ascii="Times New Roman" w:hAnsi="Times New Roman" w:eastAsia="宋体" w:cs="Times New Roman"/>
          <w:u w:val="single"/>
        </w:rPr>
        <w:t>8</w:t>
      </w:r>
      <w:r>
        <w:rPr>
          <w:rFonts w:ascii="Times New Roman" w:hAnsi="Times New Roman" w:eastAsia="宋体" w:cs="Times New Roman"/>
          <w:u w:val="single"/>
        </w:rPr>
        <w:t>小时，</w:t>
      </w:r>
      <w:r>
        <w:rPr>
          <w:rFonts w:hint="eastAsia" w:ascii="Times New Roman" w:hAnsi="Times New Roman" w:eastAsia="宋体" w:cs="Times New Roman"/>
          <w:u w:val="single"/>
        </w:rPr>
        <w:t>并按发包人要求的方式进行考勤</w:t>
      </w:r>
      <w:r>
        <w:rPr>
          <w:rFonts w:ascii="Times New Roman" w:hAnsi="Times New Roman" w:eastAsia="宋体" w:cs="Times New Roman"/>
          <w:u w:val="single"/>
        </w:rPr>
        <w:t>，必须参加每周召开的工程例会，如有特殊情况离开施工现场或不能参加工程例会必须请假，并应事先征得监理人或发包人书面同意指定具备履行相应职责的资格和能力的代表临时代行其职责</w:t>
      </w:r>
      <w:r>
        <w:rPr>
          <w:rFonts w:hint="eastAsia" w:ascii="宋体" w:hAnsi="宋体" w:eastAsia="宋体" w:cs="Times New Roman"/>
          <w:szCs w:val="32"/>
        </w:rPr>
        <w:t>。</w:t>
      </w:r>
    </w:p>
    <w:p w14:paraId="7D3EF56A">
      <w:pPr>
        <w:keepNext w:val="0"/>
        <w:keepLines w:val="0"/>
        <w:pageBreakBefore w:val="0"/>
        <w:spacing w:line="360" w:lineRule="auto"/>
        <w:ind w:left="0" w:firstLine="420"/>
        <w:rPr>
          <w:rFonts w:hint="eastAsia" w:ascii="宋体" w:hAnsi="宋体" w:eastAsia="宋体" w:cs="Times New Roman"/>
          <w:szCs w:val="21"/>
          <w:u w:val="single"/>
        </w:rPr>
      </w:pPr>
      <w:r>
        <w:rPr>
          <w:rFonts w:hint="eastAsia" w:ascii="宋体" w:hAnsi="宋体" w:eastAsia="宋体" w:cs="Times New Roman"/>
          <w:szCs w:val="32"/>
        </w:rPr>
        <w:t>承包人未提交劳动合同，以及没有为项目经理缴纳社会保险证明的违约责任：</w:t>
      </w:r>
      <w:r>
        <w:rPr>
          <w:rFonts w:hint="eastAsia" w:ascii="宋体" w:hAnsi="宋体" w:eastAsia="宋体" w:cs="Times New Roman"/>
          <w:color w:val="000000"/>
          <w:szCs w:val="21"/>
          <w:u w:val="single"/>
        </w:rPr>
        <w:t>处以1万元罚款</w:t>
      </w:r>
      <w:r>
        <w:rPr>
          <w:rFonts w:ascii="Times New Roman" w:hAnsi="Times New Roman" w:eastAsia="宋体" w:cs="Times New Roman"/>
          <w:u w:val="single"/>
        </w:rPr>
        <w:t>（从承包人的工程款中扣除）</w:t>
      </w:r>
      <w:r>
        <w:rPr>
          <w:rFonts w:hint="eastAsia" w:ascii="宋体" w:hAnsi="宋体" w:eastAsia="宋体" w:cs="Times New Roman"/>
          <w:color w:val="000000"/>
          <w:szCs w:val="21"/>
          <w:u w:val="single"/>
        </w:rPr>
        <w:t>，责令限期提交劳动合同并补缴社会保险</w:t>
      </w:r>
      <w:r>
        <w:rPr>
          <w:rFonts w:hint="eastAsia" w:ascii="宋体" w:hAnsi="宋体" w:eastAsia="宋体" w:cs="Times New Roman"/>
          <w:szCs w:val="21"/>
          <w:u w:val="none"/>
        </w:rPr>
        <w:t>。</w:t>
      </w:r>
    </w:p>
    <w:p w14:paraId="7C49DBE0">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项目经理未经批准，擅自离开施工现场的违约责任：</w:t>
      </w:r>
      <w:r>
        <w:rPr>
          <w:rFonts w:hint="eastAsia" w:ascii="Times New Roman" w:hAnsi="Times New Roman" w:eastAsia="宋体" w:cs="Times New Roman"/>
          <w:u w:val="single"/>
        </w:rPr>
        <w:t>发包人代表和监理工程师随时检查项目经理的出勤情况，发现一次、每次超过24小时的由承包人支付违约金1000元/次；一个月内发现三次或累计达72小时的，发包人有权对承包人索赔不少于人民币1万元的违约金，并且有权单方解除合同或要求承包人更换项目经理，由此造成的一切损失由承包人承担；项目经理必须保持至少一部手机全天24小时通讯畅通，若预计或已发现通讯不畅必须及时与发包人代表和监理工程师联系；若发生发包人代表或监理工程师与项目经理联系不上情况的，发包人或监理人可以要求承包人缴纳人民币1000元/次的违约金</w:t>
      </w:r>
      <w:r>
        <w:rPr>
          <w:rFonts w:hint="eastAsia" w:ascii="宋体" w:hAnsi="宋体" w:eastAsia="宋体" w:cs="Times New Roman"/>
          <w:szCs w:val="32"/>
        </w:rPr>
        <w:t>。</w:t>
      </w:r>
    </w:p>
    <w:p w14:paraId="7922184A">
      <w:pPr>
        <w:keepNext w:val="0"/>
        <w:keepLines w:val="0"/>
        <w:pageBreakBefore w:val="0"/>
        <w:widowControl w:val="0"/>
        <w:spacing w:after="0" w:line="360" w:lineRule="auto"/>
        <w:ind w:left="0" w:right="0" w:firstLine="420"/>
        <w:jc w:val="left"/>
        <w:rPr>
          <w:rFonts w:hint="eastAsia" w:ascii="Times New Roman" w:hAnsi="Times New Roman" w:eastAsia="宋体" w:cs="Times New Roman"/>
          <w:sz w:val="21"/>
          <w:szCs w:val="22"/>
          <w:lang w:val="en-US" w:eastAsia="zh-CN" w:bidi="ar-SA"/>
        </w:rPr>
      </w:pPr>
      <w:r>
        <w:rPr>
          <w:rFonts w:hint="eastAsia" w:ascii="Times New Roman" w:hAnsi="Times New Roman" w:eastAsia="宋体" w:cs="Times New Roman"/>
          <w:sz w:val="21"/>
          <w:szCs w:val="22"/>
          <w:lang w:val="en-US" w:eastAsia="zh-CN" w:bidi="ar-SA"/>
        </w:rPr>
        <w:t>3.2.2 承包人擅自更换项目经理的违约责任：</w:t>
      </w:r>
      <w:r>
        <w:rPr>
          <w:rFonts w:hint="eastAsia" w:ascii="Times New Roman" w:hAnsi="Times New Roman" w:eastAsia="宋体" w:cs="Times New Roman"/>
          <w:sz w:val="21"/>
          <w:szCs w:val="22"/>
          <w:u w:val="single"/>
          <w:lang w:val="en-US" w:eastAsia="zh-CN" w:bidi="ar-SA"/>
        </w:rPr>
        <w:t>特殊情况经发包人及建设行政主管部门书面同意后方可更换；未经批准承包人擅自更换项目经理（包括中标项目经理只是挂名，连续两月出勤天数低于22天/月）的，承包人应向发包人支付违约金人民币5万元，并且发包人有权视承包人违约转包，可单方解除合同，如安排其他单位进场施工，由此更换单位造成的一切损失由承包人承担，在发包人更换其他单位进场施工之前，发包人有权对承包人索赔人民币1万元/天的违约金；同时承包人还应赔偿给发包人造成的全部经济损失</w:t>
      </w:r>
      <w:r>
        <w:rPr>
          <w:rFonts w:hint="eastAsia" w:ascii="宋体" w:hAnsi="宋体" w:eastAsia="宋体" w:cs="Times New Roman"/>
          <w:sz w:val="21"/>
          <w:szCs w:val="32"/>
          <w:lang w:val="en-US" w:eastAsia="zh-CN" w:bidi="ar-SA"/>
        </w:rPr>
        <w:t>。</w:t>
      </w:r>
    </w:p>
    <w:p w14:paraId="49153058">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 xml:space="preserve">3.2.3 </w:t>
      </w:r>
      <w:r>
        <w:rPr>
          <w:rFonts w:hint="eastAsia" w:ascii="宋体" w:hAnsi="宋体" w:eastAsia="宋体" w:cs="Times New Roman"/>
          <w:szCs w:val="32"/>
        </w:rPr>
        <w:t>承包人擅自更换项目经理的违约责任：</w:t>
      </w:r>
      <w:r>
        <w:rPr>
          <w:rFonts w:hint="eastAsia" w:ascii="宋体" w:hAnsi="宋体" w:eastAsia="宋体" w:cs="Times New Roman"/>
          <w:szCs w:val="32"/>
          <w:u w:val="single"/>
        </w:rPr>
        <w:t>承包人应向发包人支付违约金人民币10万元，并且发包人有权单方解除合同，同时承包人还应赔偿给发包人造成的全部经济损失</w:t>
      </w:r>
      <w:r>
        <w:rPr>
          <w:rFonts w:hint="eastAsia" w:ascii="宋体" w:hAnsi="宋体" w:eastAsia="宋体" w:cs="Times New Roman"/>
          <w:szCs w:val="32"/>
        </w:rPr>
        <w:t>。</w:t>
      </w:r>
    </w:p>
    <w:p w14:paraId="4933D015">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u w:val="single"/>
        </w:rPr>
        <w:t>补充：发包人将对承包人项目经理、项目管理机构中人员及施工管理人员进行考勤。在</w:t>
      </w:r>
      <w:r>
        <w:rPr>
          <w:rFonts w:hint="eastAsia" w:ascii="宋体" w:hAnsi="宋体" w:eastAsia="宋体" w:cs="Times New Roman"/>
          <w:szCs w:val="32"/>
          <w:u w:val="single"/>
          <w:lang w:eastAsia="zh-CN"/>
        </w:rPr>
        <w:t>签订合同</w:t>
      </w:r>
      <w:r>
        <w:rPr>
          <w:rFonts w:hint="eastAsia" w:ascii="宋体" w:hAnsi="宋体" w:eastAsia="宋体" w:cs="Times New Roman"/>
          <w:szCs w:val="32"/>
          <w:u w:val="single"/>
        </w:rPr>
        <w:t>前，向发包人提交以上人员联系方式、身份证复印件等信息资料，对于未履行合同和不配合考勤制度的</w:t>
      </w:r>
      <w:r>
        <w:rPr>
          <w:rFonts w:hint="eastAsia" w:ascii="宋体" w:hAnsi="宋体" w:eastAsia="宋体" w:cs="Times New Roman"/>
          <w:szCs w:val="32"/>
          <w:highlight w:val="none"/>
          <w:u w:val="single"/>
        </w:rPr>
        <w:t>，发包方根据实际情况处以2000元处罚。如提供虚假信息或有</w:t>
      </w:r>
      <w:r>
        <w:rPr>
          <w:rFonts w:hint="eastAsia" w:ascii="宋体" w:hAnsi="宋体" w:eastAsia="宋体" w:cs="Times New Roman"/>
          <w:szCs w:val="32"/>
          <w:highlight w:val="none"/>
          <w:u w:val="single"/>
          <w:lang w:eastAsia="zh-CN"/>
        </w:rPr>
        <w:t>其他</w:t>
      </w:r>
      <w:r>
        <w:rPr>
          <w:rFonts w:hint="eastAsia" w:ascii="宋体" w:hAnsi="宋体" w:eastAsia="宋体" w:cs="Times New Roman"/>
          <w:szCs w:val="32"/>
          <w:highlight w:val="none"/>
          <w:u w:val="single"/>
        </w:rPr>
        <w:t>妨碍考勤制度的行为的，根据实际情况，处以1000元/次的罚款</w:t>
      </w:r>
      <w:r>
        <w:rPr>
          <w:rFonts w:hint="eastAsia" w:ascii="宋体" w:hAnsi="宋体" w:eastAsia="宋体" w:cs="Times New Roman"/>
          <w:szCs w:val="32"/>
          <w:highlight w:val="none"/>
        </w:rPr>
        <w:t>。</w:t>
      </w:r>
    </w:p>
    <w:p w14:paraId="6226955F">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u w:val="single"/>
        </w:rPr>
        <w:t>考勤实行钉钉软件人脸识别考勤，承包人项目经理、项目管理机构中人员及施工管理人员自行下载钉钉手机客户端，并注册使用，考勤时间为上午8:00前，下午14：00前，每天考勤两次</w:t>
      </w:r>
      <w:r>
        <w:rPr>
          <w:rFonts w:hint="eastAsia" w:ascii="宋体" w:hAnsi="宋体" w:eastAsia="宋体" w:cs="Times New Roman"/>
          <w:szCs w:val="32"/>
        </w:rPr>
        <w:t>。</w:t>
      </w:r>
    </w:p>
    <w:p w14:paraId="5E565A04">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u w:val="single"/>
        </w:rPr>
        <w:t>承包人项目经理应常驻施工现场，且每月在施工现场不少于22天，技术负责人、施工员、技术员、质检员、安全员应常驻施工现场，且每月在施工现场不少于26天；对缺勤处罚标准为项目经理100元/天，其他人员50元/天。迟到、早退累计超过3次（含）以上，处以50元/次罚款。上述违约处理按月进行考核，连续执行</w:t>
      </w:r>
      <w:r>
        <w:rPr>
          <w:rFonts w:hint="eastAsia" w:ascii="宋体" w:hAnsi="宋体" w:eastAsia="宋体" w:cs="Times New Roman"/>
          <w:szCs w:val="32"/>
        </w:rPr>
        <w:t>。</w:t>
      </w:r>
    </w:p>
    <w:p w14:paraId="202B468B">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u w:val="single"/>
        </w:rPr>
        <w:t>从项目开工开始计算，若有人员缺勤时间累计超过120小时，发包人有权随时单方解除合同，要求承包人无条件退场，并且对已完工程的费用不予支付</w:t>
      </w:r>
      <w:r>
        <w:rPr>
          <w:rFonts w:hint="eastAsia" w:ascii="宋体" w:hAnsi="宋体" w:eastAsia="宋体" w:cs="Times New Roman"/>
          <w:szCs w:val="32"/>
        </w:rPr>
        <w:t>。</w:t>
      </w:r>
    </w:p>
    <w:p w14:paraId="24C095C6">
      <w:pPr>
        <w:keepNext w:val="0"/>
        <w:keepLines w:val="0"/>
        <w:pageBreakBefore w:val="0"/>
        <w:spacing w:line="360" w:lineRule="auto"/>
        <w:ind w:left="0" w:firstLine="420"/>
        <w:rPr>
          <w:rFonts w:hint="eastAsia" w:ascii="宋体" w:hAnsi="宋体" w:eastAsia="宋体" w:cs="Times New Roman"/>
          <w:szCs w:val="32"/>
          <w:u w:val="single"/>
        </w:rPr>
      </w:pPr>
      <w:r>
        <w:rPr>
          <w:rFonts w:hint="eastAsia" w:ascii="宋体" w:hAnsi="宋体" w:eastAsia="宋体" w:cs="Times New Roman"/>
          <w:szCs w:val="32"/>
          <w:u w:val="single"/>
        </w:rPr>
        <w:t>项目经理、技术负责人、质量员、安全员等人员须参加由监理单位或建设单位组织的工程例会，无故未参加的，</w:t>
      </w:r>
      <w:r>
        <w:rPr>
          <w:rFonts w:hint="eastAsia" w:ascii="宋体" w:hAnsi="宋体" w:eastAsia="宋体" w:cs="Times New Roman"/>
          <w:szCs w:val="32"/>
          <w:highlight w:val="none"/>
          <w:u w:val="single"/>
        </w:rPr>
        <w:t>处罚50元/人/次</w:t>
      </w:r>
      <w:r>
        <w:rPr>
          <w:rFonts w:hint="eastAsia" w:ascii="宋体" w:hAnsi="宋体" w:eastAsia="宋体" w:cs="Times New Roman"/>
          <w:szCs w:val="32"/>
          <w:highlight w:val="none"/>
        </w:rPr>
        <w:t>。</w:t>
      </w:r>
    </w:p>
    <w:p w14:paraId="01EF8CA1">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168" w:name="_Toc8849"/>
      <w:bookmarkStart w:id="169" w:name="_Toc21824"/>
      <w:r>
        <w:rPr>
          <w:rFonts w:ascii="Times New Roman" w:hAnsi="Times New Roman" w:eastAsia="黑体" w:cs="Times New Roman"/>
          <w:b w:val="0"/>
          <w:bCs/>
          <w:sz w:val="21"/>
          <w:szCs w:val="32"/>
          <w:lang w:val="en-US" w:eastAsia="zh-CN" w:bidi="ar-SA"/>
        </w:rPr>
        <w:t xml:space="preserve">3.3 </w:t>
      </w:r>
      <w:r>
        <w:rPr>
          <w:rFonts w:hint="eastAsia" w:ascii="Times New Roman" w:hAnsi="Times New Roman" w:eastAsia="黑体" w:cs="Times New Roman"/>
          <w:b w:val="0"/>
          <w:bCs/>
          <w:sz w:val="21"/>
          <w:szCs w:val="32"/>
          <w:lang w:val="en-US" w:eastAsia="zh-CN" w:bidi="ar-SA"/>
        </w:rPr>
        <w:t>承包人人员</w:t>
      </w:r>
      <w:bookmarkEnd w:id="168"/>
      <w:bookmarkEnd w:id="169"/>
    </w:p>
    <w:p w14:paraId="455071FB">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 xml:space="preserve">3.3.1 </w:t>
      </w:r>
      <w:r>
        <w:rPr>
          <w:rFonts w:hint="eastAsia" w:ascii="宋体" w:hAnsi="宋体" w:eastAsia="宋体" w:cs="Times New Roman"/>
          <w:szCs w:val="32"/>
        </w:rPr>
        <w:t>承包人提交项目管理机构及施工现场管理人员安排报告的期限：</w:t>
      </w:r>
      <w:r>
        <w:rPr>
          <w:rFonts w:hint="eastAsia" w:ascii="宋体" w:hAnsi="宋体" w:eastAsia="宋体" w:cs="Times New Roman"/>
          <w:szCs w:val="21"/>
          <w:u w:val="single"/>
        </w:rPr>
        <w:t>签订合同时</w:t>
      </w:r>
      <w:r>
        <w:rPr>
          <w:rFonts w:hint="eastAsia" w:ascii="宋体" w:hAnsi="宋体" w:eastAsia="宋体" w:cs="Times New Roman"/>
          <w:szCs w:val="32"/>
        </w:rPr>
        <w:t>。</w:t>
      </w:r>
    </w:p>
    <w:p w14:paraId="02D24F14">
      <w:pPr>
        <w:keepNext w:val="0"/>
        <w:keepLines w:val="0"/>
        <w:pageBreakBefore w:val="0"/>
        <w:widowControl w:val="0"/>
        <w:spacing w:after="0" w:line="360" w:lineRule="auto"/>
        <w:ind w:left="0" w:right="0" w:firstLine="420"/>
        <w:jc w:val="left"/>
        <w:rPr>
          <w:rFonts w:hint="eastAsia" w:ascii="Times New Roman" w:hAnsi="Times New Roman" w:eastAsia="宋体" w:cs="Times New Roman"/>
          <w:sz w:val="21"/>
          <w:szCs w:val="22"/>
          <w:lang w:val="en-US" w:eastAsia="zh-CN" w:bidi="ar-SA"/>
        </w:rPr>
      </w:pPr>
      <w:r>
        <w:rPr>
          <w:rFonts w:ascii="宋体" w:hAnsi="宋体" w:eastAsia="宋体" w:cs="Times New Roman"/>
          <w:color w:val="000000"/>
          <w:sz w:val="21"/>
          <w:szCs w:val="21"/>
          <w:lang w:val="en-US" w:eastAsia="zh-CN" w:bidi="ar-SA"/>
        </w:rPr>
        <w:t>3.3.</w:t>
      </w:r>
      <w:r>
        <w:rPr>
          <w:rFonts w:hint="eastAsia" w:ascii="宋体" w:hAnsi="宋体" w:eastAsia="宋体" w:cs="Times New Roman"/>
          <w:color w:val="000000"/>
          <w:sz w:val="21"/>
          <w:szCs w:val="21"/>
          <w:lang w:val="en-US" w:eastAsia="zh-CN" w:bidi="ar-SA"/>
        </w:rPr>
        <w:t>2</w:t>
      </w:r>
      <w:r>
        <w:rPr>
          <w:rFonts w:ascii="Times New Roman" w:hAnsi="Times New Roman" w:eastAsia="宋体" w:cs="Times New Roman"/>
          <w:sz w:val="21"/>
          <w:szCs w:val="22"/>
          <w:u w:val="single"/>
          <w:lang w:val="en-US" w:eastAsia="zh-CN" w:bidi="ar-SA"/>
        </w:rPr>
        <w:t>承包人应向发包人支付违约金人民币</w:t>
      </w:r>
      <w:r>
        <w:rPr>
          <w:rFonts w:hint="eastAsia" w:ascii="Times New Roman" w:hAnsi="Times New Roman" w:eastAsia="宋体" w:cs="Times New Roman"/>
          <w:sz w:val="21"/>
          <w:szCs w:val="22"/>
          <w:u w:val="single"/>
          <w:lang w:val="en-US" w:eastAsia="zh-CN" w:bidi="ar-SA"/>
        </w:rPr>
        <w:t>1万</w:t>
      </w:r>
      <w:r>
        <w:rPr>
          <w:rFonts w:ascii="Times New Roman" w:hAnsi="Times New Roman" w:eastAsia="宋体" w:cs="Times New Roman"/>
          <w:sz w:val="21"/>
          <w:szCs w:val="22"/>
          <w:u w:val="single"/>
          <w:lang w:val="en-US" w:eastAsia="zh-CN" w:bidi="ar-SA"/>
        </w:rPr>
        <w:t>元/人次，并且发包人有权要求承包人暂停施工，停工期间造成的一切损失由承包人承担；发包人有权将此行为上报当地建设行政主管部门</w:t>
      </w:r>
      <w:r>
        <w:rPr>
          <w:rFonts w:hint="eastAsia" w:ascii="Times New Roman" w:hAnsi="Times New Roman" w:eastAsia="宋体" w:cs="Times New Roman"/>
          <w:sz w:val="21"/>
          <w:szCs w:val="22"/>
          <w:u w:val="none"/>
          <w:lang w:val="en-US" w:eastAsia="zh-CN" w:bidi="ar-SA"/>
        </w:rPr>
        <w:t>。</w:t>
      </w:r>
    </w:p>
    <w:p w14:paraId="78B9F591">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 xml:space="preserve">3.3.3 </w:t>
      </w:r>
      <w:r>
        <w:rPr>
          <w:rFonts w:hint="eastAsia" w:ascii="宋体" w:hAnsi="宋体" w:eastAsia="宋体" w:cs="Times New Roman"/>
          <w:szCs w:val="32"/>
        </w:rPr>
        <w:t>承包人无正当理由拒绝撤换主要施工管理人员的违约责任：</w:t>
      </w:r>
      <w:r>
        <w:rPr>
          <w:rFonts w:ascii="Times New Roman" w:hAnsi="Times New Roman" w:eastAsia="宋体" w:cs="Times New Roman"/>
          <w:u w:val="single"/>
        </w:rPr>
        <w:t>应事先征得监理人或发包人同意 指定具备履行相应职责的资格和能力的代表临时代行其职责</w:t>
      </w:r>
      <w:r>
        <w:rPr>
          <w:rFonts w:hint="eastAsia" w:ascii="宋体" w:hAnsi="宋体" w:eastAsia="宋体" w:cs="Times New Roman"/>
          <w:szCs w:val="32"/>
        </w:rPr>
        <w:t>。</w:t>
      </w:r>
    </w:p>
    <w:p w14:paraId="1992427F">
      <w:pPr>
        <w:keepNext w:val="0"/>
        <w:keepLines w:val="0"/>
        <w:pageBreakBefore w:val="0"/>
        <w:spacing w:line="360" w:lineRule="auto"/>
        <w:ind w:left="0" w:firstLine="420"/>
        <w:rPr>
          <w:rFonts w:hint="eastAsia" w:ascii="宋体" w:hAnsi="宋体" w:eastAsia="宋体" w:cs="Times New Roman"/>
          <w:szCs w:val="32"/>
          <w:u w:val="single"/>
        </w:rPr>
      </w:pPr>
      <w:r>
        <w:rPr>
          <w:rFonts w:ascii="宋体" w:hAnsi="宋体" w:eastAsia="宋体" w:cs="Times New Roman"/>
          <w:szCs w:val="32"/>
        </w:rPr>
        <w:t xml:space="preserve">3.3.4 </w:t>
      </w:r>
      <w:r>
        <w:rPr>
          <w:rFonts w:hint="eastAsia" w:ascii="宋体" w:hAnsi="宋体" w:eastAsia="宋体" w:cs="Times New Roman"/>
          <w:szCs w:val="32"/>
        </w:rPr>
        <w:t>承包人主要施工管理人员离开施工现场的批准要求：</w:t>
      </w:r>
      <w:r>
        <w:rPr>
          <w:rFonts w:hint="eastAsia" w:ascii="Times New Roman" w:hAnsi="Times New Roman" w:eastAsia="宋体" w:cs="Times New Roman"/>
          <w:u w:val="single"/>
        </w:rPr>
        <w:t>特殊情况经发包人及建设行政主管部门书面同意后方可更换；未经批准承包人擅自更换主要施工管理人员（包括中标主要施工管理人员只是挂名，连续两月出勤天数低于22天/月）的，承包人应向发包人支付违约金人民币2万元/人次，并且发包人有权要求承包人停工整顿，停工期间造成的一切损失由承包人承担，发包人有权将此行为上报当地建设行政主管部门；情节严重的发包人有权单方解除合同，同时承包人还应赔偿给发包人造成的全部经济损失</w:t>
      </w:r>
      <w:r>
        <w:rPr>
          <w:rFonts w:hint="eastAsia" w:ascii="宋体" w:hAnsi="宋体" w:eastAsia="宋体" w:cs="Times New Roman"/>
          <w:szCs w:val="32"/>
        </w:rPr>
        <w:t>。</w:t>
      </w:r>
    </w:p>
    <w:p w14:paraId="6133988C">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3.3.5</w:t>
      </w:r>
      <w:r>
        <w:rPr>
          <w:rFonts w:hint="eastAsia" w:ascii="宋体" w:hAnsi="宋体" w:eastAsia="宋体" w:cs="Times New Roman"/>
          <w:szCs w:val="32"/>
        </w:rPr>
        <w:t>承包人擅自更换主要施工管理人员的违约责任：</w:t>
      </w:r>
      <w:r>
        <w:rPr>
          <w:rFonts w:hint="eastAsia" w:ascii="Times New Roman" w:hAnsi="Times New Roman" w:eastAsia="宋体" w:cs="Times New Roman"/>
          <w:u w:val="single"/>
        </w:rPr>
        <w:t>项目经理每发现一次、每次超过24小时的由承包人支付违约金1000元，其他主要施工管理人员支付违约金500元；一个月内发现三次或累计达72小时的，发包人有权对承包人索赔不少于人民币1万元的违约金，并且发包人有权要求承包人更换该主要施工管理人员，由此更换人员造成的一切损失由承包人承担，在更换其他人员进场施工之前，发包人有权对承包人索赔每天每人次不少于人民币500元的违约金；如施工现场主要管理人员在岗率有一人次不足50%的，承包人应予以撤换，发包人有权对承包人每人次索赔不少于人民币1万元的违约金。更换的人员资历、能力、条件、业绩、信誉等必须不低于原岗位人员并且必须得到发包人的批准</w:t>
      </w:r>
      <w:r>
        <w:rPr>
          <w:rFonts w:hint="eastAsia" w:ascii="宋体" w:hAnsi="宋体" w:eastAsia="宋体" w:cs="Times New Roman"/>
          <w:szCs w:val="32"/>
        </w:rPr>
        <w:t>。</w:t>
      </w:r>
    </w:p>
    <w:p w14:paraId="78044166">
      <w:pPr>
        <w:keepNext w:val="0"/>
        <w:keepLines w:val="0"/>
        <w:pageBreakBefore w:val="0"/>
        <w:widowControl w:val="0"/>
        <w:spacing w:line="360" w:lineRule="auto"/>
        <w:ind w:firstLine="420"/>
        <w:rPr>
          <w:rFonts w:ascii="Times New Roman" w:hAnsi="Times New Roman" w:eastAsia="宋体" w:cs="Times New Roman"/>
          <w:u w:val="single"/>
        </w:rPr>
      </w:pPr>
      <w:r>
        <w:rPr>
          <w:rFonts w:ascii="Times New Roman" w:hAnsi="Times New Roman" w:eastAsia="宋体" w:cs="Times New Roman"/>
          <w:u w:val="single"/>
        </w:rPr>
        <w:t>补充：发包人将对承包人项目经理、项目管理机构中人员及施工管理人员进行考勤。</w:t>
      </w:r>
      <w:r>
        <w:rPr>
          <w:rFonts w:hint="eastAsia" w:ascii="Times New Roman" w:hAnsi="Times New Roman" w:eastAsia="宋体" w:cs="Times New Roman"/>
          <w:u w:val="single"/>
        </w:rPr>
        <w:t>在签订合同</w:t>
      </w:r>
      <w:r>
        <w:rPr>
          <w:rFonts w:ascii="Times New Roman" w:hAnsi="Times New Roman" w:eastAsia="宋体" w:cs="Times New Roman"/>
          <w:u w:val="single"/>
        </w:rPr>
        <w:t>前，向发包人提交以上人员联系方式、身份证复印件等信息资料，对于未履行合同和不配合考勤制度的，发包方根据实际情况处以500-1000元处罚。如提供虚假信息或</w:t>
      </w:r>
      <w:r>
        <w:rPr>
          <w:rFonts w:hint="eastAsia" w:ascii="Times New Roman" w:hAnsi="Times New Roman" w:eastAsia="宋体" w:cs="Times New Roman"/>
          <w:u w:val="single"/>
        </w:rPr>
        <w:t>有其他</w:t>
      </w:r>
      <w:r>
        <w:rPr>
          <w:rFonts w:ascii="Times New Roman" w:hAnsi="Times New Roman" w:eastAsia="宋体" w:cs="Times New Roman"/>
          <w:u w:val="single"/>
        </w:rPr>
        <w:t>妨碍考勤制度的行为的，根据实际情况，处以500-1000元/次的罚款</w:t>
      </w:r>
      <w:r>
        <w:rPr>
          <w:rFonts w:ascii="Times New Roman" w:hAnsi="Times New Roman" w:eastAsia="宋体" w:cs="Times New Roman"/>
          <w:u w:val="none"/>
        </w:rPr>
        <w:t>。</w:t>
      </w:r>
    </w:p>
    <w:p w14:paraId="1AF1AFCE">
      <w:pPr>
        <w:keepNext w:val="0"/>
        <w:keepLines w:val="0"/>
        <w:pageBreakBefore w:val="0"/>
        <w:widowControl w:val="0"/>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rPr>
        <w:t>考勤实行钉钉软件人脸识别和定位考勤，承包人项目经理、项目管理机构中主要人员（主要包括项目经理、技术负责人、施工员、技术员、质检员、安全员）自行下载钉钉手机客户端，并注册使用，考勤时间为上午8:30前，下午14：00前，每天考勤两次。承包人项目经理应常驻施工现场，且每月在施工现场不少于22天，技术负责人、施工员、技术员、质检员、安全员应常驻施工现场，且每月在施工现场不少于26天；对缺勤处罚标准为项目经理1000元/天，其他人员500元/天。迟到、早退累计超过3次（含）以上，处以1000元/次罚款。上述违约处理按月进行考核，连续执行</w:t>
      </w:r>
      <w:r>
        <w:rPr>
          <w:rFonts w:ascii="Times New Roman" w:hAnsi="Times New Roman" w:eastAsia="宋体" w:cs="Times New Roman"/>
          <w:u w:val="none"/>
        </w:rPr>
        <w:t>。</w:t>
      </w:r>
    </w:p>
    <w:p w14:paraId="078CA496">
      <w:pPr>
        <w:keepNext w:val="0"/>
        <w:keepLines w:val="0"/>
        <w:pageBreakBefore w:val="0"/>
        <w:widowControl w:val="0"/>
        <w:spacing w:line="360" w:lineRule="auto"/>
        <w:ind w:firstLine="420"/>
        <w:rPr>
          <w:rFonts w:ascii="Times New Roman" w:hAnsi="Times New Roman" w:eastAsia="宋体" w:cs="Times New Roman"/>
          <w:u w:val="single"/>
        </w:rPr>
      </w:pPr>
      <w:r>
        <w:rPr>
          <w:rFonts w:ascii="Times New Roman" w:hAnsi="Times New Roman" w:eastAsia="宋体" w:cs="Times New Roman"/>
          <w:u w:val="single"/>
        </w:rPr>
        <w:t>从项目开工开始计算，若有人员缺勤时间累计超过120小时，发包人有权随时单方解除合同，要求承包人无条件退场，并且对已完工程的费用不予支付</w:t>
      </w:r>
      <w:r>
        <w:rPr>
          <w:rFonts w:ascii="Times New Roman" w:hAnsi="Times New Roman" w:eastAsia="宋体" w:cs="Times New Roman"/>
          <w:u w:val="none"/>
        </w:rPr>
        <w:t>。</w:t>
      </w:r>
    </w:p>
    <w:p w14:paraId="153AFDCB">
      <w:pPr>
        <w:keepNext w:val="0"/>
        <w:keepLines w:val="0"/>
        <w:pageBreakBefore w:val="0"/>
        <w:widowControl w:val="0"/>
        <w:spacing w:line="360" w:lineRule="auto"/>
        <w:ind w:firstLine="420"/>
        <w:rPr>
          <w:u w:val="single"/>
        </w:rPr>
      </w:pPr>
      <w:bookmarkStart w:id="170" w:name="_Toc9611"/>
      <w:r>
        <w:rPr>
          <w:u w:val="single"/>
        </w:rPr>
        <w:t>项目经理、技术负责人、质量员、安全员等人员须参加由监理单位或建设单位组织的工程例会，无故未参加的，处罚1000元/人/次</w:t>
      </w:r>
      <w:r>
        <w:rPr>
          <w:u w:val="none"/>
        </w:rPr>
        <w:t>。</w:t>
      </w:r>
      <w:bookmarkEnd w:id="170"/>
    </w:p>
    <w:p w14:paraId="258CAEDC">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171" w:name="_Toc4785"/>
      <w:bookmarkStart w:id="172" w:name="_Toc11582"/>
      <w:r>
        <w:rPr>
          <w:rFonts w:ascii="Times New Roman" w:hAnsi="Times New Roman" w:eastAsia="黑体" w:cs="Times New Roman"/>
          <w:b w:val="0"/>
          <w:bCs/>
          <w:sz w:val="21"/>
          <w:szCs w:val="32"/>
          <w:lang w:val="en-US" w:eastAsia="zh-CN" w:bidi="ar-SA"/>
        </w:rPr>
        <w:t>3</w:t>
      </w:r>
      <w:bookmarkStart w:id="173" w:name="_Toc300934945"/>
      <w:bookmarkStart w:id="174" w:name="_Toc296890987"/>
      <w:bookmarkStart w:id="175" w:name="_Toc312677988"/>
      <w:bookmarkStart w:id="176" w:name="_Toc297123492"/>
      <w:bookmarkStart w:id="177" w:name="_Toc296503159"/>
      <w:bookmarkStart w:id="178" w:name="_Toc296347158"/>
      <w:bookmarkStart w:id="179" w:name="_Toc292559869"/>
      <w:bookmarkStart w:id="180" w:name="_Toc297048345"/>
      <w:bookmarkStart w:id="181" w:name="_Toc296346660"/>
      <w:bookmarkStart w:id="182" w:name="_Toc296944498"/>
      <w:bookmarkStart w:id="183" w:name="_Toc303539102"/>
      <w:bookmarkStart w:id="184" w:name="_Toc292559364"/>
      <w:bookmarkStart w:id="185" w:name="_Toc297216151"/>
      <w:bookmarkStart w:id="186" w:name="_Toc296891199"/>
      <w:bookmarkStart w:id="187" w:name="_Toc297120459"/>
      <w:bookmarkStart w:id="188" w:name="_Toc304295523"/>
      <w:r>
        <w:rPr>
          <w:rFonts w:ascii="Times New Roman" w:hAnsi="Times New Roman" w:eastAsia="黑体" w:cs="Times New Roman"/>
          <w:b w:val="0"/>
          <w:bCs/>
          <w:sz w:val="21"/>
          <w:szCs w:val="32"/>
          <w:lang w:val="en-US" w:eastAsia="zh-CN" w:bidi="ar-SA"/>
        </w:rPr>
        <w:t xml:space="preserve">.5 </w:t>
      </w:r>
      <w:r>
        <w:rPr>
          <w:rFonts w:hint="eastAsia" w:ascii="Times New Roman" w:hAnsi="Times New Roman" w:eastAsia="黑体" w:cs="Times New Roman"/>
          <w:b w:val="0"/>
          <w:bCs/>
          <w:sz w:val="21"/>
          <w:szCs w:val="32"/>
          <w:lang w:val="en-US" w:eastAsia="zh-CN" w:bidi="ar-SA"/>
        </w:rPr>
        <w:t>分包</w:t>
      </w:r>
      <w:bookmarkEnd w:id="171"/>
      <w:bookmarkEnd w:id="172"/>
    </w:p>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14:paraId="60E592ED">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3</w:t>
      </w:r>
      <w:bookmarkStart w:id="189" w:name="_Toc296347159"/>
      <w:bookmarkStart w:id="190" w:name="_Toc297120460"/>
      <w:bookmarkStart w:id="191" w:name="_Toc300934946"/>
      <w:bookmarkStart w:id="192" w:name="_Toc297216152"/>
      <w:bookmarkStart w:id="193" w:name="_Toc304295524"/>
      <w:bookmarkStart w:id="194" w:name="_Toc297123493"/>
      <w:bookmarkStart w:id="195" w:name="_Toc297048346"/>
      <w:bookmarkStart w:id="196" w:name="_Toc292559870"/>
      <w:bookmarkStart w:id="197" w:name="_Toc296503160"/>
      <w:bookmarkStart w:id="198" w:name="_Toc296891200"/>
      <w:bookmarkStart w:id="199" w:name="_Toc296944499"/>
      <w:bookmarkStart w:id="200" w:name="_Toc292559365"/>
      <w:bookmarkStart w:id="201" w:name="_Toc296890988"/>
      <w:bookmarkStart w:id="202" w:name="_Toc296346661"/>
      <w:bookmarkStart w:id="203" w:name="_Toc303539103"/>
      <w:bookmarkStart w:id="204" w:name="_Toc312677989"/>
      <w:bookmarkStart w:id="205" w:name="_Toc318581158"/>
      <w:r>
        <w:rPr>
          <w:rFonts w:ascii="宋体" w:hAnsi="宋体" w:eastAsia="宋体" w:cs="Times New Roman"/>
          <w:szCs w:val="32"/>
        </w:rPr>
        <w:t xml:space="preserve">.5.1 </w:t>
      </w:r>
      <w:r>
        <w:rPr>
          <w:rFonts w:hint="eastAsia" w:ascii="宋体" w:hAnsi="宋体" w:eastAsia="宋体" w:cs="Times New Roman"/>
          <w:szCs w:val="32"/>
        </w:rPr>
        <w:t>分包的一般约定</w:t>
      </w:r>
    </w:p>
    <w:p w14:paraId="33AE3597">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禁止分包的工程包括：</w:t>
      </w:r>
      <w:r>
        <w:rPr>
          <w:rFonts w:hint="eastAsia" w:ascii="宋体" w:hAnsi="宋体" w:eastAsia="宋体" w:cs="Times New Roman"/>
          <w:b/>
          <w:color w:val="0000FF"/>
          <w:szCs w:val="32"/>
          <w:u w:val="single"/>
        </w:rPr>
        <w:t>本工程不允许违法分包、擅自分包，确需分包的，须经发包人同意</w:t>
      </w:r>
      <w:r>
        <w:rPr>
          <w:rFonts w:hint="eastAsia" w:ascii="宋体" w:hAnsi="宋体" w:eastAsia="宋体" w:cs="Times New Roman"/>
          <w:b/>
          <w:color w:val="0000FF"/>
          <w:szCs w:val="32"/>
          <w:u w:val="none"/>
        </w:rPr>
        <w:t>。</w:t>
      </w:r>
    </w:p>
    <w:p w14:paraId="5E1E03E4">
      <w:pPr>
        <w:keepNext w:val="0"/>
        <w:keepLines w:val="0"/>
        <w:pageBreakBefore w:val="0"/>
        <w:spacing w:line="360" w:lineRule="auto"/>
        <w:ind w:left="0" w:firstLine="420"/>
        <w:jc w:val="left"/>
        <w:rPr>
          <w:rFonts w:hint="eastAsia" w:ascii="宋体" w:hAnsi="宋体" w:eastAsia="宋体" w:cs="Times New Roman"/>
          <w:szCs w:val="32"/>
          <w:u w:val="single"/>
        </w:rPr>
      </w:pPr>
      <w:r>
        <w:rPr>
          <w:rFonts w:hint="eastAsia" w:ascii="宋体" w:hAnsi="宋体" w:eastAsia="宋体" w:cs="Times New Roman"/>
          <w:szCs w:val="32"/>
        </w:rPr>
        <w:t>主体结构、关键性工作的范围：</w:t>
      </w:r>
      <w:r>
        <w:rPr>
          <w:rFonts w:hint="eastAsia" w:ascii="宋体" w:hAnsi="宋体" w:eastAsia="宋体" w:cs="Times New Roman"/>
          <w:szCs w:val="32"/>
          <w:u w:val="single"/>
          <w:lang w:eastAsia="zh-CN"/>
        </w:rPr>
        <w:t>　　　　　　　　　　　　</w:t>
      </w:r>
      <w:r>
        <w:rPr>
          <w:rFonts w:hint="eastAsia" w:ascii="宋体" w:hAnsi="宋体" w:eastAsia="宋体" w:cs="Times New Roman"/>
          <w:szCs w:val="32"/>
          <w:u w:val="none"/>
        </w:rPr>
        <w:t>。</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bookmarkEnd w:id="204"/>
    <w:bookmarkEnd w:id="205"/>
    <w:p w14:paraId="20B42DDB">
      <w:pPr>
        <w:keepNext w:val="0"/>
        <w:keepLines w:val="0"/>
        <w:pageBreakBefore w:val="0"/>
        <w:spacing w:line="360" w:lineRule="auto"/>
        <w:ind w:left="0"/>
        <w:rPr>
          <w:rFonts w:hint="eastAsia" w:ascii="宋体" w:hAnsi="宋体" w:eastAsia="宋体" w:cs="Times New Roman"/>
          <w:szCs w:val="32"/>
        </w:rPr>
      </w:pPr>
      <w:r>
        <w:rPr>
          <w:rFonts w:ascii="宋体" w:hAnsi="宋体" w:eastAsia="宋体" w:cs="Times New Roman"/>
          <w:szCs w:val="32"/>
        </w:rPr>
        <w:t xml:space="preserve">    3.5.2</w:t>
      </w:r>
      <w:r>
        <w:rPr>
          <w:rFonts w:hint="eastAsia" w:ascii="宋体" w:hAnsi="宋体" w:eastAsia="宋体" w:cs="Times New Roman"/>
          <w:szCs w:val="32"/>
        </w:rPr>
        <w:t>分包的确定</w:t>
      </w:r>
    </w:p>
    <w:p w14:paraId="55257DD5">
      <w:pPr>
        <w:keepNext w:val="0"/>
        <w:keepLines w:val="0"/>
        <w:pageBreakBefore w:val="0"/>
        <w:spacing w:line="360" w:lineRule="auto"/>
        <w:ind w:left="0" w:firstLine="420"/>
        <w:rPr>
          <w:rFonts w:hint="eastAsia" w:ascii="宋体" w:hAnsi="宋体" w:eastAsia="宋体" w:cs="Times New Roman"/>
          <w:szCs w:val="32"/>
          <w:u w:val="single"/>
        </w:rPr>
      </w:pPr>
      <w:r>
        <w:rPr>
          <w:rFonts w:hint="eastAsia" w:ascii="宋体" w:hAnsi="宋体" w:eastAsia="宋体" w:cs="Times New Roman"/>
          <w:szCs w:val="32"/>
        </w:rPr>
        <w:t>允许分包的专业工程包括：</w:t>
      </w:r>
      <w:r>
        <w:rPr>
          <w:rFonts w:hint="eastAsia" w:ascii="宋体" w:hAnsi="宋体" w:eastAsia="宋体" w:cs="Times New Roman"/>
          <w:szCs w:val="32"/>
          <w:u w:val="single"/>
          <w:lang w:eastAsia="zh-CN"/>
        </w:rPr>
        <w:t>　　　　　　　</w:t>
      </w:r>
      <w:r>
        <w:rPr>
          <w:rFonts w:hint="eastAsia" w:ascii="宋体" w:hAnsi="宋体" w:eastAsia="宋体" w:cs="Times New Roman"/>
          <w:szCs w:val="32"/>
        </w:rPr>
        <w:t>。</w:t>
      </w:r>
    </w:p>
    <w:p w14:paraId="41C79574">
      <w:pPr>
        <w:keepNext w:val="0"/>
        <w:keepLines w:val="0"/>
        <w:pageBreakBefore w:val="0"/>
        <w:spacing w:line="360" w:lineRule="auto"/>
        <w:ind w:left="0" w:firstLine="420"/>
        <w:rPr>
          <w:rFonts w:hint="eastAsia" w:ascii="宋体" w:hAnsi="宋体" w:eastAsia="宋体" w:cs="Times New Roman"/>
          <w:szCs w:val="32"/>
          <w:u w:val="single"/>
        </w:rPr>
      </w:pPr>
      <w:r>
        <w:rPr>
          <w:rFonts w:hint="eastAsia" w:ascii="宋体" w:hAnsi="宋体" w:eastAsia="宋体" w:cs="Times New Roman"/>
          <w:szCs w:val="32"/>
          <w:highlight w:val="none"/>
        </w:rPr>
        <w:t>其他关于分包</w:t>
      </w:r>
      <w:r>
        <w:rPr>
          <w:rFonts w:hint="eastAsia" w:ascii="宋体" w:hAnsi="宋体" w:eastAsia="宋体" w:cs="Times New Roman"/>
          <w:szCs w:val="32"/>
        </w:rPr>
        <w:t>的约定：</w:t>
      </w:r>
      <w:r>
        <w:rPr>
          <w:rFonts w:hint="eastAsia" w:ascii="宋体" w:hAnsi="宋体" w:eastAsia="宋体" w:cs="Times New Roman"/>
          <w:szCs w:val="32"/>
          <w:u w:val="single"/>
          <w:lang w:eastAsia="zh-CN"/>
        </w:rPr>
        <w:t>本工程不准转包、违法分包和擅自分包，若发现承包人转包、违法分包和擅自分包，发包人有权要求转包人和分包人退场，一切损失均由承包人承担，并视情况向建设行政主管部门汇报。承包人对其承包范围内的分包工程承担全部责任。如确认有未经发包人批准的第三方承包人进场或是进行构件制作、加工，发包人有权中止该分包合同，同时有权要求承包人支付违约金2 万元，发包人的实际损失高于此违约金的，承包人赔偿发包人的实际损失</w:t>
      </w:r>
      <w:r>
        <w:rPr>
          <w:rFonts w:hint="eastAsia" w:ascii="宋体" w:hAnsi="宋体" w:eastAsia="宋体" w:cs="Times New Roman"/>
          <w:szCs w:val="32"/>
        </w:rPr>
        <w:t>。</w:t>
      </w:r>
    </w:p>
    <w:p w14:paraId="0C3FD9E7">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 xml:space="preserve">3.5.4 </w:t>
      </w:r>
      <w:r>
        <w:rPr>
          <w:rFonts w:hint="eastAsia" w:ascii="宋体" w:hAnsi="宋体" w:eastAsia="宋体" w:cs="Times New Roman"/>
          <w:szCs w:val="32"/>
        </w:rPr>
        <w:t>分包合同价款</w:t>
      </w:r>
    </w:p>
    <w:p w14:paraId="3FD8148D">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关于分包合同价款支付的约定：</w:t>
      </w:r>
      <w:r>
        <w:rPr>
          <w:rFonts w:hint="eastAsia" w:ascii="宋体" w:hAnsi="宋体" w:eastAsia="宋体" w:cs="Times New Roman"/>
          <w:szCs w:val="21"/>
          <w:u w:val="single"/>
          <w:lang w:eastAsia="zh-CN"/>
        </w:rPr>
        <w:t>　　　　　　　</w:t>
      </w:r>
      <w:r>
        <w:rPr>
          <w:rFonts w:hint="eastAsia" w:ascii="宋体" w:hAnsi="宋体" w:eastAsia="宋体" w:cs="Times New Roman"/>
          <w:szCs w:val="32"/>
        </w:rPr>
        <w:t>。</w:t>
      </w:r>
    </w:p>
    <w:p w14:paraId="456E6507">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206" w:name="_Toc29741"/>
      <w:bookmarkStart w:id="207" w:name="_Toc27827"/>
      <w:r>
        <w:rPr>
          <w:rFonts w:ascii="Times New Roman" w:hAnsi="Times New Roman" w:eastAsia="黑体" w:cs="Times New Roman"/>
          <w:b w:val="0"/>
          <w:bCs/>
          <w:sz w:val="21"/>
          <w:szCs w:val="32"/>
          <w:lang w:val="en-US" w:eastAsia="zh-CN" w:bidi="ar-SA"/>
        </w:rPr>
        <w:t xml:space="preserve">3.6 </w:t>
      </w:r>
      <w:r>
        <w:rPr>
          <w:rFonts w:hint="eastAsia" w:ascii="Times New Roman" w:hAnsi="Times New Roman" w:eastAsia="黑体" w:cs="Times New Roman"/>
          <w:b w:val="0"/>
          <w:bCs/>
          <w:sz w:val="21"/>
          <w:szCs w:val="32"/>
          <w:lang w:val="en-US" w:eastAsia="zh-CN" w:bidi="ar-SA"/>
        </w:rPr>
        <w:t>工程照管与成品、半成品保护</w:t>
      </w:r>
      <w:bookmarkEnd w:id="206"/>
      <w:bookmarkEnd w:id="207"/>
    </w:p>
    <w:p w14:paraId="4F87123E">
      <w:pPr>
        <w:keepNext w:val="0"/>
        <w:keepLines w:val="0"/>
        <w:pageBreakBefore w:val="0"/>
        <w:spacing w:line="360" w:lineRule="auto"/>
        <w:ind w:left="0" w:firstLine="420"/>
        <w:rPr>
          <w:rFonts w:hint="eastAsia" w:ascii="宋体" w:hAnsi="宋体" w:eastAsia="宋体" w:cs="Times New Roman"/>
          <w:szCs w:val="32"/>
          <w:u w:val="single"/>
        </w:rPr>
      </w:pPr>
      <w:r>
        <w:rPr>
          <w:rFonts w:hint="eastAsia" w:ascii="宋体" w:hAnsi="宋体" w:eastAsia="宋体" w:cs="Times New Roman"/>
          <w:szCs w:val="32"/>
        </w:rPr>
        <w:t>承包人负责照管工程及工程相关的材料、工程设备的起始时间：</w:t>
      </w:r>
      <w:r>
        <w:rPr>
          <w:rFonts w:hint="eastAsia" w:ascii="宋体" w:hAnsi="宋体" w:eastAsia="宋体" w:cs="Times New Roman"/>
          <w:color w:val="000000"/>
          <w:szCs w:val="21"/>
          <w:u w:val="single"/>
        </w:rPr>
        <w:t>发包人向承包人移交施工现场之日起</w:t>
      </w:r>
      <w:r>
        <w:rPr>
          <w:rFonts w:hint="eastAsia" w:ascii="宋体" w:hAnsi="宋体" w:eastAsia="宋体" w:cs="Times New Roman"/>
          <w:szCs w:val="32"/>
        </w:rPr>
        <w:t>。</w:t>
      </w:r>
    </w:p>
    <w:p w14:paraId="7DBE2818">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208" w:name="_Toc23965"/>
      <w:bookmarkStart w:id="209" w:name="_Toc5500"/>
      <w:r>
        <w:rPr>
          <w:rFonts w:ascii="Times New Roman" w:hAnsi="Times New Roman" w:eastAsia="黑体" w:cs="Times New Roman"/>
          <w:b w:val="0"/>
          <w:bCs/>
          <w:sz w:val="21"/>
          <w:szCs w:val="32"/>
          <w:lang w:val="en-US" w:eastAsia="zh-CN" w:bidi="ar-SA"/>
        </w:rPr>
        <w:t xml:space="preserve">3.7 </w:t>
      </w:r>
      <w:r>
        <w:rPr>
          <w:rFonts w:hint="eastAsia" w:ascii="Times New Roman" w:hAnsi="Times New Roman" w:eastAsia="黑体" w:cs="Times New Roman"/>
          <w:b w:val="0"/>
          <w:bCs/>
          <w:sz w:val="21"/>
          <w:szCs w:val="32"/>
          <w:lang w:val="en-US" w:eastAsia="zh-CN" w:bidi="ar-SA"/>
        </w:rPr>
        <w:t>履约担保</w:t>
      </w:r>
      <w:bookmarkEnd w:id="208"/>
      <w:bookmarkEnd w:id="209"/>
    </w:p>
    <w:p w14:paraId="202FCE1A">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承包人是否提供履约担保：</w:t>
      </w:r>
      <w:r>
        <w:rPr>
          <w:rFonts w:hint="eastAsia" w:ascii="宋体" w:hAnsi="宋体" w:eastAsia="宋体" w:cs="Times New Roman"/>
          <w:szCs w:val="21"/>
          <w:u w:val="single"/>
        </w:rPr>
        <w:t>提供</w:t>
      </w:r>
      <w:r>
        <w:rPr>
          <w:rFonts w:hint="eastAsia" w:ascii="宋体" w:hAnsi="宋体" w:eastAsia="宋体" w:cs="Times New Roman"/>
          <w:color w:val="000000"/>
          <w:szCs w:val="21"/>
          <w:u w:val="single"/>
        </w:rPr>
        <w:t>履约担保</w:t>
      </w:r>
      <w:r>
        <w:rPr>
          <w:rFonts w:hint="eastAsia" w:ascii="宋体" w:hAnsi="宋体" w:eastAsia="宋体" w:cs="Times New Roman"/>
          <w:szCs w:val="32"/>
        </w:rPr>
        <w:t>。</w:t>
      </w:r>
    </w:p>
    <w:p w14:paraId="1B2E01B5">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承包人提供履约担保的形式、金额及期限的：</w:t>
      </w:r>
    </w:p>
    <w:p w14:paraId="54CEA040">
      <w:pPr>
        <w:keepNext w:val="0"/>
        <w:keepLines w:val="0"/>
        <w:pageBreakBefore w:val="0"/>
        <w:spacing w:line="360" w:lineRule="auto"/>
        <w:ind w:left="0" w:firstLine="420"/>
        <w:jc w:val="left"/>
        <w:rPr>
          <w:rFonts w:hint="eastAsia" w:ascii="宋体" w:hAnsi="宋体" w:eastAsia="宋体" w:cs="Times New Roman"/>
          <w:szCs w:val="32"/>
          <w:u w:val="single"/>
          <w:lang w:eastAsia="zh-CN"/>
        </w:rPr>
      </w:pPr>
      <w:r>
        <w:rPr>
          <w:rFonts w:hint="eastAsia" w:ascii="宋体" w:hAnsi="宋体" w:eastAsia="宋体" w:cs="Times New Roman"/>
          <w:szCs w:val="32"/>
          <w:u w:val="single"/>
          <w:lang w:eastAsia="zh-CN"/>
        </w:rPr>
        <w:t>（</w:t>
      </w:r>
      <w:r>
        <w:rPr>
          <w:rFonts w:hint="eastAsia" w:ascii="宋体" w:hAnsi="宋体" w:eastAsia="宋体" w:cs="Times New Roman"/>
          <w:szCs w:val="32"/>
          <w:u w:val="single"/>
          <w:lang w:val="en-US" w:eastAsia="zh-CN"/>
        </w:rPr>
        <w:t>1</w:t>
      </w:r>
      <w:r>
        <w:rPr>
          <w:rFonts w:hint="eastAsia" w:ascii="宋体" w:hAnsi="宋体" w:eastAsia="宋体" w:cs="Times New Roman"/>
          <w:szCs w:val="32"/>
          <w:u w:val="single"/>
          <w:lang w:eastAsia="zh-CN"/>
        </w:rPr>
        <w:t>）为保证合同的顺利执行，成交供应商在领取成交通知书后，在签订合同之前，向采购单位缴纳成交价1</w:t>
      </w:r>
      <w:r>
        <w:rPr>
          <w:rFonts w:hint="eastAsia" w:ascii="宋体" w:hAnsi="宋体" w:eastAsia="宋体" w:cs="Times New Roman"/>
          <w:szCs w:val="32"/>
          <w:u w:val="single"/>
          <w:lang w:val="en-US" w:eastAsia="zh-CN"/>
        </w:rPr>
        <w:t>0</w:t>
      </w:r>
      <w:r>
        <w:rPr>
          <w:rFonts w:hint="eastAsia" w:ascii="宋体" w:hAnsi="宋体" w:eastAsia="宋体" w:cs="Times New Roman"/>
          <w:szCs w:val="32"/>
          <w:u w:val="single"/>
          <w:lang w:eastAsia="zh-CN"/>
        </w:rPr>
        <w:t>%的履约保证金</w:t>
      </w:r>
      <w:r>
        <w:rPr>
          <w:rFonts w:hint="eastAsia" w:ascii="宋体" w:hAnsi="宋体" w:eastAsia="宋体" w:cs="Times New Roman"/>
          <w:szCs w:val="32"/>
          <w:u w:val="none"/>
          <w:lang w:eastAsia="zh-CN"/>
        </w:rPr>
        <w:t>。</w:t>
      </w:r>
    </w:p>
    <w:p w14:paraId="54C290CF">
      <w:pPr>
        <w:keepNext w:val="0"/>
        <w:keepLines w:val="0"/>
        <w:pageBreakBefore w:val="0"/>
        <w:spacing w:line="360" w:lineRule="auto"/>
        <w:ind w:left="0" w:firstLine="420"/>
        <w:jc w:val="left"/>
        <w:rPr>
          <w:rFonts w:hint="eastAsia" w:ascii="宋体" w:hAnsi="宋体" w:eastAsia="宋体" w:cs="Times New Roman"/>
          <w:szCs w:val="32"/>
          <w:u w:val="single"/>
          <w:lang w:eastAsia="zh-CN"/>
        </w:rPr>
      </w:pPr>
      <w:r>
        <w:rPr>
          <w:rFonts w:hint="eastAsia" w:ascii="宋体" w:hAnsi="宋体" w:eastAsia="宋体" w:cs="Times New Roman"/>
          <w:szCs w:val="32"/>
          <w:u w:val="single"/>
          <w:lang w:val="en-US" w:eastAsia="zh-CN"/>
        </w:rPr>
        <w:t>（2）</w:t>
      </w:r>
      <w:r>
        <w:rPr>
          <w:rFonts w:hint="eastAsia" w:ascii="宋体" w:hAnsi="宋体" w:eastAsia="宋体" w:cs="Times New Roman"/>
          <w:szCs w:val="32"/>
          <w:u w:val="single"/>
          <w:lang w:eastAsia="zh-CN"/>
        </w:rPr>
        <w:t>成交供应商提供的履约保证金可以是人民币形式（银行本票、汇票、支票、电汇），或银行保函，或担保公司的保证担保，或保险公司的保证保险等多种形式</w:t>
      </w:r>
      <w:r>
        <w:rPr>
          <w:rFonts w:hint="eastAsia" w:ascii="宋体" w:hAnsi="宋体" w:eastAsia="宋体" w:cs="Times New Roman"/>
          <w:szCs w:val="32"/>
          <w:u w:val="none"/>
          <w:lang w:eastAsia="zh-CN"/>
        </w:rPr>
        <w:t>。</w:t>
      </w:r>
    </w:p>
    <w:p w14:paraId="63C25CA0">
      <w:pPr>
        <w:keepNext w:val="0"/>
        <w:keepLines w:val="0"/>
        <w:pageBreakBefore w:val="0"/>
        <w:spacing w:line="360" w:lineRule="auto"/>
        <w:ind w:left="0" w:firstLine="420"/>
        <w:jc w:val="left"/>
        <w:rPr>
          <w:rFonts w:hint="eastAsia" w:ascii="宋体" w:hAnsi="宋体" w:eastAsia="宋体" w:cs="Times New Roman"/>
          <w:szCs w:val="32"/>
          <w:u w:val="single"/>
          <w:lang w:eastAsia="zh-CN"/>
        </w:rPr>
      </w:pPr>
      <w:r>
        <w:rPr>
          <w:rFonts w:hint="eastAsia" w:ascii="宋体" w:hAnsi="宋体" w:eastAsia="宋体" w:cs="Times New Roman"/>
          <w:szCs w:val="32"/>
          <w:u w:val="single"/>
          <w:lang w:val="en-US" w:eastAsia="zh-CN"/>
        </w:rPr>
        <w:t>（3）</w:t>
      </w:r>
      <w:r>
        <w:rPr>
          <w:rFonts w:hint="eastAsia" w:ascii="宋体" w:hAnsi="宋体" w:eastAsia="宋体" w:cs="Times New Roman"/>
          <w:szCs w:val="32"/>
          <w:u w:val="single"/>
          <w:lang w:eastAsia="zh-CN"/>
        </w:rPr>
        <w:t>成交供应商选取银行保函或担保公司的保证担保或保险公司的保证保险等形式向采购单位缴纳的，如保函（担保、保险等）的约定期到期但成交供应商履约仍未结束的，成交供应商须进行续保</w:t>
      </w:r>
      <w:r>
        <w:rPr>
          <w:rFonts w:hint="eastAsia" w:ascii="宋体" w:hAnsi="宋体" w:eastAsia="宋体" w:cs="Times New Roman"/>
          <w:szCs w:val="32"/>
          <w:u w:val="none"/>
          <w:lang w:eastAsia="zh-CN"/>
        </w:rPr>
        <w:t>。</w:t>
      </w:r>
    </w:p>
    <w:p w14:paraId="0A4805DF">
      <w:pPr>
        <w:keepNext w:val="0"/>
        <w:keepLines w:val="0"/>
        <w:pageBreakBefore w:val="0"/>
        <w:spacing w:line="360" w:lineRule="auto"/>
        <w:ind w:left="0" w:firstLine="420"/>
        <w:jc w:val="left"/>
        <w:rPr>
          <w:rFonts w:hint="eastAsia" w:ascii="宋体" w:hAnsi="宋体" w:eastAsia="宋体" w:cs="Times New Roman"/>
          <w:szCs w:val="32"/>
          <w:u w:val="single"/>
          <w:lang w:eastAsia="zh-CN"/>
        </w:rPr>
      </w:pPr>
      <w:r>
        <w:rPr>
          <w:rFonts w:hint="eastAsia" w:ascii="宋体" w:hAnsi="宋体" w:eastAsia="宋体" w:cs="Times New Roman"/>
          <w:szCs w:val="32"/>
          <w:u w:val="single"/>
          <w:lang w:val="en-US" w:eastAsia="zh-CN"/>
        </w:rPr>
        <w:t>（4）</w:t>
      </w:r>
      <w:r>
        <w:rPr>
          <w:rFonts w:hint="eastAsia" w:ascii="宋体" w:hAnsi="宋体" w:eastAsia="宋体" w:cs="Times New Roman"/>
          <w:szCs w:val="32"/>
          <w:u w:val="single"/>
          <w:lang w:eastAsia="zh-CN"/>
        </w:rPr>
        <w:t>成交供应商选取以履约保函（保险）形式向采购单位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宋体" w:hAnsi="宋体" w:eastAsia="宋体" w:cs="Times New Roman"/>
          <w:szCs w:val="32"/>
          <w:u w:val="none"/>
          <w:lang w:eastAsia="zh-CN"/>
        </w:rPr>
        <w:t>。</w:t>
      </w:r>
    </w:p>
    <w:p w14:paraId="7191ABBC">
      <w:pPr>
        <w:keepNext w:val="0"/>
        <w:keepLines w:val="0"/>
        <w:pageBreakBefore w:val="0"/>
        <w:spacing w:line="360" w:lineRule="auto"/>
        <w:ind w:left="0" w:firstLine="420"/>
        <w:jc w:val="left"/>
        <w:rPr>
          <w:rFonts w:hint="eastAsia" w:ascii="宋体" w:hAnsi="宋体" w:eastAsia="宋体" w:cs="Times New Roman"/>
          <w:szCs w:val="32"/>
          <w:u w:val="single"/>
          <w:lang w:eastAsia="zh-CN"/>
        </w:rPr>
      </w:pPr>
      <w:r>
        <w:rPr>
          <w:rFonts w:hint="eastAsia" w:ascii="宋体" w:hAnsi="宋体" w:eastAsia="宋体" w:cs="Times New Roman"/>
          <w:szCs w:val="32"/>
          <w:u w:val="single"/>
          <w:lang w:val="en-US" w:eastAsia="zh-CN"/>
        </w:rPr>
        <w:t>（5）</w:t>
      </w:r>
      <w:r>
        <w:rPr>
          <w:rFonts w:hint="eastAsia" w:ascii="宋体" w:hAnsi="宋体" w:eastAsia="宋体" w:cs="Times New Roman"/>
          <w:szCs w:val="32"/>
          <w:u w:val="single"/>
          <w:lang w:eastAsia="zh-CN"/>
        </w:rPr>
        <w:t>如成交供应商未能履行合同规定的义务，采购单位有权从履约保证金中取得补偿</w:t>
      </w:r>
      <w:r>
        <w:rPr>
          <w:rFonts w:hint="eastAsia" w:ascii="宋体" w:hAnsi="宋体" w:eastAsia="宋体" w:cs="Times New Roman"/>
          <w:szCs w:val="32"/>
          <w:u w:val="none"/>
          <w:lang w:eastAsia="zh-CN"/>
        </w:rPr>
        <w:t>。</w:t>
      </w:r>
    </w:p>
    <w:p w14:paraId="135213D6">
      <w:pPr>
        <w:keepNext w:val="0"/>
        <w:keepLines w:val="0"/>
        <w:pageBreakBefore w:val="0"/>
        <w:spacing w:line="360" w:lineRule="auto"/>
        <w:ind w:left="0" w:firstLine="420"/>
        <w:jc w:val="left"/>
        <w:rPr>
          <w:rFonts w:hint="eastAsia" w:ascii="宋体" w:hAnsi="宋体" w:eastAsia="宋体" w:cs="Times New Roman"/>
          <w:sz w:val="24"/>
        </w:rPr>
      </w:pPr>
      <w:r>
        <w:rPr>
          <w:rFonts w:hint="eastAsia" w:ascii="宋体" w:hAnsi="宋体" w:eastAsia="宋体" w:cs="Times New Roman"/>
          <w:szCs w:val="32"/>
          <w:u w:val="single"/>
          <w:lang w:val="en-US" w:eastAsia="zh-CN"/>
        </w:rPr>
        <w:t>（6）</w:t>
      </w:r>
      <w:r>
        <w:rPr>
          <w:rFonts w:hint="eastAsia" w:ascii="宋体" w:hAnsi="宋体" w:eastAsia="宋体" w:cs="Times New Roman"/>
          <w:szCs w:val="32"/>
          <w:u w:val="single"/>
          <w:lang w:eastAsia="zh-CN"/>
        </w:rPr>
        <w:t>履约保证金在合同约定期间内不予退还或者应完全有效，在工程竣工接受证书颁发后28天内予以退还（无息）；逾期退还的，按中国人民银行同期贷款基利率上浮20%后的利率支付超期资金占用费，但因成交供应商自身原因导致无法及时退还的除外</w:t>
      </w:r>
      <w:r>
        <w:rPr>
          <w:rFonts w:hint="eastAsia" w:ascii="宋体" w:hAnsi="宋体" w:eastAsia="宋体" w:cs="Times New Roman"/>
          <w:szCs w:val="32"/>
          <w:u w:val="none"/>
          <w:lang w:eastAsia="zh-CN"/>
        </w:rPr>
        <w:t>。</w:t>
      </w:r>
    </w:p>
    <w:p w14:paraId="2118B022">
      <w:pPr>
        <w:keepNext/>
        <w:keepLines/>
        <w:widowControl w:val="0"/>
        <w:spacing w:before="120" w:after="120" w:line="360" w:lineRule="auto"/>
        <w:jc w:val="both"/>
        <w:outlineLvl w:val="3"/>
        <w:rPr>
          <w:rFonts w:hint="eastAsia" w:ascii="Times New Roman" w:hAnsi="Times New Roman" w:eastAsia="黑体" w:cs="Times New Roman"/>
          <w:b w:val="0"/>
          <w:bCs/>
          <w:sz w:val="21"/>
          <w:szCs w:val="32"/>
          <w:lang w:val="en-US" w:eastAsia="zh-CN" w:bidi="ar-SA"/>
        </w:rPr>
      </w:pPr>
      <w:bookmarkStart w:id="210" w:name="_Toc351203636"/>
      <w:r>
        <w:rPr>
          <w:rFonts w:ascii="Times New Roman" w:hAnsi="Times New Roman" w:eastAsia="黑体" w:cs="Times New Roman"/>
          <w:b w:val="0"/>
          <w:bCs/>
          <w:sz w:val="21"/>
          <w:szCs w:val="32"/>
          <w:lang w:val="en-US" w:eastAsia="zh-CN" w:bidi="ar-SA"/>
        </w:rPr>
        <w:t>4</w:t>
      </w:r>
      <w:bookmarkStart w:id="211" w:name="_Toc296346663"/>
      <w:bookmarkStart w:id="212" w:name="_Toc267251413"/>
      <w:bookmarkStart w:id="213" w:name="_Toc296891202"/>
      <w:bookmarkStart w:id="214" w:name="_Toc292559366"/>
      <w:bookmarkStart w:id="215" w:name="_Toc296347161"/>
      <w:bookmarkStart w:id="216" w:name="_Toc292559871"/>
      <w:bookmarkStart w:id="217" w:name="_Toc296944501"/>
      <w:bookmarkStart w:id="218" w:name="_Toc297120462"/>
      <w:bookmarkStart w:id="219" w:name="_Toc296503162"/>
      <w:bookmarkStart w:id="220" w:name="_Toc297048348"/>
      <w:bookmarkStart w:id="221" w:name="_Toc296890990"/>
      <w:r>
        <w:rPr>
          <w:rFonts w:ascii="Times New Roman" w:hAnsi="Times New Roman" w:eastAsia="黑体" w:cs="Times New Roman"/>
          <w:b w:val="0"/>
          <w:bCs/>
          <w:sz w:val="21"/>
          <w:szCs w:val="32"/>
          <w:lang w:val="en-US" w:eastAsia="zh-CN" w:bidi="ar-SA"/>
        </w:rPr>
        <w:t xml:space="preserve">. </w:t>
      </w:r>
      <w:r>
        <w:rPr>
          <w:rFonts w:hint="eastAsia" w:ascii="Times New Roman" w:hAnsi="Times New Roman" w:eastAsia="黑体" w:cs="Times New Roman"/>
          <w:b w:val="0"/>
          <w:bCs/>
          <w:sz w:val="21"/>
          <w:szCs w:val="32"/>
          <w:lang w:val="en-US" w:eastAsia="zh-CN" w:bidi="ar-SA"/>
        </w:rPr>
        <w:t>监</w:t>
      </w:r>
      <w:bookmarkEnd w:id="211"/>
      <w:bookmarkEnd w:id="212"/>
      <w:bookmarkEnd w:id="213"/>
      <w:bookmarkEnd w:id="214"/>
      <w:bookmarkEnd w:id="215"/>
      <w:bookmarkEnd w:id="216"/>
      <w:bookmarkEnd w:id="217"/>
      <w:bookmarkEnd w:id="218"/>
      <w:bookmarkEnd w:id="219"/>
      <w:bookmarkEnd w:id="220"/>
      <w:bookmarkEnd w:id="221"/>
      <w:r>
        <w:rPr>
          <w:rFonts w:hint="eastAsia" w:ascii="Times New Roman" w:hAnsi="Times New Roman" w:eastAsia="黑体" w:cs="Times New Roman"/>
          <w:b w:val="0"/>
          <w:bCs/>
          <w:sz w:val="21"/>
          <w:szCs w:val="32"/>
          <w:lang w:val="en-US" w:eastAsia="zh-CN" w:bidi="ar-SA"/>
        </w:rPr>
        <w:t>理人</w:t>
      </w:r>
      <w:bookmarkEnd w:id="210"/>
    </w:p>
    <w:p w14:paraId="5751EFCC">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222" w:name="_Toc11322"/>
      <w:bookmarkStart w:id="223" w:name="_Toc24231"/>
      <w:r>
        <w:rPr>
          <w:rFonts w:ascii="Times New Roman" w:hAnsi="Times New Roman" w:eastAsia="黑体" w:cs="Times New Roman"/>
          <w:b w:val="0"/>
          <w:bCs/>
          <w:sz w:val="21"/>
          <w:szCs w:val="32"/>
          <w:lang w:val="en-US" w:eastAsia="zh-CN" w:bidi="ar-SA"/>
        </w:rPr>
        <w:t>4.1</w:t>
      </w:r>
      <w:r>
        <w:rPr>
          <w:rFonts w:hint="eastAsia" w:ascii="Times New Roman" w:hAnsi="Times New Roman" w:eastAsia="黑体" w:cs="Times New Roman"/>
          <w:b w:val="0"/>
          <w:bCs/>
          <w:sz w:val="21"/>
          <w:szCs w:val="32"/>
          <w:lang w:val="en-US" w:eastAsia="zh-CN" w:bidi="ar-SA"/>
        </w:rPr>
        <w:t>监理人的一般规定</w:t>
      </w:r>
      <w:bookmarkEnd w:id="222"/>
      <w:bookmarkEnd w:id="223"/>
    </w:p>
    <w:p w14:paraId="762C7F83">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关于监理人的监理内容：</w:t>
      </w:r>
      <w:r>
        <w:rPr>
          <w:rFonts w:hint="eastAsia" w:ascii="宋体" w:hAnsi="宋体" w:eastAsia="宋体" w:cs="Times New Roman"/>
          <w:sz w:val="21"/>
          <w:szCs w:val="21"/>
          <w:u w:val="single"/>
        </w:rPr>
        <w:t>见《建设工程监理委托合同》</w:t>
      </w:r>
      <w:r>
        <w:rPr>
          <w:rFonts w:hint="eastAsia" w:ascii="宋体" w:hAnsi="宋体" w:eastAsia="宋体" w:cs="Times New Roman"/>
          <w:szCs w:val="32"/>
        </w:rPr>
        <w:t>。</w:t>
      </w:r>
    </w:p>
    <w:p w14:paraId="2372BD17">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关于监理人的监理权限：</w:t>
      </w:r>
      <w:r>
        <w:rPr>
          <w:rFonts w:hint="eastAsia" w:ascii="宋体" w:hAnsi="宋体" w:eastAsia="宋体" w:cs="Times New Roman"/>
          <w:sz w:val="21"/>
          <w:szCs w:val="21"/>
          <w:u w:val="single"/>
        </w:rPr>
        <w:t>见《建设工程监理委托合同》</w:t>
      </w:r>
      <w:r>
        <w:rPr>
          <w:rFonts w:hint="eastAsia" w:ascii="宋体" w:hAnsi="宋体" w:eastAsia="宋体" w:cs="Times New Roman"/>
          <w:szCs w:val="32"/>
        </w:rPr>
        <w:t>。</w:t>
      </w:r>
    </w:p>
    <w:p w14:paraId="6B356D66">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关于监理人在施工现场的办公场所、生活场所的提供和费用承担的约定：</w:t>
      </w:r>
      <w:r>
        <w:rPr>
          <w:rFonts w:hint="eastAsia" w:ascii="宋体" w:hAnsi="宋体" w:eastAsia="宋体" w:cs="Times New Roman"/>
          <w:sz w:val="21"/>
          <w:szCs w:val="21"/>
          <w:u w:val="single"/>
        </w:rPr>
        <w:t>见《建设工程监理委托合同》</w:t>
      </w:r>
      <w:r>
        <w:rPr>
          <w:rFonts w:hint="eastAsia" w:ascii="宋体" w:hAnsi="宋体" w:eastAsia="宋体" w:cs="Times New Roman"/>
          <w:szCs w:val="32"/>
        </w:rPr>
        <w:t>。</w:t>
      </w:r>
    </w:p>
    <w:p w14:paraId="565B32EC">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224" w:name="_Toc16836"/>
      <w:bookmarkStart w:id="225" w:name="_Toc3468"/>
      <w:r>
        <w:rPr>
          <w:rFonts w:ascii="Times New Roman" w:hAnsi="Times New Roman" w:eastAsia="黑体" w:cs="Times New Roman"/>
          <w:b w:val="0"/>
          <w:bCs/>
          <w:sz w:val="21"/>
          <w:szCs w:val="32"/>
          <w:lang w:val="en-US" w:eastAsia="zh-CN" w:bidi="ar-SA"/>
        </w:rPr>
        <w:t xml:space="preserve">4.2 </w:t>
      </w:r>
      <w:r>
        <w:rPr>
          <w:rFonts w:hint="eastAsia" w:ascii="Times New Roman" w:hAnsi="Times New Roman" w:eastAsia="黑体" w:cs="Times New Roman"/>
          <w:b w:val="0"/>
          <w:bCs/>
          <w:sz w:val="21"/>
          <w:szCs w:val="32"/>
          <w:lang w:val="en-US" w:eastAsia="zh-CN" w:bidi="ar-SA"/>
        </w:rPr>
        <w:t>监理人员</w:t>
      </w:r>
      <w:bookmarkEnd w:id="224"/>
      <w:bookmarkEnd w:id="225"/>
    </w:p>
    <w:p w14:paraId="5B917231">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总监理工程师：</w:t>
      </w:r>
    </w:p>
    <w:p w14:paraId="6A2A4ABF">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姓名：</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78D30712">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职务：</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4DF3F596">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监理工程师执业资格证书号：</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051D52C0">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联系电话：</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2D8EE3E3">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电子信箱：</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1F5DC492">
      <w:pPr>
        <w:keepNext w:val="0"/>
        <w:keepLines w:val="0"/>
        <w:pageBreakBefore w:val="0"/>
        <w:widowControl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通信地址：</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6F7C1E89">
      <w:pPr>
        <w:keepNext w:val="0"/>
        <w:keepLines w:val="0"/>
        <w:pageBreakBefore w:val="0"/>
        <w:widowControl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关于监理人的其他约定：</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w:t>
      </w:r>
    </w:p>
    <w:p w14:paraId="7D389490">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226" w:name="_Toc27804"/>
      <w:bookmarkStart w:id="227" w:name="_Toc3253"/>
      <w:r>
        <w:rPr>
          <w:rFonts w:ascii="Times New Roman" w:hAnsi="Times New Roman" w:eastAsia="黑体" w:cs="Times New Roman"/>
          <w:b w:val="0"/>
          <w:bCs/>
          <w:sz w:val="21"/>
          <w:szCs w:val="32"/>
          <w:lang w:val="en-US" w:eastAsia="zh-CN" w:bidi="ar-SA"/>
        </w:rPr>
        <w:t xml:space="preserve">4.4 </w:t>
      </w:r>
      <w:r>
        <w:rPr>
          <w:rFonts w:hint="eastAsia" w:ascii="Times New Roman" w:hAnsi="Times New Roman" w:eastAsia="黑体" w:cs="Times New Roman"/>
          <w:b w:val="0"/>
          <w:bCs/>
          <w:sz w:val="21"/>
          <w:szCs w:val="32"/>
          <w:lang w:val="en-US" w:eastAsia="zh-CN" w:bidi="ar-SA"/>
        </w:rPr>
        <w:t>商定或确定</w:t>
      </w:r>
      <w:bookmarkEnd w:id="226"/>
      <w:bookmarkEnd w:id="227"/>
    </w:p>
    <w:p w14:paraId="2E020C2A">
      <w:pPr>
        <w:keepNext w:val="0"/>
        <w:keepLines w:val="0"/>
        <w:pageBreakBefore w:val="0"/>
        <w:widowControl w:val="0"/>
        <w:spacing w:line="360" w:lineRule="auto"/>
        <w:ind w:left="0" w:firstLine="420"/>
        <w:rPr>
          <w:rFonts w:hint="eastAsia" w:ascii="宋体" w:hAnsi="宋体" w:eastAsia="宋体" w:cs="Times New Roman"/>
          <w:szCs w:val="32"/>
        </w:rPr>
      </w:pPr>
      <w:bookmarkStart w:id="228" w:name="_Toc267251418"/>
      <w:r>
        <w:rPr>
          <w:rFonts w:hint="eastAsia" w:ascii="宋体" w:hAnsi="宋体" w:eastAsia="宋体" w:cs="Times New Roman"/>
          <w:szCs w:val="32"/>
        </w:rPr>
        <w:t>在发包人和承包人不能通过协商达成一致意见时，发包人授权监理人对以下事项进行确定：</w:t>
      </w:r>
    </w:p>
    <w:p w14:paraId="47D0C45F">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lang w:eastAsia="zh-CN"/>
        </w:rPr>
        <w:t>(</w:t>
      </w:r>
      <w:r>
        <w:rPr>
          <w:rFonts w:ascii="宋体" w:hAnsi="宋体" w:eastAsia="宋体" w:cs="Times New Roman"/>
          <w:szCs w:val="32"/>
        </w:rPr>
        <w:t>1</w:t>
      </w:r>
      <w:r>
        <w:rPr>
          <w:rFonts w:hint="eastAsia" w:ascii="宋体" w:hAnsi="宋体" w:eastAsia="宋体" w:cs="Times New Roman"/>
          <w:szCs w:val="32"/>
          <w:lang w:eastAsia="zh-CN"/>
        </w:rPr>
        <w:t>)</w:t>
      </w:r>
      <w:r>
        <w:rPr>
          <w:rFonts w:hint="eastAsia" w:ascii="宋体" w:hAnsi="宋体" w:eastAsia="宋体" w:cs="Times New Roman"/>
          <w:szCs w:val="32"/>
          <w:u w:val="single"/>
        </w:rPr>
        <w:t xml:space="preserve">                          </w:t>
      </w:r>
      <w:r>
        <w:rPr>
          <w:rFonts w:hint="eastAsia" w:ascii="宋体" w:hAnsi="宋体" w:eastAsia="宋体" w:cs="Times New Roman"/>
          <w:szCs w:val="32"/>
        </w:rPr>
        <w:t>；</w:t>
      </w:r>
    </w:p>
    <w:p w14:paraId="7CA3AFF2">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lang w:eastAsia="zh-CN"/>
        </w:rPr>
        <w:t>(</w:t>
      </w:r>
      <w:r>
        <w:rPr>
          <w:rFonts w:ascii="宋体" w:hAnsi="宋体" w:eastAsia="宋体" w:cs="Times New Roman"/>
          <w:szCs w:val="32"/>
        </w:rPr>
        <w:t>2</w:t>
      </w:r>
      <w:r>
        <w:rPr>
          <w:rFonts w:hint="eastAsia" w:ascii="宋体" w:hAnsi="宋体" w:eastAsia="宋体" w:cs="Times New Roman"/>
          <w:szCs w:val="32"/>
          <w:lang w:eastAsia="zh-CN"/>
        </w:rPr>
        <w:t>)</w:t>
      </w:r>
      <w:r>
        <w:rPr>
          <w:rFonts w:hint="eastAsia" w:ascii="宋体" w:hAnsi="宋体" w:eastAsia="宋体" w:cs="Times New Roman"/>
          <w:szCs w:val="32"/>
          <w:u w:val="single"/>
        </w:rPr>
        <w:t xml:space="preserve">                          </w:t>
      </w:r>
      <w:r>
        <w:rPr>
          <w:rFonts w:hint="eastAsia" w:ascii="宋体" w:hAnsi="宋体" w:eastAsia="宋体" w:cs="Times New Roman"/>
          <w:szCs w:val="32"/>
        </w:rPr>
        <w:t>；</w:t>
      </w:r>
    </w:p>
    <w:p w14:paraId="39A52F5E">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lang w:eastAsia="zh-CN"/>
        </w:rPr>
        <w:t>(</w:t>
      </w:r>
      <w:r>
        <w:rPr>
          <w:rFonts w:ascii="宋体" w:hAnsi="宋体" w:eastAsia="宋体" w:cs="Times New Roman"/>
          <w:szCs w:val="32"/>
        </w:rPr>
        <w:t>3</w:t>
      </w:r>
      <w:r>
        <w:rPr>
          <w:rFonts w:hint="eastAsia" w:ascii="宋体" w:hAnsi="宋体" w:eastAsia="宋体" w:cs="Times New Roman"/>
          <w:szCs w:val="32"/>
          <w:lang w:eastAsia="zh-CN"/>
        </w:rPr>
        <w:t>)</w:t>
      </w:r>
      <w:r>
        <w:rPr>
          <w:rFonts w:hint="eastAsia" w:ascii="宋体" w:hAnsi="宋体" w:eastAsia="宋体" w:cs="Times New Roman"/>
          <w:szCs w:val="32"/>
          <w:u w:val="single"/>
        </w:rPr>
        <w:t xml:space="preserve">                          </w:t>
      </w:r>
      <w:r>
        <w:rPr>
          <w:rFonts w:hint="eastAsia" w:ascii="宋体" w:hAnsi="宋体" w:eastAsia="宋体" w:cs="Times New Roman"/>
          <w:szCs w:val="32"/>
        </w:rPr>
        <w:t>。</w:t>
      </w:r>
    </w:p>
    <w:p w14:paraId="4949E0AF">
      <w:pPr>
        <w:keepNext/>
        <w:keepLines/>
        <w:widowControl w:val="0"/>
        <w:spacing w:before="120" w:after="120" w:line="360" w:lineRule="auto"/>
        <w:jc w:val="both"/>
        <w:outlineLvl w:val="3"/>
        <w:rPr>
          <w:rFonts w:hint="eastAsia" w:ascii="Times New Roman" w:hAnsi="Times New Roman" w:eastAsia="黑体" w:cs="Times New Roman"/>
          <w:b w:val="0"/>
          <w:bCs/>
          <w:sz w:val="21"/>
          <w:szCs w:val="32"/>
          <w:lang w:val="en-US" w:eastAsia="zh-CN" w:bidi="ar-SA"/>
        </w:rPr>
      </w:pPr>
      <w:bookmarkStart w:id="229" w:name="_Toc351203637"/>
      <w:r>
        <w:rPr>
          <w:rFonts w:ascii="Times New Roman" w:hAnsi="Times New Roman" w:eastAsia="黑体" w:cs="Times New Roman"/>
          <w:b w:val="0"/>
          <w:bCs/>
          <w:sz w:val="21"/>
          <w:szCs w:val="32"/>
          <w:lang w:val="en-US" w:eastAsia="zh-CN" w:bidi="ar-SA"/>
        </w:rPr>
        <w:t>5</w:t>
      </w:r>
      <w:bookmarkEnd w:id="228"/>
      <w:r>
        <w:rPr>
          <w:rFonts w:ascii="Times New Roman" w:hAnsi="Times New Roman" w:eastAsia="黑体" w:cs="Times New Roman"/>
          <w:b w:val="0"/>
          <w:bCs/>
          <w:sz w:val="21"/>
          <w:szCs w:val="32"/>
          <w:lang w:val="en-US" w:eastAsia="zh-CN" w:bidi="ar-SA"/>
        </w:rPr>
        <w:t xml:space="preserve">. </w:t>
      </w:r>
      <w:r>
        <w:rPr>
          <w:rFonts w:hint="eastAsia" w:ascii="Times New Roman" w:hAnsi="Times New Roman" w:eastAsia="黑体" w:cs="Times New Roman"/>
          <w:b w:val="0"/>
          <w:bCs/>
          <w:sz w:val="21"/>
          <w:szCs w:val="32"/>
          <w:lang w:val="en-US" w:eastAsia="zh-CN" w:bidi="ar-SA"/>
        </w:rPr>
        <w:t>工程质量</w:t>
      </w:r>
      <w:bookmarkEnd w:id="229"/>
    </w:p>
    <w:p w14:paraId="142D49F0">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230" w:name="_Toc11107"/>
      <w:bookmarkStart w:id="231" w:name="_Toc6692"/>
      <w:r>
        <w:rPr>
          <w:rFonts w:ascii="Times New Roman" w:hAnsi="Times New Roman" w:eastAsia="黑体" w:cs="Times New Roman"/>
          <w:b w:val="0"/>
          <w:bCs/>
          <w:sz w:val="21"/>
          <w:szCs w:val="32"/>
          <w:lang w:val="en-US" w:eastAsia="zh-CN" w:bidi="ar-SA"/>
        </w:rPr>
        <w:t xml:space="preserve">5.1 </w:t>
      </w:r>
      <w:r>
        <w:rPr>
          <w:rFonts w:hint="eastAsia" w:ascii="Times New Roman" w:hAnsi="Times New Roman" w:eastAsia="黑体" w:cs="Times New Roman"/>
          <w:b w:val="0"/>
          <w:bCs/>
          <w:sz w:val="21"/>
          <w:szCs w:val="32"/>
          <w:lang w:val="en-US" w:eastAsia="zh-CN" w:bidi="ar-SA"/>
        </w:rPr>
        <w:t>质量要求</w:t>
      </w:r>
      <w:bookmarkEnd w:id="230"/>
      <w:bookmarkEnd w:id="231"/>
    </w:p>
    <w:p w14:paraId="457C48AB">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 xml:space="preserve">5.1.1 </w:t>
      </w:r>
      <w:r>
        <w:rPr>
          <w:rFonts w:hint="eastAsia" w:ascii="宋体" w:hAnsi="宋体" w:eastAsia="宋体" w:cs="Times New Roman"/>
          <w:szCs w:val="32"/>
        </w:rPr>
        <w:t>特殊质量标准和要求：</w:t>
      </w:r>
      <w:r>
        <w:rPr>
          <w:rFonts w:hint="eastAsia" w:ascii="宋体" w:hAnsi="宋体" w:eastAsia="宋体" w:cs="Times New Roman"/>
          <w:color w:val="000000"/>
          <w:szCs w:val="21"/>
          <w:u w:val="single"/>
        </w:rPr>
        <w:t>工程质量一次验收合格</w:t>
      </w:r>
      <w:r>
        <w:rPr>
          <w:rFonts w:hint="eastAsia" w:ascii="宋体" w:hAnsi="宋体" w:eastAsia="宋体" w:cs="Times New Roman"/>
          <w:szCs w:val="32"/>
        </w:rPr>
        <w:t>。</w:t>
      </w:r>
    </w:p>
    <w:p w14:paraId="0A8D8DCA">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关于工程奖项的约定：</w:t>
      </w:r>
      <w:r>
        <w:rPr>
          <w:rFonts w:hint="eastAsia" w:ascii="宋体" w:hAnsi="宋体" w:eastAsia="宋体" w:cs="Times New Roman"/>
          <w:szCs w:val="32"/>
          <w:u w:val="single"/>
        </w:rPr>
        <w:t>/</w:t>
      </w:r>
      <w:r>
        <w:rPr>
          <w:rFonts w:hint="eastAsia" w:ascii="宋体" w:hAnsi="宋体" w:eastAsia="宋体" w:cs="Times New Roman"/>
          <w:szCs w:val="32"/>
        </w:rPr>
        <w:t>。</w:t>
      </w:r>
    </w:p>
    <w:p w14:paraId="0F0E0FA9">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232" w:name="_Toc13377"/>
      <w:bookmarkStart w:id="233" w:name="_Toc15771"/>
      <w:r>
        <w:rPr>
          <w:rFonts w:ascii="Times New Roman" w:hAnsi="Times New Roman" w:eastAsia="黑体" w:cs="Times New Roman"/>
          <w:b w:val="0"/>
          <w:bCs/>
          <w:sz w:val="21"/>
          <w:szCs w:val="32"/>
          <w:lang w:val="en-US" w:eastAsia="zh-CN" w:bidi="ar-SA"/>
        </w:rPr>
        <w:t xml:space="preserve">5.3 </w:t>
      </w:r>
      <w:r>
        <w:rPr>
          <w:rFonts w:hint="eastAsia" w:ascii="Times New Roman" w:hAnsi="Times New Roman" w:eastAsia="黑体" w:cs="Times New Roman"/>
          <w:b w:val="0"/>
          <w:bCs/>
          <w:sz w:val="21"/>
          <w:szCs w:val="32"/>
          <w:lang w:val="en-US" w:eastAsia="zh-CN" w:bidi="ar-SA"/>
        </w:rPr>
        <w:t>隐蔽工程检查</w:t>
      </w:r>
      <w:bookmarkEnd w:id="232"/>
      <w:bookmarkEnd w:id="233"/>
    </w:p>
    <w:p w14:paraId="08CB6E9F">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5.3.2</w:t>
      </w:r>
      <w:r>
        <w:rPr>
          <w:rFonts w:hint="eastAsia" w:ascii="宋体" w:hAnsi="宋体" w:eastAsia="宋体" w:cs="Times New Roman"/>
          <w:szCs w:val="32"/>
        </w:rPr>
        <w:t>承包人提前通知监理人隐蔽工程检查的期限的约定：</w:t>
      </w:r>
      <w:r>
        <w:rPr>
          <w:rFonts w:hint="eastAsia" w:ascii="宋体" w:hAnsi="宋体" w:eastAsia="宋体" w:cs="Times New Roman"/>
          <w:color w:val="000000"/>
          <w:szCs w:val="21"/>
          <w:u w:val="single"/>
        </w:rPr>
        <w:t>提前48小时</w:t>
      </w:r>
      <w:r>
        <w:rPr>
          <w:rFonts w:hint="eastAsia" w:ascii="宋体" w:hAnsi="宋体" w:eastAsia="宋体" w:cs="Times New Roman"/>
          <w:szCs w:val="32"/>
        </w:rPr>
        <w:t>。</w:t>
      </w:r>
    </w:p>
    <w:p w14:paraId="69F85CB1">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监理人不能按时进行检查时，应提前</w:t>
      </w:r>
      <w:r>
        <w:rPr>
          <w:rFonts w:hint="eastAsia" w:ascii="宋体" w:hAnsi="宋体" w:eastAsia="宋体" w:cs="Times New Roman"/>
          <w:szCs w:val="32"/>
          <w:u w:val="single"/>
        </w:rPr>
        <w:t>24</w:t>
      </w:r>
      <w:r>
        <w:rPr>
          <w:rFonts w:hint="eastAsia" w:ascii="宋体" w:hAnsi="宋体" w:eastAsia="宋体" w:cs="Times New Roman"/>
          <w:szCs w:val="32"/>
        </w:rPr>
        <w:t>小时提交书面延期要求。</w:t>
      </w:r>
    </w:p>
    <w:p w14:paraId="7EA9D2B8">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关于延期最长不得超过：</w:t>
      </w:r>
      <w:r>
        <w:rPr>
          <w:rFonts w:hint="eastAsia" w:ascii="宋体" w:hAnsi="宋体" w:eastAsia="宋体" w:cs="Times New Roman"/>
          <w:szCs w:val="32"/>
          <w:u w:val="single"/>
        </w:rPr>
        <w:t>48</w:t>
      </w:r>
      <w:r>
        <w:rPr>
          <w:rFonts w:hint="eastAsia" w:ascii="宋体" w:hAnsi="宋体" w:eastAsia="宋体" w:cs="Times New Roman"/>
          <w:szCs w:val="32"/>
        </w:rPr>
        <w:t>小时。</w:t>
      </w:r>
    </w:p>
    <w:p w14:paraId="695B6C75">
      <w:pPr>
        <w:keepNext w:val="0"/>
        <w:keepLines w:val="0"/>
        <w:pageBreakBefore w:val="0"/>
        <w:widowControl w:val="0"/>
        <w:spacing w:line="360" w:lineRule="auto"/>
        <w:ind w:firstLine="420"/>
        <w:jc w:val="left"/>
        <w:rPr>
          <w:rFonts w:ascii="宋体" w:hAnsi="宋体" w:eastAsia="宋体" w:cs="Times New Roman"/>
          <w:color w:val="000000"/>
          <w:szCs w:val="21"/>
        </w:rPr>
      </w:pPr>
      <w:r>
        <w:rPr>
          <w:rFonts w:hint="eastAsia" w:ascii="宋体" w:hAnsi="宋体" w:eastAsia="宋体" w:cs="Times New Roman"/>
          <w:color w:val="000000"/>
          <w:szCs w:val="21"/>
          <w:highlight w:val="none"/>
        </w:rPr>
        <w:t>质量管理要求：</w:t>
      </w:r>
      <w:r>
        <w:rPr>
          <w:rFonts w:hint="eastAsia" w:ascii="宋体" w:hAnsi="宋体" w:eastAsia="宋体" w:cs="Times New Roman"/>
          <w:color w:val="000000"/>
          <w:szCs w:val="21"/>
          <w:highlight w:val="none"/>
          <w:lang w:eastAsia="zh-CN"/>
        </w:rPr>
        <w:t>（</w:t>
      </w:r>
      <w:r>
        <w:rPr>
          <w:rFonts w:hint="eastAsia" w:ascii="宋体" w:hAnsi="宋体" w:eastAsia="宋体" w:cs="Times New Roman"/>
          <w:szCs w:val="21"/>
          <w:u w:val="single"/>
        </w:rPr>
        <w:t>1</w:t>
      </w:r>
      <w:r>
        <w:rPr>
          <w:rFonts w:hint="eastAsia" w:ascii="宋体" w:hAnsi="宋体" w:eastAsia="宋体" w:cs="Times New Roman"/>
          <w:szCs w:val="21"/>
          <w:u w:val="single"/>
          <w:lang w:eastAsia="zh-CN"/>
        </w:rPr>
        <w:t>）</w:t>
      </w:r>
      <w:r>
        <w:rPr>
          <w:rFonts w:hint="eastAsia" w:ascii="宋体" w:hAnsi="宋体" w:eastAsia="宋体" w:cs="Times New Roman"/>
          <w:color w:val="000000"/>
          <w:szCs w:val="21"/>
          <w:u w:val="single"/>
        </w:rPr>
        <w:t>本工程自进场施工之日起一周内，承包人必须提供经监理单位批准的“具有可操作性，且针对本工程特点的”施工组织设计。发包人对承包人施工组织管理情况将进行百分制考核，建立日考核</w:t>
      </w:r>
      <w:r>
        <w:rPr>
          <w:rFonts w:hint="eastAsia" w:ascii="宋体" w:hAnsi="宋体" w:eastAsia="宋体" w:cs="Times New Roman"/>
          <w:color w:val="000000"/>
          <w:szCs w:val="21"/>
          <w:u w:val="single"/>
          <w:lang w:eastAsia="zh-CN"/>
        </w:rPr>
        <w:t>管理台账</w:t>
      </w:r>
      <w:r>
        <w:rPr>
          <w:rFonts w:hint="eastAsia" w:ascii="宋体" w:hAnsi="宋体" w:eastAsia="宋体" w:cs="Times New Roman"/>
          <w:color w:val="000000"/>
          <w:szCs w:val="21"/>
          <w:u w:val="single"/>
        </w:rPr>
        <w:t>。发包人对项目经理、技术负责人到岗履职情况、对施工人员和施工机械配备情况、对施工工期控制情况将进行日常考核，确保施工组织设计方案实施到位</w:t>
      </w:r>
      <w:r>
        <w:rPr>
          <w:rFonts w:hint="eastAsia" w:ascii="宋体" w:hAnsi="宋体" w:eastAsia="宋体" w:cs="Times New Roman"/>
          <w:color w:val="000000"/>
          <w:szCs w:val="21"/>
        </w:rPr>
        <w:t>。</w:t>
      </w:r>
    </w:p>
    <w:p w14:paraId="5B1146D5">
      <w:pPr>
        <w:keepNext w:val="0"/>
        <w:keepLines w:val="0"/>
        <w:pageBreakBefore w:val="0"/>
        <w:widowControl w:val="0"/>
        <w:spacing w:line="360" w:lineRule="auto"/>
        <w:ind w:firstLine="420"/>
        <w:jc w:val="left"/>
        <w:rPr>
          <w:rFonts w:ascii="宋体" w:hAnsi="宋体" w:eastAsia="宋体" w:cs="Times New Roman"/>
          <w:color w:val="000000"/>
          <w:szCs w:val="21"/>
        </w:rPr>
      </w:pPr>
      <w:r>
        <w:rPr>
          <w:rFonts w:hint="eastAsia" w:ascii="宋体" w:hAnsi="宋体" w:eastAsia="宋体" w:cs="Times New Roman"/>
          <w:szCs w:val="21"/>
          <w:u w:val="single"/>
          <w:lang w:eastAsia="zh-CN"/>
        </w:rPr>
        <w:t>（2）</w:t>
      </w:r>
      <w:r>
        <w:rPr>
          <w:rFonts w:hint="eastAsia" w:ascii="宋体" w:hAnsi="宋体" w:eastAsia="宋体" w:cs="Times New Roman"/>
          <w:color w:val="000000"/>
          <w:szCs w:val="21"/>
          <w:u w:val="single"/>
        </w:rPr>
        <w:t>承包人开工后必须严格执行施工工序的报验要求，每道工序施工前必须报验，未经验收合格同意，承包工程人擅自施工的，每发生一次罚款2000元，同时承包人应无条件返工，并按时整改到位</w:t>
      </w:r>
      <w:r>
        <w:rPr>
          <w:rFonts w:hint="eastAsia" w:ascii="宋体" w:hAnsi="宋体" w:eastAsia="宋体" w:cs="Times New Roman"/>
          <w:color w:val="000000"/>
          <w:szCs w:val="21"/>
        </w:rPr>
        <w:t>。</w:t>
      </w:r>
    </w:p>
    <w:p w14:paraId="3095BC23">
      <w:pPr>
        <w:keepNext w:val="0"/>
        <w:keepLines w:val="0"/>
        <w:pageBreakBefore w:val="0"/>
        <w:widowControl w:val="0"/>
        <w:spacing w:line="360" w:lineRule="auto"/>
        <w:ind w:firstLine="420"/>
        <w:jc w:val="left"/>
        <w:rPr>
          <w:rFonts w:ascii="宋体" w:hAnsi="宋体" w:eastAsia="宋体" w:cs="Times New Roman"/>
          <w:color w:val="000000"/>
          <w:szCs w:val="21"/>
        </w:rPr>
      </w:pPr>
      <w:r>
        <w:rPr>
          <w:rFonts w:hint="eastAsia" w:ascii="宋体" w:hAnsi="宋体" w:eastAsia="宋体" w:cs="Times New Roman"/>
          <w:szCs w:val="21"/>
          <w:u w:val="single"/>
          <w:lang w:eastAsia="zh-CN"/>
        </w:rPr>
        <w:t>（</w:t>
      </w:r>
      <w:r>
        <w:rPr>
          <w:rFonts w:hint="eastAsia" w:ascii="宋体" w:hAnsi="宋体" w:eastAsia="宋体" w:cs="Times New Roman"/>
          <w:szCs w:val="21"/>
          <w:u w:val="single"/>
          <w:lang w:val="en-US" w:eastAsia="zh-CN"/>
        </w:rPr>
        <w:t>3</w:t>
      </w:r>
      <w:r>
        <w:rPr>
          <w:rFonts w:hint="eastAsia" w:ascii="宋体" w:hAnsi="宋体" w:eastAsia="宋体" w:cs="Times New Roman"/>
          <w:szCs w:val="21"/>
          <w:u w:val="single"/>
          <w:lang w:eastAsia="zh-CN"/>
        </w:rPr>
        <w:t>）</w:t>
      </w:r>
      <w:r>
        <w:rPr>
          <w:rFonts w:hint="eastAsia" w:ascii="宋体" w:hAnsi="宋体" w:eastAsia="宋体" w:cs="Times New Roman"/>
          <w:color w:val="000000"/>
          <w:szCs w:val="21"/>
          <w:u w:val="single"/>
        </w:rPr>
        <w:t>承包工程人对监理工程师发出的指令单、通知单、工程联系函等文件，必须严格执行，并进行签收。每发生一次拒签行为罚款2000元。如有异议，必须在签收后以书面形式向发包人提出申诉</w:t>
      </w:r>
      <w:r>
        <w:rPr>
          <w:rFonts w:hint="eastAsia" w:ascii="宋体" w:hAnsi="宋体" w:eastAsia="宋体" w:cs="Times New Roman"/>
          <w:color w:val="000000"/>
          <w:szCs w:val="21"/>
        </w:rPr>
        <w:t>。</w:t>
      </w:r>
    </w:p>
    <w:p w14:paraId="1AA8392C">
      <w:pPr>
        <w:keepNext w:val="0"/>
        <w:keepLines w:val="0"/>
        <w:pageBreakBefore w:val="0"/>
        <w:widowControl w:val="0"/>
        <w:spacing w:line="360" w:lineRule="auto"/>
        <w:ind w:firstLine="420"/>
        <w:jc w:val="left"/>
        <w:rPr>
          <w:rFonts w:ascii="宋体" w:hAnsi="宋体" w:eastAsia="宋体" w:cs="Times New Roman"/>
          <w:color w:val="000000"/>
          <w:szCs w:val="21"/>
        </w:rPr>
      </w:pPr>
      <w:r>
        <w:rPr>
          <w:rFonts w:hint="eastAsia" w:ascii="宋体" w:hAnsi="宋体" w:eastAsia="宋体" w:cs="Times New Roman"/>
          <w:szCs w:val="21"/>
          <w:u w:val="single"/>
          <w:lang w:eastAsia="zh-CN"/>
        </w:rPr>
        <w:t>（</w:t>
      </w:r>
      <w:r>
        <w:rPr>
          <w:rFonts w:hint="eastAsia" w:ascii="宋体" w:hAnsi="宋体" w:eastAsia="宋体" w:cs="Times New Roman"/>
          <w:szCs w:val="21"/>
          <w:u w:val="single"/>
          <w:lang w:val="en-US" w:eastAsia="zh-CN"/>
        </w:rPr>
        <w:t>4</w:t>
      </w:r>
      <w:r>
        <w:rPr>
          <w:rFonts w:hint="eastAsia" w:ascii="宋体" w:hAnsi="宋体" w:eastAsia="宋体" w:cs="Times New Roman"/>
          <w:szCs w:val="21"/>
          <w:u w:val="single"/>
          <w:lang w:eastAsia="zh-CN"/>
        </w:rPr>
        <w:t>）</w:t>
      </w:r>
      <w:r>
        <w:rPr>
          <w:rFonts w:hint="eastAsia" w:ascii="宋体" w:hAnsi="宋体" w:eastAsia="宋体" w:cs="Times New Roman"/>
          <w:color w:val="000000"/>
          <w:szCs w:val="21"/>
          <w:u w:val="single"/>
        </w:rPr>
        <w:t>施工中承包人应及时同步做好工程技术资料和工程量签证资料，发包人和监理工程师每周检查一次，每发现一次不同步行为罚款5000元，并且对不同步的资料中涉及工程量结算的，发包人有权不予认可，不予计量</w:t>
      </w:r>
      <w:r>
        <w:rPr>
          <w:rFonts w:hint="eastAsia" w:ascii="宋体" w:hAnsi="宋体" w:eastAsia="宋体" w:cs="Times New Roman"/>
          <w:color w:val="000000"/>
          <w:szCs w:val="21"/>
        </w:rPr>
        <w:t>。</w:t>
      </w:r>
    </w:p>
    <w:p w14:paraId="042B0F74">
      <w:pPr>
        <w:keepNext w:val="0"/>
        <w:keepLines w:val="0"/>
        <w:pageBreakBefore w:val="0"/>
        <w:widowControl w:val="0"/>
        <w:spacing w:line="360" w:lineRule="auto"/>
        <w:ind w:firstLine="420"/>
        <w:jc w:val="left"/>
        <w:rPr>
          <w:rFonts w:ascii="宋体" w:hAnsi="宋体" w:eastAsia="宋体" w:cs="Times New Roman"/>
          <w:color w:val="000000"/>
          <w:szCs w:val="21"/>
        </w:rPr>
      </w:pPr>
      <w:r>
        <w:rPr>
          <w:rFonts w:hint="eastAsia" w:ascii="宋体" w:hAnsi="宋体" w:eastAsia="宋体" w:cs="Times New Roman"/>
          <w:szCs w:val="21"/>
          <w:u w:val="single"/>
          <w:lang w:eastAsia="zh-CN"/>
        </w:rPr>
        <w:t>（</w:t>
      </w:r>
      <w:r>
        <w:rPr>
          <w:rFonts w:hint="eastAsia" w:ascii="宋体" w:hAnsi="宋体" w:eastAsia="宋体" w:cs="Times New Roman"/>
          <w:szCs w:val="21"/>
          <w:u w:val="single"/>
          <w:lang w:val="en-US" w:eastAsia="zh-CN"/>
        </w:rPr>
        <w:t>5</w:t>
      </w:r>
      <w:r>
        <w:rPr>
          <w:rFonts w:hint="eastAsia" w:ascii="宋体" w:hAnsi="宋体" w:eastAsia="宋体" w:cs="Times New Roman"/>
          <w:szCs w:val="21"/>
          <w:u w:val="single"/>
          <w:lang w:eastAsia="zh-CN"/>
        </w:rPr>
        <w:t>）</w:t>
      </w:r>
      <w:r>
        <w:rPr>
          <w:rFonts w:hint="eastAsia" w:ascii="宋体" w:hAnsi="宋体" w:eastAsia="宋体" w:cs="Times New Roman"/>
          <w:color w:val="000000"/>
          <w:szCs w:val="21"/>
          <w:u w:val="single"/>
        </w:rPr>
        <w:t>在工程施工过程中，工程量变更严格按照县政府文件执行，并在规定时间内（原则上不超过一周）向业主提交工程变更资料，逾期不予认可</w:t>
      </w:r>
      <w:r>
        <w:rPr>
          <w:rFonts w:hint="eastAsia" w:ascii="宋体" w:hAnsi="宋体" w:eastAsia="宋体" w:cs="Times New Roman"/>
          <w:color w:val="000000"/>
          <w:szCs w:val="21"/>
        </w:rPr>
        <w:t>。</w:t>
      </w:r>
    </w:p>
    <w:p w14:paraId="4751D244">
      <w:pPr>
        <w:keepNext w:val="0"/>
        <w:keepLines w:val="0"/>
        <w:pageBreakBefore w:val="0"/>
        <w:widowControl w:val="0"/>
        <w:spacing w:line="360" w:lineRule="auto"/>
        <w:ind w:firstLine="420"/>
        <w:jc w:val="left"/>
        <w:rPr>
          <w:rFonts w:ascii="宋体" w:hAnsi="宋体" w:eastAsia="宋体" w:cs="Times New Roman"/>
          <w:color w:val="000000"/>
          <w:szCs w:val="21"/>
        </w:rPr>
      </w:pPr>
      <w:r>
        <w:rPr>
          <w:rFonts w:hint="eastAsia" w:ascii="宋体" w:hAnsi="宋体" w:eastAsia="宋体" w:cs="Times New Roman"/>
          <w:szCs w:val="21"/>
          <w:u w:val="single"/>
          <w:lang w:eastAsia="zh-CN"/>
        </w:rPr>
        <w:t>（</w:t>
      </w:r>
      <w:r>
        <w:rPr>
          <w:rFonts w:hint="eastAsia" w:ascii="宋体" w:hAnsi="宋体" w:eastAsia="宋体" w:cs="Times New Roman"/>
          <w:szCs w:val="21"/>
          <w:u w:val="single"/>
          <w:lang w:val="en-US" w:eastAsia="zh-CN"/>
        </w:rPr>
        <w:t>6</w:t>
      </w:r>
      <w:r>
        <w:rPr>
          <w:rFonts w:hint="eastAsia" w:ascii="宋体" w:hAnsi="宋体" w:eastAsia="宋体" w:cs="Times New Roman"/>
          <w:szCs w:val="21"/>
          <w:u w:val="single"/>
          <w:lang w:eastAsia="zh-CN"/>
        </w:rPr>
        <w:t>）</w:t>
      </w:r>
      <w:r>
        <w:rPr>
          <w:rFonts w:hint="eastAsia" w:ascii="宋体" w:hAnsi="宋体" w:eastAsia="宋体" w:cs="Times New Roman"/>
          <w:color w:val="000000"/>
          <w:szCs w:val="21"/>
          <w:u w:val="single"/>
        </w:rPr>
        <w:t>对原材料、半成品和成品不进行送检报验擅自施工的行为，每发生一次罚款 1000 元。同时发包人将采取对原材料等加倍复试，对实体质量进行检测等措施，涉及的费用由承包人承担</w:t>
      </w:r>
      <w:r>
        <w:rPr>
          <w:rFonts w:hint="eastAsia" w:ascii="宋体" w:hAnsi="宋体" w:eastAsia="宋体" w:cs="Times New Roman"/>
          <w:color w:val="000000"/>
          <w:szCs w:val="21"/>
        </w:rPr>
        <w:t xml:space="preserve">。  </w:t>
      </w:r>
    </w:p>
    <w:p w14:paraId="0D81E796">
      <w:pPr>
        <w:keepNext w:val="0"/>
        <w:keepLines w:val="0"/>
        <w:pageBreakBefore w:val="0"/>
        <w:widowControl w:val="0"/>
        <w:spacing w:line="360" w:lineRule="auto"/>
        <w:ind w:firstLine="420"/>
        <w:jc w:val="left"/>
        <w:rPr>
          <w:rFonts w:hint="eastAsia" w:ascii="宋体" w:hAnsi="宋体" w:eastAsia="宋体" w:cs="Times New Roman"/>
          <w:szCs w:val="32"/>
        </w:rPr>
      </w:pPr>
      <w:r>
        <w:rPr>
          <w:rFonts w:hint="eastAsia" w:ascii="宋体" w:hAnsi="宋体" w:eastAsia="宋体" w:cs="Times New Roman"/>
          <w:szCs w:val="21"/>
          <w:u w:val="single"/>
          <w:lang w:eastAsia="zh-CN"/>
        </w:rPr>
        <w:t>（</w:t>
      </w:r>
      <w:r>
        <w:rPr>
          <w:rFonts w:hint="eastAsia" w:ascii="宋体" w:hAnsi="宋体" w:eastAsia="宋体" w:cs="Times New Roman"/>
          <w:szCs w:val="21"/>
          <w:u w:val="single"/>
          <w:lang w:val="en-US" w:eastAsia="zh-CN"/>
        </w:rPr>
        <w:t>7</w:t>
      </w:r>
      <w:r>
        <w:rPr>
          <w:rFonts w:hint="eastAsia" w:ascii="宋体" w:hAnsi="宋体" w:eastAsia="宋体" w:cs="Times New Roman"/>
          <w:szCs w:val="21"/>
          <w:u w:val="single"/>
          <w:lang w:eastAsia="zh-CN"/>
        </w:rPr>
        <w:t>）</w:t>
      </w:r>
      <w:r>
        <w:rPr>
          <w:rFonts w:hint="eastAsia" w:ascii="宋体" w:hAnsi="宋体" w:eastAsia="宋体" w:cs="Times New Roman"/>
          <w:color w:val="000000"/>
          <w:szCs w:val="21"/>
          <w:u w:val="single"/>
        </w:rPr>
        <w:t>承包人在施工期间应配备技术人员进行跟踪测量，建立与工程相适应的平面控制测量系统、高程测量系统，对标高和线型等不符合设计及规范要求的且不上报或不进行测量就进入下道工序施工的，每发现一次罚款2000元，对项目经理记过一次。由于承包人测量工作不到位而未及时发现的设计与原地形不符所造成的工程量增加部分不予认可</w:t>
      </w:r>
      <w:r>
        <w:rPr>
          <w:rFonts w:hint="eastAsia" w:ascii="宋体" w:hAnsi="宋体" w:eastAsia="宋体" w:cs="Times New Roman"/>
          <w:color w:val="000000"/>
          <w:szCs w:val="21"/>
        </w:rPr>
        <w:t>。</w:t>
      </w:r>
    </w:p>
    <w:p w14:paraId="1792FE2D">
      <w:pPr>
        <w:keepNext/>
        <w:keepLines/>
        <w:widowControl w:val="0"/>
        <w:spacing w:before="120" w:after="120" w:line="360" w:lineRule="auto"/>
        <w:jc w:val="both"/>
        <w:outlineLvl w:val="3"/>
        <w:rPr>
          <w:rFonts w:hint="eastAsia" w:ascii="Times New Roman" w:hAnsi="Times New Roman" w:eastAsia="黑体" w:cs="Times New Roman"/>
          <w:b w:val="0"/>
          <w:bCs/>
          <w:sz w:val="21"/>
          <w:szCs w:val="32"/>
          <w:lang w:val="en-US" w:eastAsia="zh-CN" w:bidi="ar-SA"/>
        </w:rPr>
      </w:pPr>
      <w:bookmarkStart w:id="234" w:name="_Toc351203638"/>
      <w:r>
        <w:rPr>
          <w:rFonts w:ascii="Times New Roman" w:hAnsi="Times New Roman" w:eastAsia="黑体" w:cs="Times New Roman"/>
          <w:b w:val="0"/>
          <w:bCs/>
          <w:sz w:val="21"/>
          <w:szCs w:val="32"/>
          <w:lang w:val="en-US" w:eastAsia="zh-CN" w:bidi="ar-SA"/>
        </w:rPr>
        <w:t xml:space="preserve">6. </w:t>
      </w:r>
      <w:r>
        <w:rPr>
          <w:rFonts w:hint="eastAsia" w:ascii="Times New Roman" w:hAnsi="Times New Roman" w:eastAsia="黑体" w:cs="Times New Roman"/>
          <w:b w:val="0"/>
          <w:bCs/>
          <w:sz w:val="21"/>
          <w:szCs w:val="32"/>
          <w:lang w:val="en-US" w:eastAsia="zh-CN" w:bidi="ar-SA"/>
        </w:rPr>
        <w:t>安全文明施工与环境保护</w:t>
      </w:r>
      <w:bookmarkEnd w:id="234"/>
    </w:p>
    <w:p w14:paraId="6D64B2C7">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235" w:name="_Toc13305"/>
      <w:bookmarkStart w:id="236" w:name="_Toc14105"/>
      <w:r>
        <w:rPr>
          <w:rFonts w:ascii="Times New Roman" w:hAnsi="Times New Roman" w:eastAsia="黑体" w:cs="Times New Roman"/>
          <w:b w:val="0"/>
          <w:bCs/>
          <w:sz w:val="21"/>
          <w:szCs w:val="32"/>
          <w:lang w:val="en-US" w:eastAsia="zh-CN" w:bidi="ar-SA"/>
        </w:rPr>
        <w:t>6.1</w:t>
      </w:r>
      <w:r>
        <w:rPr>
          <w:rFonts w:hint="eastAsia" w:ascii="Times New Roman" w:hAnsi="Times New Roman" w:eastAsia="黑体" w:cs="Times New Roman"/>
          <w:b w:val="0"/>
          <w:bCs/>
          <w:sz w:val="21"/>
          <w:szCs w:val="32"/>
          <w:lang w:val="en-US" w:eastAsia="zh-CN" w:bidi="ar-SA"/>
        </w:rPr>
        <w:t>安全文明施工</w:t>
      </w:r>
      <w:bookmarkEnd w:id="235"/>
      <w:bookmarkEnd w:id="236"/>
    </w:p>
    <w:p w14:paraId="79283901">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 xml:space="preserve">6.1.1 </w:t>
      </w:r>
      <w:r>
        <w:rPr>
          <w:rFonts w:hint="eastAsia" w:ascii="宋体" w:hAnsi="宋体" w:eastAsia="宋体" w:cs="Times New Roman"/>
          <w:szCs w:val="32"/>
        </w:rPr>
        <w:t>项目安全生产的达标目标及相应事项的约定：</w:t>
      </w:r>
      <w:r>
        <w:rPr>
          <w:rFonts w:ascii="Times New Roman" w:hAnsi="Times New Roman" w:eastAsia="宋体" w:cs="Times New Roman"/>
          <w:u w:val="single"/>
        </w:rPr>
        <w:t>要求达到《建筑施工安全检查标准》 （JGJ59-2011）标准。承包人应当遵守工程建设安全生产有关管理规定，严格按安全管理规定组织施工，并随时接受发包人及有权部门监督检查，在承包人施工范围内发生安全生产事故由承包人负责协调处理并承担全部责任。承包人负责为安全检查进行的协调、配合、管理工作等以及自身施工区域与公共区域的安全设施的搭设和维修管理工作，并在开工前向监理人提供有关人员上岗证、施工工器具设备合格证、年审证等证件核验；确保施工安全并承担相关费用；承包人应严格认真执行本协议附件《建设工程承发包安全管理协议》中的有关要求，注重安全保障、安全教育，确保人员安全；承包人须制定各种切实有效、可行的规章制度，妥善安排和利用施工现场，必须做到安全施工、文明施工，建立、健全现场安全、文明施工网络；若发生非发包人原因造成的安全事故或现场检查发现较大的安全隐患，导致监理工程师发出安全整改通知单或暂停令，则对承包人相应进行处罚，责任一律由承包人全部承担；因承包人原因造成安全事故而导致停工，承包人向发包人支付人民币2000元/天的违约金，且工期不予顺延，同时发包人还保留进一步索赔的权利；无论发包人（或监理人）是否给予了批准或同意，承包人应对现场作业、施工方法及 所施工工程的完备性、稳定性和安全性承担全部责任，负责完成对工程的稳定、完整、安全、可靠及有效运行所必需的全部工作</w:t>
      </w:r>
      <w:r>
        <w:rPr>
          <w:rFonts w:hint="eastAsia" w:ascii="宋体" w:hAnsi="宋体" w:eastAsia="宋体" w:cs="Times New Roman"/>
          <w:szCs w:val="32"/>
        </w:rPr>
        <w:t>。</w:t>
      </w:r>
    </w:p>
    <w:p w14:paraId="63F93A90">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6.1.4关于编制施工场地治安管理计划的约定：</w:t>
      </w:r>
      <w:r>
        <w:rPr>
          <w:rFonts w:hint="eastAsia" w:ascii="宋体" w:hAnsi="宋体" w:eastAsia="宋体" w:cs="Times New Roman"/>
          <w:szCs w:val="21"/>
          <w:u w:val="single"/>
        </w:rPr>
        <w:t>按通用条款执行</w:t>
      </w:r>
      <w:r>
        <w:rPr>
          <w:rFonts w:hint="eastAsia" w:ascii="宋体" w:hAnsi="宋体" w:eastAsia="宋体" w:cs="Times New Roman"/>
          <w:szCs w:val="32"/>
        </w:rPr>
        <w:t>。</w:t>
      </w:r>
    </w:p>
    <w:p w14:paraId="4817C8BF">
      <w:pPr>
        <w:spacing w:line="360" w:lineRule="auto"/>
        <w:ind w:firstLine="420"/>
        <w:jc w:val="left"/>
        <w:rPr>
          <w:rFonts w:ascii="宋体" w:hAnsi="宋体" w:eastAsia="宋体" w:cs="Times New Roman"/>
          <w:szCs w:val="21"/>
        </w:rPr>
      </w:pPr>
      <w:r>
        <w:rPr>
          <w:rFonts w:hint="eastAsia" w:ascii="宋体" w:hAnsi="宋体" w:eastAsia="宋体" w:cs="Times New Roman"/>
          <w:szCs w:val="21"/>
        </w:rPr>
        <w:t>关于编制施工场地治安管理计划的约定：</w:t>
      </w:r>
      <w:r>
        <w:rPr>
          <w:rFonts w:hint="eastAsia" w:ascii="宋体" w:hAnsi="宋体" w:eastAsia="宋体" w:cs="Times New Roman"/>
          <w:szCs w:val="21"/>
          <w:u w:val="single"/>
        </w:rPr>
        <w:t>在整个合同实施过程中，排污、环保、市容、城建、城管、占道、治安、消防、施工噪音和人口管理等相关手续和对临近居民（居民方面主要指夜间施工噪音方面）及行人的影响由承包人负责协调处理，安排专职人员二十四小时值班，并就工程施工现 场设立围护设施、照明设施、防护设施、警示标志、宣传标语等作出具体安排并承担相应责任；同时承包人应对工程施工现场所有单位人员的安全及第三方人身财产安全、现场秩序、工程保护、 环境保护等负责，并按照国家、江苏省和淮安市有关规定及现场实际情况做好施工现场的安全防卫及非夜间施工照明工作；相关费用及因承包人原因造成的罚款均由承包人承担，施工期间发生的该类一切费用发包人不予补偿；本工程承包人的职工或承包的工程发生安全事故的，由本工程 承包人承担全部责任，与发包人无关</w:t>
      </w:r>
      <w:r>
        <w:rPr>
          <w:rFonts w:hint="eastAsia" w:ascii="宋体" w:hAnsi="宋体" w:eastAsia="宋体" w:cs="Times New Roman"/>
          <w:szCs w:val="21"/>
        </w:rPr>
        <w:t>。</w:t>
      </w:r>
    </w:p>
    <w:p w14:paraId="17377B51">
      <w:pPr>
        <w:spacing w:line="360" w:lineRule="auto"/>
        <w:ind w:firstLine="420"/>
        <w:jc w:val="left"/>
        <w:rPr>
          <w:rFonts w:ascii="宋体" w:hAnsi="宋体" w:eastAsia="宋体" w:cs="Times New Roman"/>
          <w:szCs w:val="21"/>
        </w:rPr>
      </w:pPr>
      <w:r>
        <w:rPr>
          <w:rFonts w:ascii="Times New Roman" w:hAnsi="Times New Roman" w:eastAsia="宋体" w:cs="Times New Roman"/>
        </w:rPr>
        <w:t>关于编制施工场地治安管理计划的约定</w:t>
      </w:r>
      <w:r>
        <w:rPr>
          <w:rFonts w:ascii="Times New Roman" w:hAnsi="Times New Roman" w:eastAsia="宋体" w:cs="Times New Roman"/>
          <w:u w:val="none"/>
        </w:rPr>
        <w:t>：</w:t>
      </w:r>
      <w:r>
        <w:rPr>
          <w:rFonts w:ascii="Times New Roman" w:hAnsi="Times New Roman" w:eastAsia="宋体" w:cs="Times New Roman"/>
          <w:u w:val="single"/>
        </w:rPr>
        <w:t>开工前承包人提供施工场地治安管理计划</w:t>
      </w:r>
      <w:r>
        <w:rPr>
          <w:rFonts w:hint="eastAsia" w:ascii="宋体" w:hAnsi="宋体" w:eastAsia="宋体" w:cs="Times New Roman"/>
          <w:szCs w:val="32"/>
        </w:rPr>
        <w:t>。</w:t>
      </w:r>
    </w:p>
    <w:p w14:paraId="311772D0">
      <w:pPr>
        <w:spacing w:line="360" w:lineRule="auto"/>
        <w:ind w:firstLine="420"/>
        <w:jc w:val="left"/>
        <w:rPr>
          <w:rFonts w:ascii="宋体" w:hAnsi="宋体" w:eastAsia="宋体" w:cs="Times New Roman"/>
          <w:szCs w:val="21"/>
        </w:rPr>
      </w:pPr>
      <w:r>
        <w:rPr>
          <w:rFonts w:hint="eastAsia" w:ascii="宋体" w:hAnsi="宋体" w:eastAsia="宋体" w:cs="Times New Roman"/>
          <w:szCs w:val="32"/>
        </w:rPr>
        <w:t>6.1.5</w:t>
      </w:r>
      <w:r>
        <w:rPr>
          <w:rFonts w:hint="eastAsia" w:ascii="宋体" w:hAnsi="宋体" w:eastAsia="宋体" w:cs="Times New Roman"/>
          <w:szCs w:val="21"/>
        </w:rPr>
        <w:t>文明施工</w:t>
      </w:r>
    </w:p>
    <w:p w14:paraId="2C7BABE8">
      <w:pPr>
        <w:spacing w:line="360" w:lineRule="auto"/>
        <w:ind w:firstLine="420"/>
        <w:jc w:val="left"/>
        <w:rPr>
          <w:rFonts w:ascii="宋体" w:hAnsi="宋体" w:eastAsia="宋体" w:cs="Times New Roman"/>
          <w:szCs w:val="21"/>
        </w:rPr>
      </w:pPr>
      <w:r>
        <w:rPr>
          <w:rFonts w:hint="eastAsia" w:ascii="宋体" w:hAnsi="宋体" w:eastAsia="宋体" w:cs="Times New Roman"/>
          <w:szCs w:val="21"/>
        </w:rPr>
        <w:t>合同当事人对文明施工的要求：</w:t>
      </w:r>
      <w:r>
        <w:rPr>
          <w:rFonts w:hint="eastAsia" w:ascii="宋体" w:hAnsi="宋体" w:eastAsia="宋体" w:cs="Times New Roman"/>
          <w:szCs w:val="21"/>
          <w:u w:val="single"/>
        </w:rPr>
        <w:t>（1）按江苏省及淮安市有关标准化施工现场要求管理，保证工完料尽、场地平整清洁，交工前清理现场达到发包人的要求，并符合发包人和监理人提出的一切文明施工、环境卫生等管理规定；承包人须严格按投标文件中文明措施项目落实，因承包人违反规定造成的损失和罚款由承包人负责</w:t>
      </w:r>
      <w:r>
        <w:rPr>
          <w:rFonts w:hint="eastAsia" w:ascii="宋体" w:hAnsi="宋体" w:eastAsia="宋体" w:cs="Times New Roman"/>
          <w:szCs w:val="21"/>
        </w:rPr>
        <w:t>。</w:t>
      </w:r>
    </w:p>
    <w:p w14:paraId="4F00548A">
      <w:pPr>
        <w:spacing w:line="360" w:lineRule="auto"/>
        <w:ind w:firstLine="420"/>
        <w:jc w:val="left"/>
        <w:rPr>
          <w:rFonts w:ascii="宋体" w:hAnsi="宋体" w:eastAsia="宋体" w:cs="Times New Roman"/>
          <w:szCs w:val="21"/>
        </w:rPr>
      </w:pPr>
      <w:r>
        <w:rPr>
          <w:rFonts w:hint="eastAsia" w:ascii="宋体" w:hAnsi="宋体" w:eastAsia="宋体" w:cs="Times New Roman"/>
          <w:szCs w:val="21"/>
          <w:u w:val="single"/>
        </w:rPr>
        <w:t>（2）施工现场入口处应悬挂宣传标语横幅、承包人的所有机械及设备都应醒目地标注承包人的名称，相应费用已包含在现场安全文明施工措施费中</w:t>
      </w:r>
      <w:r>
        <w:rPr>
          <w:rFonts w:hint="eastAsia" w:ascii="宋体" w:hAnsi="宋体" w:eastAsia="宋体" w:cs="Times New Roman"/>
          <w:szCs w:val="21"/>
        </w:rPr>
        <w:t>。</w:t>
      </w:r>
    </w:p>
    <w:p w14:paraId="16413FCA">
      <w:pPr>
        <w:spacing w:line="360" w:lineRule="auto"/>
        <w:ind w:firstLine="420"/>
        <w:jc w:val="left"/>
        <w:rPr>
          <w:rFonts w:ascii="宋体" w:hAnsi="宋体" w:eastAsia="宋体" w:cs="Times New Roman"/>
          <w:szCs w:val="21"/>
        </w:rPr>
      </w:pPr>
      <w:r>
        <w:rPr>
          <w:rFonts w:hint="eastAsia" w:ascii="宋体" w:hAnsi="宋体" w:eastAsia="宋体" w:cs="Times New Roman"/>
          <w:szCs w:val="21"/>
          <w:u w:val="single"/>
        </w:rPr>
        <w:t>（3）承包人应保持道路畅通整洁，现场废水和污水排放应按批准的方法处理后，排入指定的排水沟或排水井内，不得污染环境；如污染城市道路和排水管网，一切责任由承包人负责</w:t>
      </w:r>
      <w:r>
        <w:rPr>
          <w:rFonts w:hint="eastAsia" w:ascii="宋体" w:hAnsi="宋体" w:eastAsia="宋体" w:cs="Times New Roman"/>
          <w:szCs w:val="21"/>
        </w:rPr>
        <w:t>。</w:t>
      </w:r>
    </w:p>
    <w:p w14:paraId="1717E4FC">
      <w:pPr>
        <w:spacing w:line="360" w:lineRule="auto"/>
        <w:ind w:firstLine="420"/>
        <w:jc w:val="left"/>
        <w:rPr>
          <w:rFonts w:ascii="宋体" w:hAnsi="宋体" w:eastAsia="宋体" w:cs="Times New Roman"/>
          <w:szCs w:val="21"/>
        </w:rPr>
      </w:pPr>
      <w:r>
        <w:rPr>
          <w:rFonts w:hint="eastAsia" w:ascii="宋体" w:hAnsi="宋体" w:eastAsia="宋体" w:cs="Times New Roman"/>
          <w:szCs w:val="21"/>
          <w:u w:val="single"/>
        </w:rPr>
        <w:t>（4）建筑垃圾应按照批准的方法运往指定的地点进行处理，生活垃圾应按照淮安市城市管理规定每天集中，纳入城市垃圾处理系统定期清运，符合城市垃圾弃置等相关管理要求，不得影响施工道路与城市环境</w:t>
      </w:r>
      <w:r>
        <w:rPr>
          <w:rFonts w:hint="eastAsia" w:ascii="宋体" w:hAnsi="宋体" w:eastAsia="宋体" w:cs="Times New Roman"/>
          <w:szCs w:val="21"/>
        </w:rPr>
        <w:t>。</w:t>
      </w:r>
    </w:p>
    <w:p w14:paraId="7A5D8014">
      <w:pPr>
        <w:spacing w:line="360" w:lineRule="auto"/>
        <w:ind w:firstLine="420"/>
        <w:jc w:val="left"/>
        <w:rPr>
          <w:rFonts w:ascii="宋体" w:hAnsi="宋体" w:eastAsia="宋体" w:cs="Times New Roman"/>
          <w:szCs w:val="21"/>
        </w:rPr>
      </w:pPr>
      <w:r>
        <w:rPr>
          <w:rFonts w:hint="eastAsia" w:ascii="宋体" w:hAnsi="宋体" w:eastAsia="宋体" w:cs="Times New Roman"/>
          <w:szCs w:val="21"/>
          <w:u w:val="single"/>
        </w:rPr>
        <w:t>（5）临时搭建须经发包人书面批准，且应整齐美观，工程竣工验收合格后，承包人应立即无条件将临时搭建拆除</w:t>
      </w:r>
      <w:r>
        <w:rPr>
          <w:rFonts w:hint="eastAsia" w:ascii="宋体" w:hAnsi="宋体" w:eastAsia="宋体" w:cs="Times New Roman"/>
          <w:szCs w:val="21"/>
        </w:rPr>
        <w:t>。</w:t>
      </w:r>
    </w:p>
    <w:p w14:paraId="7E9DDA34">
      <w:pPr>
        <w:spacing w:line="360" w:lineRule="auto"/>
        <w:ind w:firstLine="420"/>
        <w:jc w:val="left"/>
        <w:rPr>
          <w:rFonts w:ascii="宋体" w:hAnsi="宋体" w:eastAsia="宋体" w:cs="Times New Roman"/>
          <w:szCs w:val="21"/>
        </w:rPr>
      </w:pPr>
      <w:r>
        <w:rPr>
          <w:rFonts w:hint="eastAsia" w:ascii="宋体" w:hAnsi="宋体" w:eastAsia="宋体" w:cs="Times New Roman"/>
          <w:szCs w:val="21"/>
          <w:u w:val="single"/>
        </w:rPr>
        <w:t>（6）施工过程中不得污染或损坏现有的建设设施等，如污染或损坏必须不低于原标准及时修复，相关费用包含在投标报价中；如低于原标准或未能及时修复的，发包人有权安排其他人处理修复，所发生的费用按现行计价办法两倍计算，由承包人承担并从当期工程款中扣除</w:t>
      </w:r>
      <w:r>
        <w:rPr>
          <w:rFonts w:hint="eastAsia" w:ascii="宋体" w:hAnsi="宋体" w:eastAsia="宋体" w:cs="Times New Roman"/>
          <w:szCs w:val="21"/>
        </w:rPr>
        <w:t>。</w:t>
      </w:r>
    </w:p>
    <w:p w14:paraId="4162BC10">
      <w:pPr>
        <w:spacing w:line="360" w:lineRule="auto"/>
        <w:ind w:firstLine="420"/>
        <w:jc w:val="left"/>
        <w:rPr>
          <w:rFonts w:ascii="宋体" w:hAnsi="宋体" w:eastAsia="宋体" w:cs="Times New Roman"/>
          <w:szCs w:val="21"/>
        </w:rPr>
      </w:pPr>
      <w:r>
        <w:rPr>
          <w:rFonts w:hint="eastAsia" w:ascii="宋体" w:hAnsi="宋体" w:eastAsia="宋体" w:cs="Times New Roman"/>
          <w:szCs w:val="21"/>
          <w:u w:val="single"/>
        </w:rPr>
        <w:t>（7）承包人严格按照《江苏省建筑工地扬尘集中整治“双百日”行动方案》（苏城市整治 〔2014〕1 号）、《淮安市大气污染防治行动计划实施方案》（淮政发〔2014〕25 号）、《淮安市政府办公室关于开展市区建筑工地扬尘污染“双整治”（建筑工地、渣土运输处置）工作的意 见》和《淮安市住房和城乡建设局关于进一步加强建筑工地扬尘综合整治的通知》等文件要求执行大气污染防治（扬尘整治），承包人须采取具体有效的防范措施。如承包人扬尘治理工作不力， 除按照国家、江苏省相关法律法规予以处罚外，还将按淮安市住房和城乡建设局等相关部门的有关规定进行处罚</w:t>
      </w:r>
      <w:r>
        <w:rPr>
          <w:rFonts w:hint="eastAsia" w:ascii="宋体" w:hAnsi="宋体" w:eastAsia="宋体" w:cs="Times New Roman"/>
          <w:szCs w:val="21"/>
        </w:rPr>
        <w:t>。</w:t>
      </w:r>
    </w:p>
    <w:p w14:paraId="773F9187">
      <w:pPr>
        <w:spacing w:line="360" w:lineRule="auto"/>
        <w:ind w:firstLine="420"/>
        <w:jc w:val="left"/>
        <w:rPr>
          <w:rFonts w:ascii="宋体" w:hAnsi="宋体" w:eastAsia="宋体" w:cs="Times New Roman"/>
          <w:szCs w:val="21"/>
        </w:rPr>
      </w:pPr>
      <w:r>
        <w:rPr>
          <w:rFonts w:hint="eastAsia" w:ascii="宋体" w:hAnsi="宋体" w:eastAsia="宋体" w:cs="Times New Roman"/>
          <w:szCs w:val="21"/>
          <w:u w:val="single"/>
        </w:rPr>
        <w:t>（8）关于绿色施工：承包人须严格执行《绿色建筑评价标准》GB/T50378-2014、《建筑工程绿色施工规范》GB/T50905-2014，每有一项达不到《标准》或《规范》要求的由承包人支付发包人1万元/项的违约金，由发包人从承包人当期进度款中扣除</w:t>
      </w:r>
      <w:r>
        <w:rPr>
          <w:rFonts w:hint="eastAsia" w:ascii="宋体" w:hAnsi="宋体" w:eastAsia="宋体" w:cs="Times New Roman"/>
          <w:szCs w:val="21"/>
        </w:rPr>
        <w:t>。</w:t>
      </w:r>
    </w:p>
    <w:p w14:paraId="4EAA79DC">
      <w:pPr>
        <w:spacing w:line="360" w:lineRule="auto"/>
        <w:ind w:firstLine="420"/>
        <w:jc w:val="left"/>
        <w:rPr>
          <w:rFonts w:ascii="宋体" w:hAnsi="宋体" w:eastAsia="宋体" w:cs="Times New Roman"/>
          <w:szCs w:val="21"/>
        </w:rPr>
      </w:pPr>
      <w:r>
        <w:rPr>
          <w:rFonts w:hint="eastAsia" w:ascii="宋体" w:hAnsi="宋体" w:eastAsia="宋体" w:cs="Times New Roman"/>
          <w:szCs w:val="21"/>
          <w:u w:val="single"/>
        </w:rPr>
        <w:t>（9）关于文明施工标准及违约条款补充</w:t>
      </w:r>
      <w:r>
        <w:rPr>
          <w:rFonts w:hint="eastAsia" w:ascii="宋体" w:hAnsi="宋体" w:eastAsia="宋体" w:cs="Times New Roman"/>
          <w:szCs w:val="21"/>
        </w:rPr>
        <w:t>：</w:t>
      </w:r>
    </w:p>
    <w:p w14:paraId="2174ED99">
      <w:pPr>
        <w:spacing w:line="360" w:lineRule="auto"/>
        <w:ind w:firstLine="420"/>
        <w:jc w:val="left"/>
        <w:rPr>
          <w:rFonts w:ascii="宋体" w:hAnsi="宋体" w:eastAsia="宋体" w:cs="Times New Roman"/>
          <w:szCs w:val="21"/>
        </w:rPr>
      </w:pPr>
      <w:r>
        <w:rPr>
          <w:rFonts w:hint="eastAsia" w:ascii="宋体" w:hAnsi="宋体" w:eastAsia="宋体" w:cs="Times New Roman"/>
          <w:szCs w:val="21"/>
          <w:u w:val="single"/>
        </w:rPr>
        <w:t>①图牌公示：施工现场进出口有整齐明显的“八牌五图”，包括质量、安全监督部门联系牌、防火责任牌、安全生产牌、文明施工牌、应急预案救援牌、重大危险（A 级监控源）公示牌、职业岗位权利义务告知牌、农民工权利告知牌、工程总平面（导向）图、工程效果图、建筑行业“1+3” 安全监控工作体系监控流程图、工程事故隐患和职业危害监控组织网络图、工程事故隐患、职业危害监控点分布图</w:t>
      </w:r>
      <w:r>
        <w:rPr>
          <w:rFonts w:hint="eastAsia" w:ascii="宋体" w:hAnsi="宋体" w:eastAsia="宋体" w:cs="Times New Roman"/>
          <w:szCs w:val="21"/>
        </w:rPr>
        <w:t>。</w:t>
      </w:r>
    </w:p>
    <w:p w14:paraId="6BDE9B66">
      <w:pPr>
        <w:spacing w:line="360" w:lineRule="auto"/>
        <w:ind w:firstLine="420"/>
        <w:jc w:val="left"/>
        <w:rPr>
          <w:rFonts w:ascii="宋体" w:hAnsi="宋体" w:eastAsia="宋体" w:cs="Times New Roman"/>
          <w:szCs w:val="21"/>
        </w:rPr>
      </w:pPr>
      <w:r>
        <w:rPr>
          <w:rFonts w:hint="eastAsia" w:ascii="宋体" w:hAnsi="宋体" w:eastAsia="宋体" w:cs="Times New Roman"/>
          <w:color w:val="000000"/>
          <w:szCs w:val="21"/>
          <w:u w:val="single"/>
        </w:rPr>
        <w:t>②围挡：要求彩钢装配式围挡 310cm</w:t>
      </w:r>
      <w:r>
        <w:rPr>
          <w:rFonts w:hint="eastAsia" w:ascii="宋体" w:hAnsi="宋体" w:eastAsia="宋体" w:cs="Times New Roman"/>
          <w:color w:val="000000"/>
          <w:szCs w:val="21"/>
          <w:u w:val="single"/>
          <w:lang w:eastAsia="zh-CN"/>
        </w:rPr>
        <w:t>—</w:t>
      </w:r>
      <w:r>
        <w:rPr>
          <w:rFonts w:hint="eastAsia" w:ascii="宋体" w:hAnsi="宋体" w:eastAsia="宋体" w:cs="Times New Roman"/>
          <w:color w:val="000000"/>
          <w:szCs w:val="21"/>
          <w:u w:val="single"/>
        </w:rPr>
        <w:t>210cm加仿真草皮加1cm 金色PVC刻字和造型；</w:t>
      </w:r>
      <w:r>
        <w:rPr>
          <w:rFonts w:hint="eastAsia" w:ascii="宋体" w:hAnsi="宋体" w:eastAsia="宋体" w:cs="Times New Roman"/>
          <w:szCs w:val="21"/>
          <w:u w:val="single"/>
        </w:rPr>
        <w:t>施工现场围挡沿工地四周必须保持连续、坚固、整洁、美观；围挡底边要封闭，不得有建筑垃圾、泥浆外漏；禁止沿围挡内侧堆放泥土、砂石等散状材料以及脚手架钢管、模板等，严禁将围挡做挡土墙使用；严禁使用广告牌代替施工围挡；应适时检查围挡的稳定、完好和清洁情况，发现问题及时处理；按照相关主管部门要求做好围墙围挡的公益性广告等内容</w:t>
      </w:r>
      <w:r>
        <w:rPr>
          <w:rFonts w:hint="eastAsia" w:ascii="宋体" w:hAnsi="宋体" w:eastAsia="宋体" w:cs="Times New Roman"/>
          <w:szCs w:val="21"/>
        </w:rPr>
        <w:t>。</w:t>
      </w:r>
    </w:p>
    <w:p w14:paraId="262AC4FF">
      <w:pPr>
        <w:spacing w:line="360" w:lineRule="auto"/>
        <w:ind w:firstLine="420"/>
        <w:jc w:val="left"/>
        <w:rPr>
          <w:rFonts w:ascii="宋体" w:hAnsi="宋体" w:eastAsia="宋体" w:cs="Times New Roman"/>
          <w:szCs w:val="21"/>
        </w:rPr>
      </w:pPr>
      <w:r>
        <w:rPr>
          <w:rFonts w:hint="eastAsia" w:ascii="宋体" w:hAnsi="宋体" w:eastAsia="宋体" w:cs="Times New Roman"/>
          <w:szCs w:val="21"/>
          <w:u w:val="single"/>
        </w:rPr>
        <w:t>③道路硬化：施工现场出入口、作业区、生活区，主干道采用混凝土硬化；硬化道路的强度、厚度、宽度满足消防安全通行卫生保洁需要；施工现场设置排水网络系统，禁止将泥浆、污水、废水等直接排入河道或下水道内；道路沿线应设置提示和警示标志，复杂道路环境应设专人指挥</w:t>
      </w:r>
      <w:r>
        <w:rPr>
          <w:rFonts w:hint="eastAsia" w:ascii="宋体" w:hAnsi="宋体" w:eastAsia="宋体" w:cs="Times New Roman"/>
          <w:szCs w:val="21"/>
        </w:rPr>
        <w:t>。</w:t>
      </w:r>
    </w:p>
    <w:p w14:paraId="7F27281C">
      <w:pPr>
        <w:spacing w:line="360" w:lineRule="auto"/>
        <w:ind w:firstLine="420"/>
        <w:jc w:val="left"/>
        <w:rPr>
          <w:rFonts w:ascii="宋体" w:hAnsi="宋体" w:eastAsia="宋体" w:cs="Times New Roman"/>
          <w:szCs w:val="21"/>
        </w:rPr>
      </w:pPr>
      <w:r>
        <w:rPr>
          <w:rFonts w:hint="eastAsia" w:ascii="宋体" w:hAnsi="宋体" w:eastAsia="宋体" w:cs="Times New Roman"/>
          <w:szCs w:val="21"/>
          <w:u w:val="single"/>
        </w:rPr>
        <w:t>④物料堆放：施工料具按照施工现场平面布置图确定的位置放置；水泥、石灰等易产生扬尘的建筑材料，严密遮盖或存放在库内、池内；施工现场任何易产生尘埃的物料装卸、物料堆放，采取遮盖、封闭、洒水等扬尘控制措施；不得使用空气压缩机式设备清理车辆、设备和物料的尘埃</w:t>
      </w:r>
      <w:r>
        <w:rPr>
          <w:rFonts w:hint="eastAsia" w:ascii="宋体" w:hAnsi="宋体" w:eastAsia="宋体" w:cs="Times New Roman"/>
          <w:szCs w:val="21"/>
        </w:rPr>
        <w:t>。</w:t>
      </w:r>
    </w:p>
    <w:p w14:paraId="52BB006C">
      <w:pPr>
        <w:spacing w:line="360" w:lineRule="auto"/>
        <w:ind w:firstLine="420"/>
        <w:jc w:val="left"/>
        <w:rPr>
          <w:rFonts w:ascii="宋体" w:hAnsi="宋体" w:eastAsia="宋体" w:cs="Times New Roman"/>
          <w:szCs w:val="21"/>
        </w:rPr>
      </w:pPr>
      <w:r>
        <w:rPr>
          <w:rFonts w:hint="eastAsia" w:ascii="宋体" w:hAnsi="宋体" w:eastAsia="宋体" w:cs="Times New Roman"/>
          <w:szCs w:val="21"/>
          <w:u w:val="single"/>
        </w:rPr>
        <w:t>⑤车辆冲洗：出入口设置车辆冲洗池，配备高压冲洗设备；运输车出场前冲洗干净，车轮、车身不带泥上路；施工现场配备保洁员负责车辆进出道路的冲洗、清扫和保洁工作；冲洗池四周 设置排水沟和两级沉淀池；现场确不具备设置冲洗台条件的，采取其他冲洗方法，在工地出入口 采取铺设麻袋、安排保洁人员及时清理等措施</w:t>
      </w:r>
      <w:r>
        <w:rPr>
          <w:rFonts w:hint="eastAsia" w:ascii="宋体" w:hAnsi="宋体" w:eastAsia="宋体" w:cs="Times New Roman"/>
          <w:szCs w:val="21"/>
        </w:rPr>
        <w:t>。</w:t>
      </w:r>
    </w:p>
    <w:p w14:paraId="741C49B2">
      <w:pPr>
        <w:spacing w:line="360" w:lineRule="auto"/>
        <w:ind w:firstLine="420"/>
        <w:jc w:val="left"/>
        <w:rPr>
          <w:rFonts w:ascii="宋体" w:hAnsi="宋体" w:eastAsia="宋体" w:cs="Times New Roman"/>
          <w:szCs w:val="21"/>
        </w:rPr>
      </w:pPr>
      <w:r>
        <w:rPr>
          <w:rFonts w:hint="eastAsia" w:ascii="宋体" w:hAnsi="宋体" w:eastAsia="宋体" w:cs="Times New Roman"/>
          <w:szCs w:val="21"/>
          <w:u w:val="single"/>
        </w:rPr>
        <w:t>⑥裸土覆盖：对不能按时完成清运的土方，采取固化、覆盖或绿化等扬尘控制措施；建筑工程施工区域内的裸露地面，采取临时绿化，网、膜覆盖等措施</w:t>
      </w:r>
      <w:r>
        <w:rPr>
          <w:rFonts w:hint="eastAsia" w:ascii="宋体" w:hAnsi="宋体" w:eastAsia="宋体" w:cs="Times New Roman"/>
          <w:szCs w:val="21"/>
        </w:rPr>
        <w:t>。</w:t>
      </w:r>
    </w:p>
    <w:p w14:paraId="5DADC97A">
      <w:pPr>
        <w:spacing w:line="360" w:lineRule="auto"/>
        <w:ind w:firstLine="420"/>
        <w:jc w:val="left"/>
        <w:rPr>
          <w:rFonts w:ascii="宋体" w:hAnsi="宋体" w:eastAsia="宋体" w:cs="Times New Roman"/>
          <w:szCs w:val="21"/>
        </w:rPr>
      </w:pPr>
      <w:r>
        <w:rPr>
          <w:rFonts w:hint="eastAsia" w:ascii="宋体" w:hAnsi="宋体" w:eastAsia="宋体" w:cs="Times New Roman"/>
          <w:szCs w:val="21"/>
          <w:u w:val="single"/>
        </w:rPr>
        <w:t>⑦防尘网设置：脚手架外侧使用合格的密目式安全网封闭；密目式安全网保持干净、整齐、 牢固、无破损；现场防护封闭严密、牢固整洁，封闭高度保持高出操作层1.5m</w:t>
      </w:r>
      <w:r>
        <w:rPr>
          <w:rFonts w:hint="eastAsia" w:ascii="宋体" w:hAnsi="宋体" w:eastAsia="宋体" w:cs="Times New Roman"/>
          <w:szCs w:val="21"/>
        </w:rPr>
        <w:t>。</w:t>
      </w:r>
    </w:p>
    <w:p w14:paraId="59415681">
      <w:pPr>
        <w:spacing w:line="360" w:lineRule="auto"/>
        <w:ind w:firstLine="420"/>
        <w:jc w:val="left"/>
        <w:rPr>
          <w:rFonts w:ascii="宋体" w:hAnsi="宋体" w:eastAsia="宋体" w:cs="Times New Roman"/>
          <w:szCs w:val="21"/>
        </w:rPr>
      </w:pPr>
      <w:r>
        <w:rPr>
          <w:rFonts w:hint="eastAsia" w:ascii="宋体" w:hAnsi="宋体" w:eastAsia="宋体" w:cs="Times New Roman"/>
          <w:szCs w:val="21"/>
          <w:u w:val="single"/>
        </w:rPr>
        <w:t>⑧垃圾清运：建筑垃圾不得凌空抛掷和乱倒乱卸；在对楼层、脚手架、高处平台等进行建筑残渣及废料清理时，采取洒水降尘措施；不得采用翻竹篱笆、板铲拍打、空压机吹尘等手段清理建筑残渣及废料；楼层内清扫出的建筑垃圾、渣土，采用装袋扎口密封清运或用其他密闭容器清运；施工现场应设置集中堆放建筑垃圾、工程渣土的场地；对不能按时完成清运的建筑垃圾，采取围挡、遮盖等防尘措施</w:t>
      </w:r>
      <w:r>
        <w:rPr>
          <w:rFonts w:hint="eastAsia" w:ascii="宋体" w:hAnsi="宋体" w:eastAsia="宋体" w:cs="Times New Roman"/>
          <w:szCs w:val="21"/>
        </w:rPr>
        <w:t>。</w:t>
      </w:r>
    </w:p>
    <w:p w14:paraId="786FBC11">
      <w:pPr>
        <w:spacing w:line="360" w:lineRule="auto"/>
        <w:ind w:firstLine="420"/>
        <w:jc w:val="left"/>
        <w:rPr>
          <w:rFonts w:ascii="宋体" w:hAnsi="宋体" w:eastAsia="宋体" w:cs="Times New Roman"/>
          <w:szCs w:val="21"/>
        </w:rPr>
      </w:pPr>
      <w:r>
        <w:rPr>
          <w:rFonts w:hint="eastAsia" w:ascii="宋体" w:hAnsi="宋体" w:eastAsia="宋体" w:cs="Times New Roman"/>
          <w:szCs w:val="21"/>
          <w:u w:val="single"/>
        </w:rPr>
        <w:t>⑨设备和安全设施：现场配置雾炮、PM2.5 监测仪、流动洒水车；围挡内侧上檐口、办公区、施工区（塔吊、脚手架）要安装喷淋设施，并按时喷洒；大型设备、实名制考勤系统等按主管部门规定配齐</w:t>
      </w:r>
      <w:r>
        <w:rPr>
          <w:rFonts w:hint="eastAsia" w:ascii="宋体" w:hAnsi="宋体" w:eastAsia="宋体" w:cs="Times New Roman"/>
          <w:szCs w:val="21"/>
        </w:rPr>
        <w:t>。</w:t>
      </w:r>
    </w:p>
    <w:p w14:paraId="6F81F8A9">
      <w:pPr>
        <w:spacing w:line="360" w:lineRule="auto"/>
        <w:ind w:firstLine="420"/>
        <w:jc w:val="left"/>
        <w:rPr>
          <w:rFonts w:ascii="宋体" w:hAnsi="宋体" w:eastAsia="宋体" w:cs="Times New Roman"/>
          <w:szCs w:val="21"/>
        </w:rPr>
      </w:pPr>
      <w:r>
        <w:rPr>
          <w:rFonts w:hint="eastAsia" w:ascii="宋体" w:hAnsi="宋体" w:eastAsia="宋体" w:cs="Times New Roman"/>
          <w:szCs w:val="21"/>
          <w:u w:val="single"/>
        </w:rPr>
        <w:t>⑩天气要求：当连续晴天5天以上，且风力达到6级以上时，暂停扬尘点的土方开挖作业；风力达到5级以上时，不得进行外架拆除、模板拆除、楼层内建筑垃圾清扫等作业</w:t>
      </w:r>
      <w:r>
        <w:rPr>
          <w:rFonts w:hint="eastAsia" w:ascii="宋体" w:hAnsi="宋体" w:eastAsia="宋体" w:cs="Times New Roman"/>
          <w:szCs w:val="21"/>
        </w:rPr>
        <w:t>。</w:t>
      </w:r>
    </w:p>
    <w:p w14:paraId="0125E995">
      <w:pPr>
        <w:spacing w:line="360" w:lineRule="auto"/>
        <w:ind w:firstLine="420"/>
        <w:jc w:val="left"/>
        <w:rPr>
          <w:rFonts w:ascii="宋体" w:hAnsi="宋体" w:eastAsia="宋体" w:cs="Times New Roman"/>
          <w:szCs w:val="21"/>
        </w:rPr>
      </w:pPr>
      <w:r>
        <w:rPr>
          <w:rFonts w:hint="eastAsia" w:ascii="宋体" w:hAnsi="宋体" w:eastAsia="宋体" w:cs="Times New Roman"/>
          <w:szCs w:val="21"/>
          <w:u w:val="single"/>
        </w:rPr>
        <w:t>⑪工程保洁：工程移交前，必须完成各单体（含室外）保洁工作，不得有明显的建筑材料、建筑垃圾、污染物等残留，具体标准以工程接收方认可为准</w:t>
      </w:r>
      <w:r>
        <w:rPr>
          <w:rFonts w:hint="eastAsia" w:ascii="宋体" w:hAnsi="宋体" w:eastAsia="宋体" w:cs="Times New Roman"/>
          <w:szCs w:val="21"/>
        </w:rPr>
        <w:t>。</w:t>
      </w:r>
    </w:p>
    <w:p w14:paraId="322C27E4">
      <w:pPr>
        <w:spacing w:line="360" w:lineRule="auto"/>
        <w:ind w:firstLine="420"/>
        <w:jc w:val="left"/>
        <w:rPr>
          <w:rFonts w:ascii="宋体" w:hAnsi="宋体" w:eastAsia="宋体" w:cs="Times New Roman"/>
          <w:szCs w:val="21"/>
        </w:rPr>
      </w:pPr>
      <w:r>
        <w:rPr>
          <w:rFonts w:hint="eastAsia" w:ascii="宋体" w:hAnsi="宋体" w:eastAsia="宋体" w:cs="Times New Roman"/>
          <w:szCs w:val="21"/>
          <w:u w:val="single"/>
        </w:rPr>
        <w:t>上述条款每有一项达不到标准，承包人支付发包人1000元/次的违约金；被区（县）级主管部门每通报、批评一次，承包人支付发包人10000元/次的违约金；被市级以上（含市级）主管部门每通报、批评一次，承包人支付发包人20000元/次的违约金；违约金由发包人支付承包人当期工程款时扣除</w:t>
      </w:r>
      <w:r>
        <w:rPr>
          <w:rFonts w:hint="eastAsia" w:ascii="宋体" w:hAnsi="宋体" w:eastAsia="宋体" w:cs="Times New Roman"/>
          <w:szCs w:val="21"/>
        </w:rPr>
        <w:t>。</w:t>
      </w:r>
    </w:p>
    <w:p w14:paraId="005BB332">
      <w:pPr>
        <w:spacing w:line="360" w:lineRule="auto"/>
        <w:ind w:firstLine="420"/>
        <w:jc w:val="left"/>
        <w:rPr>
          <w:rFonts w:ascii="宋体" w:hAnsi="宋体" w:eastAsia="宋体" w:cs="Times New Roman"/>
          <w:szCs w:val="21"/>
        </w:rPr>
      </w:pPr>
      <w:r>
        <w:rPr>
          <w:rFonts w:hint="eastAsia" w:ascii="宋体" w:hAnsi="宋体" w:eastAsia="宋体" w:cs="Times New Roman"/>
          <w:szCs w:val="21"/>
          <w:u w:val="single"/>
        </w:rPr>
        <w:t>注：相关费用由投标人在投标报价中综合考虑。若承包人未满足文明施工要求，发包人有权安排第三方进场处理，因第三方清理施工现场产生的全部费用及工期延误等责任均由承包人承担</w:t>
      </w:r>
      <w:r>
        <w:rPr>
          <w:rFonts w:hint="eastAsia" w:ascii="宋体" w:hAnsi="宋体" w:eastAsia="宋体" w:cs="Times New Roman"/>
          <w:szCs w:val="21"/>
        </w:rPr>
        <w:t>。</w:t>
      </w:r>
    </w:p>
    <w:p w14:paraId="3B193FFB">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6.1.</w:t>
      </w:r>
      <w:r>
        <w:rPr>
          <w:rFonts w:hint="eastAsia" w:ascii="宋体" w:hAnsi="宋体" w:eastAsia="宋体" w:cs="Times New Roman"/>
          <w:szCs w:val="32"/>
        </w:rPr>
        <w:t>6</w:t>
      </w:r>
      <w:r>
        <w:rPr>
          <w:rFonts w:ascii="宋体" w:hAnsi="宋体" w:eastAsia="宋体" w:cs="Times New Roman"/>
          <w:szCs w:val="32"/>
        </w:rPr>
        <w:t xml:space="preserve"> </w:t>
      </w:r>
      <w:r>
        <w:rPr>
          <w:rFonts w:hint="eastAsia" w:ascii="宋体" w:hAnsi="宋体" w:eastAsia="宋体" w:cs="Times New Roman"/>
          <w:szCs w:val="32"/>
        </w:rPr>
        <w:t>文明施工</w:t>
      </w:r>
    </w:p>
    <w:p w14:paraId="1E6C14C6">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合同当事人对文明施工的要求：</w:t>
      </w:r>
      <w:r>
        <w:rPr>
          <w:rFonts w:hint="eastAsia" w:ascii="宋体" w:hAnsi="宋体" w:eastAsia="宋体" w:cs="Times New Roman"/>
          <w:szCs w:val="21"/>
          <w:u w:val="single"/>
        </w:rPr>
        <w:t>安全文明施工费计入合同总价，按合同约定的付款周期支付</w:t>
      </w:r>
      <w:r>
        <w:rPr>
          <w:rFonts w:hint="eastAsia" w:ascii="宋体" w:hAnsi="宋体" w:eastAsia="宋体" w:cs="Times New Roman"/>
          <w:szCs w:val="32"/>
        </w:rPr>
        <w:t>。</w:t>
      </w:r>
    </w:p>
    <w:p w14:paraId="658ACBAA">
      <w:pPr>
        <w:keepNext/>
        <w:keepLines/>
        <w:widowControl w:val="0"/>
        <w:spacing w:before="120" w:after="120" w:line="360" w:lineRule="auto"/>
        <w:jc w:val="both"/>
        <w:outlineLvl w:val="3"/>
        <w:rPr>
          <w:rFonts w:hint="eastAsia" w:ascii="Times New Roman" w:hAnsi="Times New Roman" w:eastAsia="黑体" w:cs="Times New Roman"/>
          <w:b w:val="0"/>
          <w:bCs/>
          <w:sz w:val="21"/>
          <w:szCs w:val="32"/>
          <w:lang w:val="en-US" w:eastAsia="zh-CN" w:bidi="ar-SA"/>
        </w:rPr>
      </w:pPr>
      <w:bookmarkStart w:id="237" w:name="_Toc351203639"/>
      <w:r>
        <w:rPr>
          <w:rFonts w:ascii="Times New Roman" w:hAnsi="Times New Roman" w:eastAsia="黑体" w:cs="Times New Roman"/>
          <w:b w:val="0"/>
          <w:bCs/>
          <w:sz w:val="21"/>
          <w:szCs w:val="32"/>
          <w:lang w:val="en-US" w:eastAsia="zh-CN" w:bidi="ar-SA"/>
        </w:rPr>
        <w:t xml:space="preserve">7. </w:t>
      </w:r>
      <w:r>
        <w:rPr>
          <w:rFonts w:hint="eastAsia" w:ascii="Times New Roman" w:hAnsi="Times New Roman" w:eastAsia="黑体" w:cs="Times New Roman"/>
          <w:b w:val="0"/>
          <w:bCs/>
          <w:sz w:val="21"/>
          <w:szCs w:val="32"/>
          <w:lang w:val="en-US" w:eastAsia="zh-CN" w:bidi="ar-SA"/>
        </w:rPr>
        <w:t>工期和进度</w:t>
      </w:r>
      <w:bookmarkEnd w:id="237"/>
    </w:p>
    <w:p w14:paraId="5F9D4899">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238" w:name="_Toc16321"/>
      <w:bookmarkStart w:id="239" w:name="_Toc12728"/>
      <w:r>
        <w:rPr>
          <w:rFonts w:ascii="Times New Roman" w:hAnsi="Times New Roman" w:eastAsia="黑体" w:cs="Times New Roman"/>
          <w:b w:val="0"/>
          <w:bCs/>
          <w:sz w:val="21"/>
          <w:szCs w:val="32"/>
          <w:lang w:val="en-US" w:eastAsia="zh-CN" w:bidi="ar-SA"/>
        </w:rPr>
        <w:t xml:space="preserve">7.1 </w:t>
      </w:r>
      <w:r>
        <w:rPr>
          <w:rFonts w:hint="eastAsia" w:ascii="Times New Roman" w:hAnsi="Times New Roman" w:eastAsia="黑体" w:cs="Times New Roman"/>
          <w:b w:val="0"/>
          <w:bCs/>
          <w:sz w:val="21"/>
          <w:szCs w:val="32"/>
          <w:lang w:val="en-US" w:eastAsia="zh-CN" w:bidi="ar-SA"/>
        </w:rPr>
        <w:t>施工组织设计</w:t>
      </w:r>
      <w:bookmarkEnd w:id="238"/>
      <w:bookmarkEnd w:id="239"/>
    </w:p>
    <w:p w14:paraId="4569EEB3">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 xml:space="preserve">7.1.1 </w:t>
      </w:r>
      <w:r>
        <w:rPr>
          <w:rFonts w:hint="eastAsia" w:ascii="宋体" w:hAnsi="宋体" w:eastAsia="宋体" w:cs="Times New Roman"/>
          <w:szCs w:val="32"/>
        </w:rPr>
        <w:t>合同当事人约定的施工组织设计应包括的其他内容：</w:t>
      </w:r>
      <w:r>
        <w:rPr>
          <w:rFonts w:hint="eastAsia" w:ascii="宋体" w:hAnsi="宋体" w:eastAsia="宋体" w:cs="Times New Roman"/>
          <w:szCs w:val="21"/>
          <w:u w:val="single"/>
        </w:rPr>
        <w:t>按发包人和</w:t>
      </w:r>
      <w:r>
        <w:rPr>
          <w:rFonts w:ascii="宋体" w:hAnsi="宋体" w:eastAsia="宋体" w:cs="Times New Roman"/>
          <w:szCs w:val="21"/>
          <w:u w:val="single"/>
        </w:rPr>
        <w:t>监理人要求</w:t>
      </w:r>
      <w:r>
        <w:rPr>
          <w:rFonts w:hint="eastAsia" w:ascii="宋体" w:hAnsi="宋体" w:eastAsia="宋体" w:cs="Times New Roman"/>
          <w:szCs w:val="32"/>
        </w:rPr>
        <w:t>。</w:t>
      </w:r>
    </w:p>
    <w:p w14:paraId="571C7B29">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 xml:space="preserve">7.1.2 </w:t>
      </w:r>
      <w:r>
        <w:rPr>
          <w:rFonts w:hint="eastAsia" w:ascii="宋体" w:hAnsi="宋体" w:eastAsia="宋体" w:cs="Times New Roman"/>
          <w:szCs w:val="32"/>
        </w:rPr>
        <w:t>施工组织设计的提交和修改</w:t>
      </w:r>
    </w:p>
    <w:p w14:paraId="3871AD3C">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承包人提交详细施工组织设计的期限的约定：</w:t>
      </w:r>
      <w:r>
        <w:rPr>
          <w:rFonts w:hint="eastAsia" w:ascii="宋体" w:hAnsi="宋体" w:eastAsia="宋体" w:cs="Times New Roman"/>
          <w:color w:val="000000"/>
          <w:szCs w:val="21"/>
          <w:u w:val="single"/>
        </w:rPr>
        <w:t>开工前</w:t>
      </w:r>
      <w:r>
        <w:rPr>
          <w:rFonts w:hint="eastAsia" w:ascii="宋体" w:hAnsi="宋体" w:eastAsia="宋体" w:cs="Times New Roman"/>
          <w:szCs w:val="32"/>
        </w:rPr>
        <w:t>。</w:t>
      </w:r>
    </w:p>
    <w:p w14:paraId="617DDFE9">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发包人和监理人在收到详细的施工组织设计后确认或提出修改意见的期限：</w:t>
      </w:r>
      <w:r>
        <w:rPr>
          <w:rFonts w:hint="eastAsia" w:ascii="宋体" w:hAnsi="宋体" w:eastAsia="宋体" w:cs="Times New Roman"/>
          <w:szCs w:val="21"/>
          <w:u w:val="single"/>
        </w:rPr>
        <w:t>收到承包人资料签收后7日内；施工组织设计书面形式文件必须经承包人总部技术负责人签批并加盖承包人公章，如因承包人原因致使施工组织设计在〔开工通知〕载明的开工日期前 7 天不能取得发包人和监理人的批准，视承包人违约，发包人有权单方面解除合同，并有权对承包人索赔人民币</w:t>
      </w:r>
      <w:r>
        <w:rPr>
          <w:rFonts w:ascii="宋体" w:hAnsi="宋体" w:eastAsia="宋体" w:cs="Times New Roman"/>
          <w:szCs w:val="21"/>
          <w:u w:val="single"/>
        </w:rPr>
        <w:t>1</w:t>
      </w:r>
      <w:r>
        <w:rPr>
          <w:rFonts w:hint="eastAsia" w:ascii="宋体" w:hAnsi="宋体" w:eastAsia="宋体" w:cs="Times New Roman"/>
          <w:szCs w:val="21"/>
          <w:u w:val="single"/>
        </w:rPr>
        <w:t>万元的违约金，同时承包人还应赔偿给发包人造成的全部经济损失</w:t>
      </w:r>
      <w:r>
        <w:rPr>
          <w:rFonts w:hint="eastAsia" w:ascii="宋体" w:hAnsi="宋体" w:eastAsia="宋体" w:cs="Times New Roman"/>
          <w:szCs w:val="32"/>
        </w:rPr>
        <w:t>。</w:t>
      </w:r>
    </w:p>
    <w:p w14:paraId="592B4C7D">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240" w:name="_Toc5208"/>
      <w:bookmarkStart w:id="241" w:name="_Toc11763"/>
      <w:r>
        <w:rPr>
          <w:rFonts w:ascii="Times New Roman" w:hAnsi="Times New Roman" w:eastAsia="黑体" w:cs="Times New Roman"/>
          <w:b w:val="0"/>
          <w:bCs/>
          <w:sz w:val="21"/>
          <w:szCs w:val="32"/>
          <w:lang w:val="en-US" w:eastAsia="zh-CN" w:bidi="ar-SA"/>
        </w:rPr>
        <w:t xml:space="preserve">7.2 </w:t>
      </w:r>
      <w:r>
        <w:rPr>
          <w:rFonts w:hint="eastAsia" w:ascii="Times New Roman" w:hAnsi="Times New Roman" w:eastAsia="黑体" w:cs="Times New Roman"/>
          <w:b w:val="0"/>
          <w:bCs/>
          <w:sz w:val="21"/>
          <w:szCs w:val="32"/>
          <w:lang w:val="en-US" w:eastAsia="zh-CN" w:bidi="ar-SA"/>
        </w:rPr>
        <w:t>施工进度计划</w:t>
      </w:r>
      <w:bookmarkEnd w:id="240"/>
      <w:bookmarkEnd w:id="241"/>
    </w:p>
    <w:p w14:paraId="207E2A2F">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 xml:space="preserve">7.2.2 </w:t>
      </w:r>
      <w:r>
        <w:rPr>
          <w:rFonts w:hint="eastAsia" w:ascii="宋体" w:hAnsi="宋体" w:eastAsia="宋体" w:cs="Times New Roman"/>
          <w:szCs w:val="32"/>
        </w:rPr>
        <w:t>施工进度计划的修订</w:t>
      </w:r>
    </w:p>
    <w:p w14:paraId="30401259">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发包人和监理人在收到修订的施工进度计划后确认或提出修改意见的期限：</w:t>
      </w:r>
      <w:r>
        <w:rPr>
          <w:rFonts w:hint="eastAsia" w:ascii="Times New Roman" w:hAnsi="Times New Roman" w:eastAsia="宋体" w:cs="Times New Roman"/>
          <w:color w:val="000000"/>
          <w:u w:val="single"/>
        </w:rPr>
        <w:t>收到后5天内</w:t>
      </w:r>
      <w:r>
        <w:rPr>
          <w:rFonts w:hint="eastAsia" w:ascii="宋体" w:hAnsi="宋体" w:eastAsia="宋体" w:cs="Times New Roman"/>
          <w:szCs w:val="32"/>
        </w:rPr>
        <w:t>。</w:t>
      </w:r>
    </w:p>
    <w:p w14:paraId="46E2C286">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242" w:name="_Toc21550"/>
      <w:bookmarkStart w:id="243" w:name="_Toc8496"/>
      <w:r>
        <w:rPr>
          <w:rFonts w:ascii="Times New Roman" w:hAnsi="Times New Roman" w:eastAsia="黑体" w:cs="Times New Roman"/>
          <w:b w:val="0"/>
          <w:bCs/>
          <w:sz w:val="21"/>
          <w:szCs w:val="32"/>
          <w:lang w:val="en-US" w:eastAsia="zh-CN" w:bidi="ar-SA"/>
        </w:rPr>
        <w:t xml:space="preserve">7.3 </w:t>
      </w:r>
      <w:r>
        <w:rPr>
          <w:rFonts w:hint="eastAsia" w:ascii="Times New Roman" w:hAnsi="Times New Roman" w:eastAsia="黑体" w:cs="Times New Roman"/>
          <w:b w:val="0"/>
          <w:bCs/>
          <w:sz w:val="21"/>
          <w:szCs w:val="32"/>
          <w:lang w:val="en-US" w:eastAsia="zh-CN" w:bidi="ar-SA"/>
        </w:rPr>
        <w:t>开工</w:t>
      </w:r>
      <w:bookmarkEnd w:id="242"/>
      <w:bookmarkEnd w:id="243"/>
    </w:p>
    <w:p w14:paraId="29B70CD3">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 xml:space="preserve">7.3.1 </w:t>
      </w:r>
      <w:r>
        <w:rPr>
          <w:rFonts w:hint="eastAsia" w:ascii="宋体" w:hAnsi="宋体" w:eastAsia="宋体" w:cs="Times New Roman"/>
          <w:szCs w:val="32"/>
        </w:rPr>
        <w:t>开工准备</w:t>
      </w:r>
    </w:p>
    <w:p w14:paraId="1FF95AA3">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关于承包人提交工程开工报审表的期限：</w:t>
      </w:r>
      <w:r>
        <w:rPr>
          <w:rFonts w:hint="eastAsia" w:ascii="Times New Roman" w:hAnsi="Times New Roman" w:eastAsia="宋体" w:cs="Times New Roman"/>
          <w:color w:val="000000"/>
          <w:u w:val="single"/>
        </w:rPr>
        <w:t>收到承包人资料签收后 7 日内，书面文件必须经承包人总部技术负责人签批并加盖承包人公章</w:t>
      </w:r>
      <w:r>
        <w:rPr>
          <w:rFonts w:hint="eastAsia" w:ascii="宋体" w:hAnsi="宋体" w:eastAsia="宋体" w:cs="Times New Roman"/>
          <w:szCs w:val="32"/>
        </w:rPr>
        <w:t>。</w:t>
      </w:r>
    </w:p>
    <w:p w14:paraId="0486D44B">
      <w:pPr>
        <w:keepNext w:val="0"/>
        <w:keepLines w:val="0"/>
        <w:pageBreakBefore w:val="0"/>
        <w:widowControl w:val="0"/>
        <w:spacing w:after="0" w:line="360" w:lineRule="auto"/>
        <w:ind w:left="0" w:right="0" w:firstLine="420"/>
        <w:jc w:val="left"/>
        <w:rPr>
          <w:rFonts w:hint="eastAsia" w:ascii="Times New Roman" w:hAnsi="Times New Roman" w:eastAsia="宋体" w:cs="Times New Roman"/>
          <w:sz w:val="21"/>
          <w:szCs w:val="22"/>
          <w:lang w:val="en-US" w:eastAsia="zh-CN" w:bidi="ar-SA"/>
        </w:rPr>
      </w:pPr>
      <w:r>
        <w:rPr>
          <w:rFonts w:hint="eastAsia" w:ascii="Times New Roman" w:hAnsi="Times New Roman" w:eastAsia="宋体" w:cs="Times New Roman"/>
          <w:sz w:val="21"/>
          <w:szCs w:val="22"/>
          <w:u w:val="single"/>
          <w:lang w:val="en-US" w:eastAsia="zh-CN" w:bidi="ar-SA"/>
        </w:rPr>
        <w:t>发包人和监理人将对确认的施工进度计划完成情况进行检查、核实、监督，所确定的节点工期必须保证，施工进度计划调整须经发包人和监理人书面批准。工程实际进度与经确认的进度计划不符时，承包人应按发包人和监理人的要求提出改进措施，经发包人和监理人书面确认后执行</w:t>
      </w:r>
      <w:r>
        <w:rPr>
          <w:rFonts w:hint="eastAsia" w:ascii="Times New Roman" w:hAnsi="Times New Roman" w:eastAsia="宋体" w:cs="Times New Roman"/>
          <w:sz w:val="21"/>
          <w:szCs w:val="22"/>
          <w:lang w:val="en-US" w:eastAsia="zh-CN" w:bidi="ar-SA"/>
        </w:rPr>
        <w:t>。</w:t>
      </w:r>
    </w:p>
    <w:p w14:paraId="55DCA18B">
      <w:pPr>
        <w:spacing w:line="360" w:lineRule="auto"/>
        <w:ind w:firstLine="420"/>
        <w:jc w:val="left"/>
        <w:rPr>
          <w:rFonts w:hint="eastAsia" w:ascii="Times New Roman" w:hAnsi="Times New Roman" w:eastAsia="宋体" w:cs="Times New Roman"/>
          <w:lang w:eastAsia="zh-CN"/>
        </w:rPr>
      </w:pPr>
      <w:r>
        <w:rPr>
          <w:rFonts w:hint="eastAsia" w:ascii="Times New Roman" w:hAnsi="Times New Roman" w:eastAsia="宋体" w:cs="Times New Roman"/>
          <w:color w:val="000000"/>
          <w:u w:val="single"/>
        </w:rPr>
        <w:t>因非发包人原因导致实际进度与计划进度不符，承包人不得就改进措施提出追加合同价款；如承包人因自身原因致使施工进度计划未完成，承包人应按施工进度计划所报项目中的未完成项承担逾期完工违约责任</w:t>
      </w:r>
      <w:r>
        <w:rPr>
          <w:rFonts w:ascii="宋体" w:hAnsi="宋体" w:eastAsia="宋体" w:cs="Times New Roman"/>
          <w:szCs w:val="21"/>
        </w:rPr>
        <w:t>。</w:t>
      </w:r>
    </w:p>
    <w:p w14:paraId="545EBF86">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关于发包人应完成的其他开工准备工作及期限：</w:t>
      </w:r>
      <w:r>
        <w:rPr>
          <w:rFonts w:hint="eastAsia" w:ascii="宋体" w:hAnsi="宋体" w:eastAsia="宋体" w:cs="Times New Roman"/>
          <w:szCs w:val="32"/>
          <w:u w:val="single"/>
          <w:lang w:eastAsia="zh-CN"/>
        </w:rPr>
        <w:t>　　</w:t>
      </w:r>
      <w:r>
        <w:rPr>
          <w:rFonts w:hint="eastAsia" w:ascii="宋体" w:hAnsi="宋体" w:eastAsia="宋体" w:cs="Times New Roman"/>
          <w:szCs w:val="32"/>
          <w:u w:val="single"/>
          <w:lang w:val="en-US" w:eastAsia="zh-CN"/>
        </w:rPr>
        <w:t>/</w:t>
      </w:r>
      <w:r>
        <w:rPr>
          <w:rFonts w:hint="eastAsia" w:ascii="宋体" w:hAnsi="宋体" w:eastAsia="宋体" w:cs="Times New Roman"/>
          <w:szCs w:val="32"/>
          <w:u w:val="single"/>
          <w:lang w:eastAsia="zh-CN"/>
        </w:rPr>
        <w:t>　　</w:t>
      </w:r>
      <w:r>
        <w:rPr>
          <w:rFonts w:hint="eastAsia" w:ascii="宋体" w:hAnsi="宋体" w:eastAsia="宋体" w:cs="Times New Roman"/>
          <w:szCs w:val="32"/>
        </w:rPr>
        <w:t>。</w:t>
      </w:r>
    </w:p>
    <w:p w14:paraId="3F51C251">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关于承包人应完成的其他开工准备工作及期限：</w:t>
      </w:r>
      <w:r>
        <w:rPr>
          <w:rFonts w:hint="eastAsia" w:ascii="宋体" w:hAnsi="宋体" w:eastAsia="宋体" w:cs="Times New Roman"/>
          <w:szCs w:val="32"/>
          <w:u w:val="single"/>
          <w:lang w:eastAsia="zh-CN"/>
        </w:rPr>
        <w:t>　　</w:t>
      </w:r>
      <w:r>
        <w:rPr>
          <w:rFonts w:hint="eastAsia" w:ascii="宋体" w:hAnsi="宋体" w:eastAsia="宋体" w:cs="Times New Roman"/>
          <w:szCs w:val="32"/>
          <w:u w:val="single"/>
          <w:lang w:val="en-US" w:eastAsia="zh-CN"/>
        </w:rPr>
        <w:t>/</w:t>
      </w:r>
      <w:r>
        <w:rPr>
          <w:rFonts w:hint="eastAsia" w:ascii="宋体" w:hAnsi="宋体" w:eastAsia="宋体" w:cs="Times New Roman"/>
          <w:szCs w:val="32"/>
          <w:u w:val="single"/>
          <w:lang w:eastAsia="zh-CN"/>
        </w:rPr>
        <w:t>　　</w:t>
      </w:r>
      <w:r>
        <w:rPr>
          <w:rFonts w:hint="eastAsia" w:ascii="宋体" w:hAnsi="宋体" w:eastAsia="宋体" w:cs="Times New Roman"/>
          <w:szCs w:val="32"/>
        </w:rPr>
        <w:t>。</w:t>
      </w:r>
    </w:p>
    <w:p w14:paraId="2F045543">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7.3.2</w:t>
      </w:r>
      <w:r>
        <w:rPr>
          <w:rFonts w:hint="eastAsia" w:ascii="宋体" w:hAnsi="宋体" w:eastAsia="宋体" w:cs="Times New Roman"/>
          <w:szCs w:val="32"/>
        </w:rPr>
        <w:t>开工通知</w:t>
      </w:r>
    </w:p>
    <w:p w14:paraId="36601723">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因发包人原因造成监理人未能在计划开工日期之日起</w:t>
      </w:r>
      <w:r>
        <w:rPr>
          <w:rFonts w:hint="eastAsia" w:ascii="宋体" w:hAnsi="宋体" w:eastAsia="宋体" w:cs="Times New Roman"/>
          <w:szCs w:val="32"/>
          <w:u w:val="single"/>
          <w:lang w:val="en-US" w:eastAsia="zh-CN"/>
        </w:rPr>
        <w:t>60</w:t>
      </w:r>
      <w:r>
        <w:rPr>
          <w:rFonts w:hint="eastAsia" w:ascii="宋体" w:hAnsi="宋体" w:eastAsia="宋体" w:cs="Times New Roman"/>
          <w:szCs w:val="32"/>
        </w:rPr>
        <w:t>天内发出开工通知的，承包人有权提出价格调整要求，或者解除合同。</w:t>
      </w:r>
    </w:p>
    <w:p w14:paraId="05524B56">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244" w:name="_Toc6129"/>
      <w:bookmarkStart w:id="245" w:name="_Toc24252"/>
      <w:r>
        <w:rPr>
          <w:rFonts w:ascii="Times New Roman" w:hAnsi="Times New Roman" w:eastAsia="黑体" w:cs="Times New Roman"/>
          <w:b w:val="0"/>
          <w:bCs/>
          <w:sz w:val="21"/>
          <w:szCs w:val="32"/>
          <w:lang w:val="en-US" w:eastAsia="zh-CN" w:bidi="ar-SA"/>
        </w:rPr>
        <w:t xml:space="preserve">7.4 </w:t>
      </w:r>
      <w:r>
        <w:rPr>
          <w:rFonts w:hint="eastAsia" w:ascii="Times New Roman" w:hAnsi="Times New Roman" w:eastAsia="黑体" w:cs="Times New Roman"/>
          <w:b w:val="0"/>
          <w:bCs/>
          <w:sz w:val="21"/>
          <w:szCs w:val="32"/>
          <w:lang w:val="en-US" w:eastAsia="zh-CN" w:bidi="ar-SA"/>
        </w:rPr>
        <w:t>测量放线</w:t>
      </w:r>
      <w:bookmarkEnd w:id="244"/>
      <w:bookmarkEnd w:id="245"/>
    </w:p>
    <w:p w14:paraId="3739FCD4">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7.4.1</w:t>
      </w:r>
      <w:r>
        <w:rPr>
          <w:rFonts w:hint="eastAsia" w:ascii="宋体" w:hAnsi="宋体" w:eastAsia="宋体" w:cs="Times New Roman"/>
          <w:szCs w:val="32"/>
        </w:rPr>
        <w:t>发包人通过监理人向承包人提供测量基准点、基准线和水准点及其书面资料的期限：</w:t>
      </w:r>
      <w:r>
        <w:rPr>
          <w:rFonts w:ascii="宋体" w:hAnsi="宋体" w:eastAsia="宋体" w:cs="Times New Roman"/>
          <w:szCs w:val="21"/>
          <w:u w:val="single"/>
        </w:rPr>
        <w:t>开工前</w:t>
      </w:r>
      <w:r>
        <w:rPr>
          <w:rFonts w:hint="eastAsia" w:ascii="宋体" w:hAnsi="宋体" w:eastAsia="宋体" w:cs="Times New Roman"/>
          <w:szCs w:val="21"/>
          <w:u w:val="single"/>
        </w:rPr>
        <w:t>以书面形式提供，并按施工图要求三方</w:t>
      </w:r>
      <w:r>
        <w:rPr>
          <w:rFonts w:ascii="宋体" w:hAnsi="宋体" w:eastAsia="宋体" w:cs="Times New Roman"/>
          <w:szCs w:val="21"/>
          <w:u w:val="single"/>
        </w:rPr>
        <w:t>现场</w:t>
      </w:r>
      <w:r>
        <w:rPr>
          <w:rFonts w:hint="eastAsia" w:ascii="宋体" w:hAnsi="宋体" w:eastAsia="宋体" w:cs="Times New Roman"/>
          <w:szCs w:val="21"/>
          <w:u w:val="single"/>
        </w:rPr>
        <w:t>实物</w:t>
      </w:r>
      <w:r>
        <w:rPr>
          <w:rFonts w:ascii="宋体" w:hAnsi="宋体" w:eastAsia="宋体" w:cs="Times New Roman"/>
          <w:szCs w:val="21"/>
          <w:u w:val="single"/>
        </w:rPr>
        <w:t>交验</w:t>
      </w:r>
      <w:r>
        <w:rPr>
          <w:rFonts w:hint="eastAsia" w:ascii="宋体" w:hAnsi="宋体" w:eastAsia="宋体" w:cs="Times New Roman"/>
          <w:szCs w:val="32"/>
        </w:rPr>
        <w:t>。</w:t>
      </w:r>
    </w:p>
    <w:p w14:paraId="11BEAF58">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246" w:name="_Toc27014"/>
      <w:bookmarkStart w:id="247" w:name="_Toc6210"/>
      <w:r>
        <w:rPr>
          <w:rFonts w:ascii="Times New Roman" w:hAnsi="Times New Roman" w:eastAsia="黑体" w:cs="Times New Roman"/>
          <w:b w:val="0"/>
          <w:bCs/>
          <w:sz w:val="21"/>
          <w:szCs w:val="32"/>
          <w:lang w:val="en-US" w:eastAsia="zh-CN" w:bidi="ar-SA"/>
        </w:rPr>
        <w:t>7</w:t>
      </w:r>
      <w:bookmarkStart w:id="248" w:name="_Toc304295546"/>
      <w:bookmarkStart w:id="249" w:name="_Toc300934968"/>
      <w:bookmarkStart w:id="250" w:name="_Toc297123516"/>
      <w:bookmarkStart w:id="251" w:name="_Toc312677484"/>
      <w:bookmarkStart w:id="252" w:name="_Toc312678010"/>
      <w:bookmarkStart w:id="253" w:name="_Toc303539125"/>
      <w:bookmarkStart w:id="254" w:name="_Toc297216175"/>
      <w:r>
        <w:rPr>
          <w:rFonts w:ascii="Times New Roman" w:hAnsi="Times New Roman" w:eastAsia="黑体" w:cs="Times New Roman"/>
          <w:b w:val="0"/>
          <w:bCs/>
          <w:sz w:val="21"/>
          <w:szCs w:val="32"/>
          <w:lang w:val="en-US" w:eastAsia="zh-CN" w:bidi="ar-SA"/>
        </w:rPr>
        <w:t xml:space="preserve">.5 </w:t>
      </w:r>
      <w:r>
        <w:rPr>
          <w:rFonts w:hint="eastAsia" w:ascii="Times New Roman" w:hAnsi="Times New Roman" w:eastAsia="黑体" w:cs="Times New Roman"/>
          <w:b w:val="0"/>
          <w:bCs/>
          <w:sz w:val="21"/>
          <w:szCs w:val="32"/>
          <w:lang w:val="en-US" w:eastAsia="zh-CN" w:bidi="ar-SA"/>
        </w:rPr>
        <w:t>工期延误</w:t>
      </w:r>
      <w:bookmarkEnd w:id="246"/>
      <w:bookmarkEnd w:id="247"/>
    </w:p>
    <w:bookmarkEnd w:id="248"/>
    <w:bookmarkEnd w:id="249"/>
    <w:bookmarkEnd w:id="250"/>
    <w:bookmarkEnd w:id="251"/>
    <w:bookmarkEnd w:id="252"/>
    <w:bookmarkEnd w:id="253"/>
    <w:bookmarkEnd w:id="254"/>
    <w:p w14:paraId="61456FFF">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 xml:space="preserve">7.5.1 </w:t>
      </w:r>
      <w:r>
        <w:rPr>
          <w:rFonts w:hint="eastAsia" w:ascii="宋体" w:hAnsi="宋体" w:eastAsia="宋体" w:cs="Times New Roman"/>
          <w:szCs w:val="32"/>
        </w:rPr>
        <w:t>因发包人原因导致工期延误</w:t>
      </w:r>
    </w:p>
    <w:p w14:paraId="06B2BA8D">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w:t>
      </w:r>
      <w:r>
        <w:rPr>
          <w:rFonts w:ascii="宋体" w:hAnsi="宋体" w:eastAsia="宋体" w:cs="Times New Roman"/>
          <w:szCs w:val="32"/>
        </w:rPr>
        <w:t>7</w:t>
      </w:r>
      <w:r>
        <w:rPr>
          <w:rFonts w:hint="eastAsia" w:ascii="宋体" w:hAnsi="宋体" w:eastAsia="宋体" w:cs="Times New Roman"/>
          <w:szCs w:val="32"/>
        </w:rPr>
        <w:t>）因发包人原因导致工期延误的其他情形：</w:t>
      </w:r>
      <w:r>
        <w:rPr>
          <w:rFonts w:hint="eastAsia" w:ascii="宋体" w:hAnsi="宋体" w:eastAsia="宋体" w:cs="Times New Roman"/>
          <w:szCs w:val="21"/>
          <w:u w:val="single"/>
        </w:rPr>
        <w:t>工程承包范围因发包人原因发生变更（包括重大设计变更）而影响关键路线上的项目导致工期延误的</w:t>
      </w:r>
      <w:r>
        <w:rPr>
          <w:rFonts w:hint="eastAsia" w:ascii="宋体" w:hAnsi="宋体" w:eastAsia="宋体" w:cs="Times New Roman"/>
          <w:szCs w:val="32"/>
        </w:rPr>
        <w:t>。</w:t>
      </w:r>
    </w:p>
    <w:p w14:paraId="3964B178">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7</w:t>
      </w:r>
      <w:bookmarkStart w:id="255" w:name="_Toc312677486"/>
      <w:bookmarkStart w:id="256" w:name="_Toc312678012"/>
      <w:bookmarkStart w:id="257" w:name="_Toc318581169"/>
      <w:bookmarkStart w:id="258" w:name="_Toc304295548"/>
      <w:bookmarkStart w:id="259" w:name="_Toc297123518"/>
      <w:bookmarkStart w:id="260" w:name="_Toc297216177"/>
      <w:bookmarkStart w:id="261" w:name="_Toc300934970"/>
      <w:bookmarkStart w:id="262" w:name="_Toc303539127"/>
      <w:r>
        <w:rPr>
          <w:rFonts w:ascii="宋体" w:hAnsi="宋体" w:eastAsia="宋体" w:cs="Times New Roman"/>
          <w:szCs w:val="32"/>
        </w:rPr>
        <w:t xml:space="preserve">.5.2 </w:t>
      </w:r>
      <w:r>
        <w:rPr>
          <w:rFonts w:hint="eastAsia" w:ascii="宋体" w:hAnsi="宋体" w:eastAsia="宋体" w:cs="Times New Roman"/>
          <w:szCs w:val="32"/>
        </w:rPr>
        <w:t>因承包人原因导致工期延误</w:t>
      </w:r>
    </w:p>
    <w:bookmarkEnd w:id="255"/>
    <w:bookmarkEnd w:id="256"/>
    <w:bookmarkEnd w:id="257"/>
    <w:p w14:paraId="6D730800">
      <w:pPr>
        <w:spacing w:line="360" w:lineRule="auto"/>
        <w:ind w:firstLine="420"/>
        <w:rPr>
          <w:rFonts w:ascii="宋体" w:hAnsi="宋体" w:eastAsia="宋体" w:cs="Times New Roman"/>
          <w:szCs w:val="21"/>
          <w:u w:val="single"/>
        </w:rPr>
      </w:pPr>
      <w:r>
        <w:rPr>
          <w:rFonts w:hint="eastAsia" w:ascii="宋体" w:hAnsi="宋体" w:eastAsia="宋体" w:cs="Times New Roman"/>
          <w:szCs w:val="32"/>
        </w:rPr>
        <w:t>因</w:t>
      </w:r>
      <w:bookmarkStart w:id="263" w:name="_Toc312678013"/>
      <w:bookmarkStart w:id="264" w:name="_Toc312677487"/>
      <w:bookmarkStart w:id="265" w:name="_Toc318581170"/>
      <w:r>
        <w:rPr>
          <w:rFonts w:hint="eastAsia" w:ascii="宋体" w:hAnsi="宋体" w:eastAsia="宋体" w:cs="Times New Roman"/>
          <w:szCs w:val="32"/>
        </w:rPr>
        <w:t>承包人原因造成工期延误，逾期竣工违约金的计算方法为：</w:t>
      </w:r>
      <w:bookmarkEnd w:id="258"/>
      <w:bookmarkEnd w:id="259"/>
      <w:bookmarkEnd w:id="260"/>
      <w:bookmarkEnd w:id="261"/>
      <w:bookmarkEnd w:id="262"/>
      <w:bookmarkEnd w:id="263"/>
      <w:bookmarkEnd w:id="264"/>
      <w:bookmarkEnd w:id="265"/>
      <w:r>
        <w:rPr>
          <w:rFonts w:hint="eastAsia" w:ascii="宋体" w:hAnsi="宋体" w:eastAsia="宋体" w:cs="Times New Roman"/>
          <w:szCs w:val="21"/>
          <w:u w:val="single"/>
        </w:rPr>
        <w:t>（1）施工过程中，由发包人对照进度计划按半月进行进度考核，每延迟一天，处罚5000元；项目竣工后，由发包人对总进度进行考核，每延误一天，处罚1万元。两项罚款累计处罚。如总工期不延误，则不处罚</w:t>
      </w:r>
      <w:r>
        <w:rPr>
          <w:rFonts w:hint="eastAsia" w:ascii="宋体" w:hAnsi="宋体" w:eastAsia="宋体" w:cs="Times New Roman"/>
          <w:szCs w:val="21"/>
          <w:u w:val="none"/>
        </w:rPr>
        <w:t>。</w:t>
      </w:r>
    </w:p>
    <w:p w14:paraId="0BA2AEB3">
      <w:pPr>
        <w:spacing w:line="360" w:lineRule="auto"/>
        <w:ind w:firstLine="420"/>
        <w:rPr>
          <w:rFonts w:ascii="宋体" w:hAnsi="宋体" w:eastAsia="宋体" w:cs="Times New Roman"/>
          <w:szCs w:val="21"/>
          <w:u w:val="single"/>
        </w:rPr>
      </w:pPr>
      <w:r>
        <w:rPr>
          <w:rFonts w:hint="eastAsia" w:ascii="宋体" w:hAnsi="宋体" w:eastAsia="宋体" w:cs="Times New Roman"/>
          <w:szCs w:val="21"/>
          <w:u w:val="single"/>
        </w:rPr>
        <w:t>（2）承包人中标后，应在发放中标通知书之日起</w:t>
      </w:r>
      <w:r>
        <w:rPr>
          <w:rFonts w:ascii="宋体" w:hAnsi="宋体" w:eastAsia="宋体" w:cs="Times New Roman"/>
          <w:szCs w:val="21"/>
          <w:u w:val="single"/>
        </w:rPr>
        <w:t>10</w:t>
      </w:r>
      <w:r>
        <w:rPr>
          <w:rFonts w:hint="eastAsia" w:ascii="宋体" w:hAnsi="宋体" w:eastAsia="宋体" w:cs="Times New Roman"/>
          <w:szCs w:val="21"/>
          <w:u w:val="single"/>
        </w:rPr>
        <w:t>天内组织进场施工。无故拖延进场日期的，按合同金额的万分之三/天向发包人支付违约金</w:t>
      </w:r>
      <w:r>
        <w:rPr>
          <w:rFonts w:hint="eastAsia" w:ascii="宋体" w:hAnsi="宋体" w:eastAsia="宋体" w:cs="Times New Roman"/>
          <w:szCs w:val="21"/>
          <w:u w:val="none"/>
        </w:rPr>
        <w:t>。</w:t>
      </w:r>
    </w:p>
    <w:p w14:paraId="295E6787">
      <w:pPr>
        <w:spacing w:line="360" w:lineRule="auto"/>
        <w:ind w:firstLine="420"/>
        <w:rPr>
          <w:rFonts w:ascii="宋体" w:hAnsi="宋体" w:eastAsia="宋体" w:cs="Times New Roman"/>
          <w:szCs w:val="21"/>
          <w:u w:val="single"/>
        </w:rPr>
      </w:pPr>
      <w:r>
        <w:rPr>
          <w:rFonts w:hint="eastAsia" w:ascii="宋体" w:hAnsi="宋体" w:eastAsia="宋体" w:cs="Times New Roman"/>
          <w:szCs w:val="21"/>
          <w:u w:val="single"/>
        </w:rPr>
        <w:t>（3）承包人在签订合同后，在施工过程中提出无法完成该工程的，经发包人同意后，发包人将指定其他施工单位进场施工，由此产生的所有施工费用按委托单位施工预算（经审计后不让利的造价）从原承包人合同款和履约保证金中扣除，且原承包人在本工程竣工后三年内不得参加本单位组织的招投标活动</w:t>
      </w:r>
      <w:r>
        <w:rPr>
          <w:rFonts w:hint="eastAsia" w:ascii="宋体" w:hAnsi="宋体" w:eastAsia="宋体" w:cs="Times New Roman"/>
          <w:szCs w:val="21"/>
          <w:u w:val="none"/>
        </w:rPr>
        <w:t>。</w:t>
      </w:r>
    </w:p>
    <w:p w14:paraId="547CAF74">
      <w:pPr>
        <w:spacing w:line="360" w:lineRule="auto"/>
        <w:ind w:firstLine="420"/>
        <w:rPr>
          <w:rFonts w:ascii="宋体" w:hAnsi="宋体" w:eastAsia="宋体" w:cs="Times New Roman"/>
          <w:szCs w:val="21"/>
          <w:u w:val="single"/>
        </w:rPr>
      </w:pPr>
      <w:r>
        <w:rPr>
          <w:rFonts w:hint="eastAsia" w:ascii="宋体" w:hAnsi="宋体" w:eastAsia="宋体" w:cs="Times New Roman"/>
          <w:szCs w:val="21"/>
          <w:u w:val="single"/>
        </w:rPr>
        <w:t>（4）因承包人自身原因造成工期进度延误的，承包人应在一定的施工周期（一般为7天）内说明理由，并在周计划中做出针对性的赶工方案、进度措施。承包人已采取一定措施，但进度效果不明显，又不执行监理指令采取积极有效措施的，每发生一次罚款</w:t>
      </w:r>
      <w:r>
        <w:rPr>
          <w:rFonts w:ascii="宋体" w:hAnsi="宋体" w:eastAsia="宋体" w:cs="Times New Roman"/>
          <w:szCs w:val="21"/>
          <w:u w:val="single"/>
        </w:rPr>
        <w:t>10000</w:t>
      </w:r>
      <w:r>
        <w:rPr>
          <w:rFonts w:hint="eastAsia" w:ascii="宋体" w:hAnsi="宋体" w:eastAsia="宋体" w:cs="Times New Roman"/>
          <w:szCs w:val="21"/>
          <w:u w:val="single"/>
        </w:rPr>
        <w:t>元；如承包人未采取有针对性措施加快工程进度，又不服从监理指令的，每发生一次罚款</w:t>
      </w:r>
      <w:r>
        <w:rPr>
          <w:rFonts w:ascii="宋体" w:hAnsi="宋体" w:eastAsia="宋体" w:cs="Times New Roman"/>
          <w:szCs w:val="21"/>
          <w:u w:val="single"/>
        </w:rPr>
        <w:t>10000</w:t>
      </w:r>
      <w:r>
        <w:rPr>
          <w:rFonts w:hint="eastAsia" w:ascii="宋体" w:hAnsi="宋体" w:eastAsia="宋体" w:cs="Times New Roman"/>
          <w:szCs w:val="21"/>
          <w:u w:val="single"/>
        </w:rPr>
        <w:t>元，情况严重的，发包人有权终止合同</w:t>
      </w:r>
      <w:r>
        <w:rPr>
          <w:rFonts w:hint="eastAsia" w:ascii="宋体" w:hAnsi="宋体" w:eastAsia="宋体" w:cs="Times New Roman"/>
          <w:szCs w:val="21"/>
          <w:u w:val="none"/>
        </w:rPr>
        <w:t>。</w:t>
      </w:r>
    </w:p>
    <w:p w14:paraId="6F97F43F">
      <w:pPr>
        <w:spacing w:line="360" w:lineRule="auto"/>
        <w:ind w:firstLine="420"/>
        <w:rPr>
          <w:rFonts w:ascii="宋体" w:hAnsi="宋体" w:eastAsia="宋体" w:cs="Times New Roman"/>
          <w:szCs w:val="21"/>
          <w:u w:val="single"/>
        </w:rPr>
      </w:pPr>
      <w:r>
        <w:rPr>
          <w:rFonts w:hint="eastAsia" w:ascii="宋体" w:hAnsi="宋体" w:eastAsia="宋体" w:cs="Times New Roman"/>
          <w:szCs w:val="21"/>
          <w:u w:val="single"/>
        </w:rPr>
        <w:t>以上违约金、罚款互不影响</w:t>
      </w:r>
      <w:r>
        <w:rPr>
          <w:rFonts w:hint="eastAsia" w:ascii="宋体" w:hAnsi="宋体" w:eastAsia="宋体" w:cs="Times New Roman"/>
          <w:szCs w:val="21"/>
          <w:u w:val="none"/>
        </w:rPr>
        <w:t>。</w:t>
      </w:r>
    </w:p>
    <w:p w14:paraId="27224E60">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21"/>
        </w:rPr>
        <w:t>因承包人原因造成工期延误，逾期竣工违约金的上限：</w:t>
      </w:r>
      <w:r>
        <w:rPr>
          <w:rFonts w:hint="eastAsia" w:ascii="宋体" w:hAnsi="宋体" w:eastAsia="宋体" w:cs="Times New Roman"/>
          <w:szCs w:val="21"/>
          <w:u w:val="single"/>
        </w:rPr>
        <w:t>为签约合同价的</w:t>
      </w:r>
      <w:r>
        <w:rPr>
          <w:rFonts w:ascii="宋体" w:hAnsi="宋体" w:eastAsia="宋体" w:cs="Times New Roman"/>
          <w:szCs w:val="21"/>
          <w:u w:val="single"/>
        </w:rPr>
        <w:t>20</w:t>
      </w:r>
      <w:r>
        <w:rPr>
          <w:rFonts w:hint="eastAsia" w:ascii="宋体" w:hAnsi="宋体" w:eastAsia="宋体" w:cs="Times New Roman"/>
          <w:szCs w:val="21"/>
          <w:u w:val="single"/>
        </w:rPr>
        <w:t>%。如承包人逾期竣工违约金合计超过最高限额，发包人有权单方面解除合同取消承包人承包资格</w:t>
      </w:r>
      <w:r>
        <w:rPr>
          <w:rFonts w:hint="eastAsia" w:ascii="宋体" w:hAnsi="宋体" w:eastAsia="宋体" w:cs="Times New Roman"/>
          <w:szCs w:val="32"/>
        </w:rPr>
        <w:t>。</w:t>
      </w:r>
    </w:p>
    <w:p w14:paraId="24C90189">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266" w:name="_Toc11597"/>
      <w:bookmarkStart w:id="267" w:name="_Toc27180"/>
      <w:r>
        <w:rPr>
          <w:rFonts w:ascii="Times New Roman" w:hAnsi="Times New Roman" w:eastAsia="黑体" w:cs="Times New Roman"/>
          <w:b w:val="0"/>
          <w:bCs/>
          <w:sz w:val="21"/>
          <w:szCs w:val="32"/>
          <w:lang w:val="en-US" w:eastAsia="zh-CN" w:bidi="ar-SA"/>
        </w:rPr>
        <w:t>7</w:t>
      </w:r>
      <w:bookmarkStart w:id="268" w:name="_Toc297216178"/>
      <w:bookmarkStart w:id="269" w:name="_Toc312678015"/>
      <w:bookmarkStart w:id="270" w:name="_Toc303539128"/>
      <w:bookmarkStart w:id="271" w:name="_Toc297123519"/>
      <w:bookmarkStart w:id="272" w:name="_Toc300934971"/>
      <w:bookmarkStart w:id="273" w:name="_Toc304295549"/>
      <w:r>
        <w:rPr>
          <w:rFonts w:ascii="Times New Roman" w:hAnsi="Times New Roman" w:eastAsia="黑体" w:cs="Times New Roman"/>
          <w:b w:val="0"/>
          <w:bCs/>
          <w:sz w:val="21"/>
          <w:szCs w:val="32"/>
          <w:lang w:val="en-US" w:eastAsia="zh-CN" w:bidi="ar-SA"/>
        </w:rPr>
        <w:t xml:space="preserve">.6 </w:t>
      </w:r>
      <w:r>
        <w:rPr>
          <w:rFonts w:hint="eastAsia" w:ascii="Times New Roman" w:hAnsi="Times New Roman" w:eastAsia="黑体" w:cs="Times New Roman"/>
          <w:b w:val="0"/>
          <w:bCs/>
          <w:sz w:val="21"/>
          <w:szCs w:val="32"/>
          <w:lang w:val="en-US" w:eastAsia="zh-CN" w:bidi="ar-SA"/>
        </w:rPr>
        <w:t>不</w:t>
      </w:r>
      <w:bookmarkEnd w:id="268"/>
      <w:bookmarkEnd w:id="269"/>
      <w:bookmarkEnd w:id="270"/>
      <w:bookmarkEnd w:id="271"/>
      <w:bookmarkEnd w:id="272"/>
      <w:bookmarkEnd w:id="273"/>
      <w:r>
        <w:rPr>
          <w:rFonts w:hint="eastAsia" w:ascii="Times New Roman" w:hAnsi="Times New Roman" w:eastAsia="黑体" w:cs="Times New Roman"/>
          <w:b w:val="0"/>
          <w:bCs/>
          <w:sz w:val="21"/>
          <w:szCs w:val="32"/>
          <w:lang w:val="en-US" w:eastAsia="zh-CN" w:bidi="ar-SA"/>
        </w:rPr>
        <w:t>利物质条件</w:t>
      </w:r>
      <w:bookmarkEnd w:id="266"/>
      <w:bookmarkEnd w:id="267"/>
    </w:p>
    <w:p w14:paraId="30DF689A">
      <w:pPr>
        <w:keepNext w:val="0"/>
        <w:keepLines w:val="0"/>
        <w:pageBreakBefore w:val="0"/>
        <w:spacing w:line="360" w:lineRule="auto"/>
        <w:ind w:left="0" w:firstLine="420"/>
        <w:jc w:val="left"/>
        <w:rPr>
          <w:rFonts w:hint="eastAsia" w:ascii="宋体" w:hAnsi="宋体" w:eastAsia="宋体" w:cs="Times New Roman"/>
          <w:szCs w:val="32"/>
        </w:rPr>
      </w:pPr>
      <w:bookmarkStart w:id="274" w:name="_Toc300934972"/>
      <w:bookmarkStart w:id="275" w:name="_Toc297216179"/>
      <w:bookmarkStart w:id="276" w:name="_Toc297123520"/>
      <w:bookmarkStart w:id="277" w:name="_Toc312678016"/>
      <w:bookmarkStart w:id="278" w:name="_Toc304295550"/>
      <w:bookmarkStart w:id="279" w:name="_Toc318581172"/>
      <w:bookmarkStart w:id="280" w:name="_Toc303539129"/>
      <w:r>
        <w:rPr>
          <w:rFonts w:hint="eastAsia" w:ascii="宋体" w:hAnsi="宋体" w:eastAsia="宋体" w:cs="Times New Roman"/>
          <w:szCs w:val="32"/>
        </w:rPr>
        <w:t>不利物质条件的其他情形和有关约定：</w:t>
      </w:r>
      <w:r>
        <w:rPr>
          <w:rFonts w:hint="eastAsia" w:ascii="宋体" w:hAnsi="宋体" w:eastAsia="宋体" w:cs="Times New Roman"/>
          <w:szCs w:val="21"/>
          <w:u w:val="single"/>
          <w:lang w:eastAsia="zh-CN"/>
        </w:rPr>
        <w:t>　　　</w:t>
      </w:r>
      <w:r>
        <w:rPr>
          <w:rFonts w:hint="eastAsia" w:ascii="宋体" w:hAnsi="宋体" w:eastAsia="宋体" w:cs="Times New Roman"/>
          <w:szCs w:val="21"/>
          <w:u w:val="single"/>
          <w:lang w:val="en-US" w:eastAsia="zh-CN"/>
        </w:rPr>
        <w:t>/</w:t>
      </w:r>
      <w:r>
        <w:rPr>
          <w:rFonts w:hint="eastAsia" w:ascii="宋体" w:hAnsi="宋体" w:eastAsia="宋体" w:cs="Times New Roman"/>
          <w:szCs w:val="21"/>
          <w:u w:val="single"/>
          <w:lang w:eastAsia="zh-CN"/>
        </w:rPr>
        <w:t>　　　</w:t>
      </w:r>
      <w:r>
        <w:rPr>
          <w:rFonts w:hint="eastAsia" w:ascii="宋体" w:hAnsi="宋体" w:eastAsia="宋体" w:cs="Times New Roman"/>
          <w:szCs w:val="32"/>
        </w:rPr>
        <w:t>。</w:t>
      </w:r>
    </w:p>
    <w:bookmarkEnd w:id="274"/>
    <w:bookmarkEnd w:id="275"/>
    <w:bookmarkEnd w:id="276"/>
    <w:bookmarkEnd w:id="277"/>
    <w:bookmarkEnd w:id="278"/>
    <w:bookmarkEnd w:id="279"/>
    <w:bookmarkEnd w:id="280"/>
    <w:p w14:paraId="102962CF">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281" w:name="_Toc827"/>
      <w:bookmarkStart w:id="282" w:name="_Toc459"/>
      <w:r>
        <w:rPr>
          <w:rFonts w:ascii="Times New Roman" w:hAnsi="Times New Roman" w:eastAsia="黑体" w:cs="Times New Roman"/>
          <w:b w:val="0"/>
          <w:bCs/>
          <w:sz w:val="21"/>
          <w:szCs w:val="32"/>
          <w:lang w:val="en-US" w:eastAsia="zh-CN" w:bidi="ar-SA"/>
        </w:rPr>
        <w:t>7</w:t>
      </w:r>
      <w:bookmarkStart w:id="283" w:name="_Toc300934973"/>
      <w:bookmarkStart w:id="284" w:name="_Toc312678017"/>
      <w:bookmarkStart w:id="285" w:name="_Toc297123521"/>
      <w:bookmarkStart w:id="286" w:name="_Toc304295551"/>
      <w:bookmarkStart w:id="287" w:name="_Toc303539130"/>
      <w:bookmarkStart w:id="288" w:name="_Toc297216180"/>
      <w:r>
        <w:rPr>
          <w:rFonts w:ascii="Times New Roman" w:hAnsi="Times New Roman" w:eastAsia="黑体" w:cs="Times New Roman"/>
          <w:b w:val="0"/>
          <w:bCs/>
          <w:sz w:val="21"/>
          <w:szCs w:val="32"/>
          <w:lang w:val="en-US" w:eastAsia="zh-CN" w:bidi="ar-SA"/>
        </w:rPr>
        <w:t>.7</w:t>
      </w:r>
      <w:r>
        <w:rPr>
          <w:rFonts w:hint="eastAsia" w:ascii="Times New Roman" w:hAnsi="Times New Roman" w:eastAsia="黑体" w:cs="Times New Roman"/>
          <w:b w:val="0"/>
          <w:bCs/>
          <w:sz w:val="21"/>
          <w:szCs w:val="32"/>
          <w:lang w:val="en-US" w:eastAsia="zh-CN" w:bidi="ar-SA"/>
        </w:rPr>
        <w:t>异常恶劣的气候条件</w:t>
      </w:r>
      <w:bookmarkEnd w:id="281"/>
      <w:bookmarkEnd w:id="282"/>
    </w:p>
    <w:bookmarkEnd w:id="283"/>
    <w:bookmarkEnd w:id="284"/>
    <w:bookmarkEnd w:id="285"/>
    <w:bookmarkEnd w:id="286"/>
    <w:bookmarkEnd w:id="287"/>
    <w:bookmarkEnd w:id="288"/>
    <w:p w14:paraId="7A98625A">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发包人和承包人同意以下情形视为异常恶劣的气候条件：</w:t>
      </w:r>
    </w:p>
    <w:p w14:paraId="4EC6F68D">
      <w:pPr>
        <w:keepNext w:val="0"/>
        <w:keepLines w:val="0"/>
        <w:pageBreakBefore w:val="0"/>
        <w:spacing w:line="360" w:lineRule="auto"/>
        <w:ind w:left="0" w:firstLine="420"/>
        <w:jc w:val="left"/>
        <w:rPr>
          <w:rFonts w:hint="eastAsia" w:ascii="宋体" w:hAnsi="宋体" w:eastAsia="宋体" w:cs="Times New Roman"/>
          <w:szCs w:val="21"/>
          <w:u w:val="single"/>
        </w:rPr>
      </w:pPr>
      <w:r>
        <w:rPr>
          <w:rFonts w:ascii="宋体" w:hAnsi="宋体" w:eastAsia="宋体" w:cs="Times New Roman"/>
          <w:szCs w:val="21"/>
          <w:u w:val="single"/>
        </w:rPr>
        <w:t>（1）日</w:t>
      </w:r>
      <w:r>
        <w:rPr>
          <w:rFonts w:ascii="Times New Roman" w:hAnsi="Times New Roman" w:eastAsia="宋体" w:cs="Times New Roman"/>
        </w:rPr>
        <w:fldChar w:fldCharType="begin"/>
      </w:r>
      <w:r>
        <w:rPr>
          <w:rFonts w:ascii="Times New Roman" w:hAnsi="Times New Roman" w:eastAsia="宋体" w:cs="Times New Roman"/>
        </w:rPr>
        <w:instrText xml:space="preserve"> HYPERLINK "http://wenwen.soso.com/z/Search.e?sp=S%E9%99%8D%E9%9B%A8%E9%87%8F&amp;ch=w.search.yjjlink&amp;cid=w.search.yjjlink" \t "_blank" </w:instrText>
      </w:r>
      <w:r>
        <w:rPr>
          <w:rFonts w:ascii="Times New Roman" w:hAnsi="Times New Roman" w:eastAsia="宋体" w:cs="Times New Roman"/>
        </w:rPr>
        <w:fldChar w:fldCharType="separate"/>
      </w:r>
      <w:r>
        <w:rPr>
          <w:rFonts w:ascii="宋体" w:hAnsi="宋体" w:eastAsia="宋体" w:cs="Times New Roman"/>
          <w:szCs w:val="21"/>
          <w:u w:val="single"/>
        </w:rPr>
        <w:t>降雨量</w:t>
      </w:r>
      <w:r>
        <w:rPr>
          <w:rFonts w:ascii="宋体" w:hAnsi="宋体" w:eastAsia="宋体" w:cs="Times New Roman"/>
          <w:szCs w:val="21"/>
          <w:u w:val="single"/>
        </w:rPr>
        <w:fldChar w:fldCharType="end"/>
      </w:r>
      <w:r>
        <w:rPr>
          <w:rFonts w:ascii="宋体" w:hAnsi="宋体" w:eastAsia="宋体" w:cs="Times New Roman"/>
          <w:szCs w:val="21"/>
          <w:u w:val="single"/>
        </w:rPr>
        <w:t>大于100</w:t>
      </w:r>
      <w:r>
        <w:rPr>
          <w:rFonts w:hint="eastAsia" w:ascii="宋体" w:hAnsi="宋体" w:eastAsia="宋体" w:cs="Times New Roman"/>
          <w:szCs w:val="21"/>
          <w:u w:val="single"/>
        </w:rPr>
        <w:t>㎜的</w:t>
      </w:r>
      <w:r>
        <w:rPr>
          <w:rFonts w:ascii="宋体" w:hAnsi="宋体" w:eastAsia="宋体" w:cs="Times New Roman"/>
          <w:szCs w:val="21"/>
          <w:u w:val="single"/>
        </w:rPr>
        <w:t>雨日超过3天</w:t>
      </w:r>
      <w:r>
        <w:rPr>
          <w:rFonts w:ascii="宋体" w:hAnsi="宋体" w:eastAsia="宋体" w:cs="Times New Roman"/>
          <w:szCs w:val="21"/>
        </w:rPr>
        <w:t>；</w:t>
      </w:r>
    </w:p>
    <w:p w14:paraId="2BA9DCBD">
      <w:pPr>
        <w:keepNext w:val="0"/>
        <w:keepLines w:val="0"/>
        <w:pageBreakBefore w:val="0"/>
        <w:spacing w:line="360" w:lineRule="auto"/>
        <w:ind w:left="0" w:firstLine="420"/>
        <w:jc w:val="left"/>
        <w:rPr>
          <w:rFonts w:hint="eastAsia" w:ascii="宋体" w:hAnsi="宋体" w:eastAsia="宋体" w:cs="Times New Roman"/>
          <w:szCs w:val="21"/>
          <w:u w:val="single"/>
        </w:rPr>
      </w:pPr>
      <w:r>
        <w:rPr>
          <w:rFonts w:ascii="宋体" w:hAnsi="宋体" w:eastAsia="宋体" w:cs="Times New Roman"/>
          <w:szCs w:val="21"/>
          <w:u w:val="single"/>
        </w:rPr>
        <w:t>（2）风速大于17.2m/s的8级以上</w:t>
      </w:r>
      <w:r>
        <w:rPr>
          <w:rFonts w:ascii="Times New Roman" w:hAnsi="Times New Roman" w:eastAsia="宋体" w:cs="Times New Roman"/>
        </w:rPr>
        <w:fldChar w:fldCharType="begin"/>
      </w:r>
      <w:r>
        <w:rPr>
          <w:rFonts w:ascii="Times New Roman" w:hAnsi="Times New Roman" w:eastAsia="宋体" w:cs="Times New Roman"/>
        </w:rPr>
        <w:instrText xml:space="preserve"> HYPERLINK "http://wenwen.soso.com/z/Search.e?sp=S%E5%8F%B0%E9%A3%8E&amp;ch=w.search.yjjlink&amp;cid=w.search.yjjlink" \t "_blank" </w:instrText>
      </w:r>
      <w:r>
        <w:rPr>
          <w:rFonts w:ascii="Times New Roman" w:hAnsi="Times New Roman" w:eastAsia="宋体" w:cs="Times New Roman"/>
        </w:rPr>
        <w:fldChar w:fldCharType="separate"/>
      </w:r>
      <w:r>
        <w:rPr>
          <w:rFonts w:ascii="宋体" w:hAnsi="宋体" w:eastAsia="宋体" w:cs="Times New Roman"/>
          <w:szCs w:val="21"/>
          <w:u w:val="single"/>
        </w:rPr>
        <w:t>台风</w:t>
      </w:r>
      <w:r>
        <w:rPr>
          <w:rFonts w:ascii="宋体" w:hAnsi="宋体" w:eastAsia="宋体" w:cs="Times New Roman"/>
          <w:szCs w:val="21"/>
          <w:u w:val="single"/>
        </w:rPr>
        <w:fldChar w:fldCharType="end"/>
      </w:r>
      <w:r>
        <w:rPr>
          <w:rFonts w:ascii="宋体" w:hAnsi="宋体" w:eastAsia="宋体" w:cs="Times New Roman"/>
          <w:szCs w:val="21"/>
          <w:u w:val="single"/>
        </w:rPr>
        <w:t>灾害</w:t>
      </w:r>
      <w:r>
        <w:rPr>
          <w:rFonts w:ascii="宋体" w:hAnsi="宋体" w:eastAsia="宋体" w:cs="Times New Roman"/>
          <w:szCs w:val="21"/>
        </w:rPr>
        <w:t>；</w:t>
      </w:r>
    </w:p>
    <w:p w14:paraId="1B2E99EA">
      <w:pPr>
        <w:keepNext w:val="0"/>
        <w:keepLines w:val="0"/>
        <w:pageBreakBefore w:val="0"/>
        <w:spacing w:line="360" w:lineRule="auto"/>
        <w:ind w:left="0" w:firstLine="420"/>
        <w:jc w:val="left"/>
        <w:rPr>
          <w:rFonts w:hint="eastAsia" w:ascii="宋体" w:hAnsi="宋体" w:eastAsia="宋体" w:cs="Times New Roman"/>
          <w:szCs w:val="21"/>
          <w:u w:val="single"/>
        </w:rPr>
      </w:pPr>
      <w:r>
        <w:rPr>
          <w:rFonts w:ascii="宋体" w:hAnsi="宋体" w:eastAsia="宋体" w:cs="Times New Roman"/>
          <w:szCs w:val="21"/>
          <w:u w:val="single"/>
        </w:rPr>
        <w:t>（3）日气温超过37</w:t>
      </w:r>
      <w:r>
        <w:rPr>
          <w:rFonts w:hint="eastAsia" w:ascii="宋体" w:hAnsi="宋体" w:eastAsia="宋体" w:cs="Times New Roman"/>
          <w:szCs w:val="21"/>
          <w:u w:val="single"/>
        </w:rPr>
        <w:t>℃</w:t>
      </w:r>
      <w:r>
        <w:rPr>
          <w:rFonts w:ascii="宋体" w:hAnsi="宋体" w:eastAsia="宋体" w:cs="Times New Roman"/>
          <w:szCs w:val="21"/>
          <w:u w:val="single"/>
        </w:rPr>
        <w:t>的高温大于3天</w:t>
      </w:r>
      <w:r>
        <w:rPr>
          <w:rFonts w:hint="eastAsia" w:ascii="宋体" w:hAnsi="宋体" w:eastAsia="宋体" w:cs="Times New Roman"/>
          <w:szCs w:val="21"/>
          <w:u w:val="single"/>
        </w:rPr>
        <w:t>或</w:t>
      </w:r>
      <w:r>
        <w:rPr>
          <w:rFonts w:ascii="宋体" w:hAnsi="宋体" w:eastAsia="宋体" w:cs="Times New Roman"/>
          <w:szCs w:val="21"/>
          <w:u w:val="single"/>
        </w:rPr>
        <w:t>日气温超过35</w:t>
      </w:r>
      <w:r>
        <w:rPr>
          <w:rFonts w:hint="eastAsia" w:ascii="宋体" w:hAnsi="宋体" w:eastAsia="宋体" w:cs="Times New Roman"/>
          <w:szCs w:val="21"/>
          <w:u w:val="single"/>
        </w:rPr>
        <w:t>℃</w:t>
      </w:r>
      <w:r>
        <w:rPr>
          <w:rFonts w:ascii="宋体" w:hAnsi="宋体" w:eastAsia="宋体" w:cs="Times New Roman"/>
          <w:szCs w:val="21"/>
          <w:u w:val="single"/>
        </w:rPr>
        <w:t>的高温</w:t>
      </w:r>
      <w:r>
        <w:rPr>
          <w:rFonts w:hint="eastAsia" w:ascii="宋体" w:hAnsi="宋体" w:eastAsia="宋体" w:cs="Times New Roman"/>
          <w:szCs w:val="21"/>
          <w:u w:val="single"/>
        </w:rPr>
        <w:t>连续</w:t>
      </w:r>
      <w:r>
        <w:rPr>
          <w:rFonts w:ascii="宋体" w:hAnsi="宋体" w:eastAsia="宋体" w:cs="Times New Roman"/>
          <w:szCs w:val="21"/>
          <w:u w:val="single"/>
        </w:rPr>
        <w:t>5天</w:t>
      </w:r>
      <w:r>
        <w:rPr>
          <w:rFonts w:hint="eastAsia" w:ascii="宋体" w:hAnsi="宋体" w:eastAsia="宋体" w:cs="Times New Roman"/>
          <w:szCs w:val="21"/>
          <w:u w:val="single"/>
        </w:rPr>
        <w:t>及</w:t>
      </w:r>
      <w:r>
        <w:rPr>
          <w:rFonts w:ascii="宋体" w:hAnsi="宋体" w:eastAsia="宋体" w:cs="Times New Roman"/>
          <w:szCs w:val="21"/>
          <w:u w:val="single"/>
        </w:rPr>
        <w:t>以上</w:t>
      </w:r>
      <w:r>
        <w:rPr>
          <w:rFonts w:hint="eastAsia" w:ascii="宋体" w:hAnsi="宋体" w:eastAsia="宋体" w:cs="Times New Roman"/>
          <w:szCs w:val="21"/>
        </w:rPr>
        <w:t>；</w:t>
      </w:r>
    </w:p>
    <w:p w14:paraId="6D31A318">
      <w:pPr>
        <w:keepNext w:val="0"/>
        <w:keepLines w:val="0"/>
        <w:pageBreakBefore w:val="0"/>
        <w:spacing w:line="360" w:lineRule="auto"/>
        <w:ind w:left="0" w:firstLine="420"/>
        <w:jc w:val="left"/>
        <w:rPr>
          <w:rFonts w:hint="eastAsia" w:ascii="宋体" w:hAnsi="宋体" w:eastAsia="宋体" w:cs="Times New Roman"/>
          <w:szCs w:val="21"/>
          <w:u w:val="single"/>
        </w:rPr>
      </w:pPr>
      <w:r>
        <w:rPr>
          <w:rFonts w:ascii="宋体" w:hAnsi="宋体" w:eastAsia="宋体" w:cs="Times New Roman"/>
          <w:szCs w:val="21"/>
          <w:u w:val="single"/>
        </w:rPr>
        <w:t>（</w:t>
      </w:r>
      <w:r>
        <w:rPr>
          <w:rFonts w:hint="eastAsia" w:ascii="宋体" w:hAnsi="宋体" w:eastAsia="宋体" w:cs="Times New Roman"/>
          <w:szCs w:val="21"/>
          <w:u w:val="single"/>
        </w:rPr>
        <w:t>4</w:t>
      </w:r>
      <w:r>
        <w:rPr>
          <w:rFonts w:ascii="宋体" w:hAnsi="宋体" w:eastAsia="宋体" w:cs="Times New Roman"/>
          <w:szCs w:val="21"/>
          <w:u w:val="single"/>
        </w:rPr>
        <w:t>）日气温低于―10</w:t>
      </w:r>
      <w:r>
        <w:rPr>
          <w:rFonts w:hint="eastAsia" w:ascii="宋体" w:hAnsi="宋体" w:eastAsia="宋体" w:cs="Times New Roman"/>
          <w:szCs w:val="21"/>
          <w:u w:val="single"/>
        </w:rPr>
        <w:t>℃</w:t>
      </w:r>
      <w:r>
        <w:rPr>
          <w:rFonts w:ascii="宋体" w:hAnsi="宋体" w:eastAsia="宋体" w:cs="Times New Roman"/>
          <w:szCs w:val="21"/>
          <w:u w:val="single"/>
        </w:rPr>
        <w:t>的大寒大于3天</w:t>
      </w:r>
      <w:r>
        <w:rPr>
          <w:rFonts w:hint="eastAsia" w:ascii="宋体" w:hAnsi="宋体" w:eastAsia="宋体" w:cs="Times New Roman"/>
          <w:szCs w:val="21"/>
        </w:rPr>
        <w:t>；</w:t>
      </w:r>
    </w:p>
    <w:p w14:paraId="7E0AB612">
      <w:pPr>
        <w:keepNext w:val="0"/>
        <w:keepLines w:val="0"/>
        <w:pageBreakBefore w:val="0"/>
        <w:spacing w:line="360" w:lineRule="auto"/>
        <w:ind w:left="0" w:firstLine="420"/>
        <w:jc w:val="left"/>
        <w:rPr>
          <w:rFonts w:hint="eastAsia" w:ascii="宋体" w:hAnsi="宋体" w:eastAsia="宋体" w:cs="Times New Roman"/>
          <w:szCs w:val="21"/>
          <w:u w:val="single"/>
        </w:rPr>
      </w:pPr>
      <w:r>
        <w:rPr>
          <w:rFonts w:ascii="宋体" w:hAnsi="宋体" w:eastAsia="宋体" w:cs="Times New Roman"/>
          <w:szCs w:val="21"/>
          <w:u w:val="single"/>
        </w:rPr>
        <w:t>（</w:t>
      </w:r>
      <w:r>
        <w:rPr>
          <w:rFonts w:hint="eastAsia" w:ascii="宋体" w:hAnsi="宋体" w:eastAsia="宋体" w:cs="Times New Roman"/>
          <w:szCs w:val="21"/>
          <w:u w:val="single"/>
        </w:rPr>
        <w:t>5</w:t>
      </w:r>
      <w:r>
        <w:rPr>
          <w:rFonts w:ascii="宋体" w:hAnsi="宋体" w:eastAsia="宋体" w:cs="Times New Roman"/>
          <w:szCs w:val="21"/>
          <w:u w:val="single"/>
        </w:rPr>
        <w:t>）造成工程损坏的</w:t>
      </w:r>
      <w:r>
        <w:rPr>
          <w:rFonts w:ascii="Times New Roman" w:hAnsi="Times New Roman" w:eastAsia="宋体" w:cs="Times New Roman"/>
        </w:rPr>
        <w:fldChar w:fldCharType="begin"/>
      </w:r>
      <w:r>
        <w:rPr>
          <w:rFonts w:ascii="Times New Roman" w:hAnsi="Times New Roman" w:eastAsia="宋体" w:cs="Times New Roman"/>
        </w:rPr>
        <w:instrText xml:space="preserve"> HYPERLINK "http://wenwen.soso.com/z/Search.e?sp=S%E5%86%B0%E9%9B%B9&amp;ch=w.search.yjjlink&amp;cid=w.search.yjjlink" \t "_blank" </w:instrText>
      </w:r>
      <w:r>
        <w:rPr>
          <w:rFonts w:ascii="Times New Roman" w:hAnsi="Times New Roman" w:eastAsia="宋体" w:cs="Times New Roman"/>
        </w:rPr>
        <w:fldChar w:fldCharType="separate"/>
      </w:r>
      <w:r>
        <w:rPr>
          <w:rFonts w:ascii="宋体" w:hAnsi="宋体" w:eastAsia="宋体" w:cs="Times New Roman"/>
          <w:szCs w:val="21"/>
          <w:u w:val="single"/>
        </w:rPr>
        <w:t>冰雹</w:t>
      </w:r>
      <w:r>
        <w:rPr>
          <w:rFonts w:ascii="宋体" w:hAnsi="宋体" w:eastAsia="宋体" w:cs="Times New Roman"/>
          <w:szCs w:val="21"/>
          <w:u w:val="single"/>
        </w:rPr>
        <w:fldChar w:fldCharType="end"/>
      </w:r>
      <w:r>
        <w:rPr>
          <w:rFonts w:ascii="宋体" w:hAnsi="宋体" w:eastAsia="宋体" w:cs="Times New Roman"/>
          <w:szCs w:val="21"/>
          <w:u w:val="single"/>
        </w:rPr>
        <w:t>和</w:t>
      </w:r>
      <w:r>
        <w:rPr>
          <w:rFonts w:ascii="Times New Roman" w:hAnsi="Times New Roman" w:eastAsia="宋体" w:cs="Times New Roman"/>
        </w:rPr>
        <w:fldChar w:fldCharType="begin"/>
      </w:r>
      <w:r>
        <w:rPr>
          <w:rFonts w:ascii="Times New Roman" w:hAnsi="Times New Roman" w:eastAsia="宋体" w:cs="Times New Roman"/>
        </w:rPr>
        <w:instrText xml:space="preserve"> HYPERLINK "http://wenwen.soso.com/z/Search.e?sp=S%E5%A4%A7%E9%9B%AA&amp;ch=w.search.yjjlink&amp;cid=w.search.yjjlink" \t "_blank" </w:instrText>
      </w:r>
      <w:r>
        <w:rPr>
          <w:rFonts w:ascii="Times New Roman" w:hAnsi="Times New Roman" w:eastAsia="宋体" w:cs="Times New Roman"/>
        </w:rPr>
        <w:fldChar w:fldCharType="separate"/>
      </w:r>
      <w:r>
        <w:rPr>
          <w:rFonts w:ascii="宋体" w:hAnsi="宋体" w:eastAsia="宋体" w:cs="Times New Roman"/>
          <w:szCs w:val="21"/>
          <w:u w:val="single"/>
        </w:rPr>
        <w:t>大雪</w:t>
      </w:r>
      <w:r>
        <w:rPr>
          <w:rFonts w:ascii="宋体" w:hAnsi="宋体" w:eastAsia="宋体" w:cs="Times New Roman"/>
          <w:szCs w:val="21"/>
          <w:u w:val="single"/>
        </w:rPr>
        <w:fldChar w:fldCharType="end"/>
      </w:r>
      <w:r>
        <w:rPr>
          <w:rFonts w:ascii="宋体" w:hAnsi="宋体" w:eastAsia="宋体" w:cs="Times New Roman"/>
          <w:szCs w:val="21"/>
          <w:u w:val="single"/>
        </w:rPr>
        <w:t>灾害：日</w:t>
      </w:r>
      <w:r>
        <w:rPr>
          <w:rFonts w:ascii="Times New Roman" w:hAnsi="Times New Roman" w:eastAsia="宋体" w:cs="Times New Roman"/>
        </w:rPr>
        <w:fldChar w:fldCharType="begin"/>
      </w:r>
      <w:r>
        <w:rPr>
          <w:rFonts w:ascii="Times New Roman" w:hAnsi="Times New Roman" w:eastAsia="宋体" w:cs="Times New Roman"/>
        </w:rPr>
        <w:instrText xml:space="preserve"> HYPERLINK "http://wenwen.soso.com/z/Search.e?sp=S%E9%99%8D%E9%9B%AA%E9%87%8F&amp;ch=w.search.yjjlink&amp;cid=w.search.yjjlink" \t "_blank" </w:instrText>
      </w:r>
      <w:r>
        <w:rPr>
          <w:rFonts w:ascii="Times New Roman" w:hAnsi="Times New Roman" w:eastAsia="宋体" w:cs="Times New Roman"/>
        </w:rPr>
        <w:fldChar w:fldCharType="separate"/>
      </w:r>
      <w:r>
        <w:rPr>
          <w:rFonts w:ascii="宋体" w:hAnsi="宋体" w:eastAsia="宋体" w:cs="Times New Roman"/>
          <w:szCs w:val="21"/>
          <w:u w:val="single"/>
        </w:rPr>
        <w:t>降雪量</w:t>
      </w:r>
      <w:r>
        <w:rPr>
          <w:rFonts w:ascii="宋体" w:hAnsi="宋体" w:eastAsia="宋体" w:cs="Times New Roman"/>
          <w:szCs w:val="21"/>
          <w:u w:val="single"/>
        </w:rPr>
        <w:fldChar w:fldCharType="end"/>
      </w:r>
      <w:r>
        <w:rPr>
          <w:rFonts w:ascii="宋体" w:hAnsi="宋体" w:eastAsia="宋体" w:cs="Times New Roman"/>
          <w:szCs w:val="21"/>
          <w:u w:val="single"/>
        </w:rPr>
        <w:t>10</w:t>
      </w:r>
      <w:r>
        <w:rPr>
          <w:rFonts w:hint="eastAsia" w:ascii="宋体" w:hAnsi="宋体" w:eastAsia="宋体" w:cs="Times New Roman"/>
          <w:szCs w:val="21"/>
          <w:u w:val="single"/>
        </w:rPr>
        <w:t>㎜及以上</w:t>
      </w:r>
      <w:r>
        <w:rPr>
          <w:rFonts w:hint="eastAsia" w:ascii="宋体" w:hAnsi="宋体" w:eastAsia="宋体" w:cs="Times New Roman"/>
          <w:szCs w:val="21"/>
        </w:rPr>
        <w:t>；</w:t>
      </w:r>
    </w:p>
    <w:p w14:paraId="0813E60C">
      <w:pPr>
        <w:keepNext w:val="0"/>
        <w:keepLines w:val="0"/>
        <w:pageBreakBefore w:val="0"/>
        <w:spacing w:line="360" w:lineRule="auto"/>
        <w:ind w:left="0" w:firstLine="420"/>
        <w:jc w:val="left"/>
        <w:rPr>
          <w:rFonts w:hint="eastAsia" w:ascii="宋体" w:hAnsi="宋体" w:eastAsia="宋体" w:cs="Times New Roman"/>
          <w:szCs w:val="21"/>
          <w:u w:val="single"/>
        </w:rPr>
      </w:pPr>
      <w:r>
        <w:rPr>
          <w:rFonts w:ascii="宋体" w:hAnsi="宋体" w:eastAsia="宋体" w:cs="Times New Roman"/>
          <w:szCs w:val="21"/>
          <w:u w:val="single"/>
        </w:rPr>
        <w:t>（</w:t>
      </w:r>
      <w:r>
        <w:rPr>
          <w:rFonts w:hint="eastAsia" w:ascii="宋体" w:hAnsi="宋体" w:eastAsia="宋体" w:cs="Times New Roman"/>
          <w:szCs w:val="21"/>
          <w:u w:val="single"/>
        </w:rPr>
        <w:t>6</w:t>
      </w:r>
      <w:r>
        <w:rPr>
          <w:rFonts w:ascii="宋体" w:hAnsi="宋体" w:eastAsia="宋体" w:cs="Times New Roman"/>
          <w:szCs w:val="21"/>
          <w:u w:val="single"/>
        </w:rPr>
        <w:t>）</w:t>
      </w:r>
      <w:r>
        <w:rPr>
          <w:rFonts w:hint="eastAsia" w:ascii="宋体" w:hAnsi="宋体" w:eastAsia="宋体" w:cs="Times New Roman"/>
          <w:szCs w:val="21"/>
          <w:u w:val="single"/>
          <w:lang w:eastAsia="zh-CN"/>
        </w:rPr>
        <w:t>其他</w:t>
      </w:r>
      <w:r>
        <w:rPr>
          <w:rFonts w:ascii="宋体" w:hAnsi="宋体" w:eastAsia="宋体" w:cs="Times New Roman"/>
          <w:szCs w:val="21"/>
          <w:u w:val="single"/>
        </w:rPr>
        <w:t>异常恶劣</w:t>
      </w:r>
      <w:r>
        <w:rPr>
          <w:rFonts w:ascii="Times New Roman" w:hAnsi="Times New Roman" w:eastAsia="宋体" w:cs="Times New Roman"/>
        </w:rPr>
        <w:fldChar w:fldCharType="begin"/>
      </w:r>
      <w:r>
        <w:rPr>
          <w:rFonts w:ascii="Times New Roman" w:hAnsi="Times New Roman" w:eastAsia="宋体" w:cs="Times New Roman"/>
        </w:rPr>
        <w:instrText xml:space="preserve"> HYPERLINK "http://wenwen.soso.com/z/Search.e?sp=S%E6%B0%94%E5%80%99%E7%81%BE%E5%AE%B3&amp;ch=w.search.yjjlink&amp;cid=w.search.yjjlink" \t "_blank" </w:instrText>
      </w:r>
      <w:r>
        <w:rPr>
          <w:rFonts w:ascii="Times New Roman" w:hAnsi="Times New Roman" w:eastAsia="宋体" w:cs="Times New Roman"/>
        </w:rPr>
        <w:fldChar w:fldCharType="separate"/>
      </w:r>
      <w:r>
        <w:rPr>
          <w:rFonts w:ascii="宋体" w:hAnsi="宋体" w:eastAsia="宋体" w:cs="Times New Roman"/>
          <w:szCs w:val="21"/>
          <w:u w:val="single"/>
        </w:rPr>
        <w:t>气候灾害</w:t>
      </w:r>
      <w:r>
        <w:rPr>
          <w:rFonts w:ascii="宋体" w:hAnsi="宋体" w:eastAsia="宋体" w:cs="Times New Roman"/>
          <w:szCs w:val="21"/>
          <w:u w:val="single"/>
        </w:rPr>
        <w:fldChar w:fldCharType="end"/>
      </w:r>
      <w:r>
        <w:rPr>
          <w:rFonts w:ascii="宋体" w:hAnsi="宋体" w:eastAsia="宋体" w:cs="Times New Roman"/>
          <w:szCs w:val="21"/>
        </w:rPr>
        <w:t>。</w:t>
      </w:r>
    </w:p>
    <w:p w14:paraId="30275452">
      <w:pPr>
        <w:keepNext w:val="0"/>
        <w:keepLines w:val="0"/>
        <w:pageBreakBefore w:val="0"/>
        <w:spacing w:line="360" w:lineRule="auto"/>
        <w:ind w:left="0" w:firstLine="420"/>
        <w:jc w:val="left"/>
        <w:rPr>
          <w:rFonts w:hint="eastAsia" w:ascii="宋体" w:hAnsi="宋体" w:eastAsia="宋体" w:cs="Times New Roman"/>
          <w:szCs w:val="21"/>
          <w:u w:val="single"/>
        </w:rPr>
      </w:pPr>
      <w:r>
        <w:rPr>
          <w:rFonts w:hint="eastAsia" w:ascii="宋体" w:hAnsi="宋体" w:eastAsia="宋体" w:cs="Times New Roman"/>
          <w:szCs w:val="21"/>
          <w:u w:val="single"/>
        </w:rPr>
        <w:t>注：</w:t>
      </w:r>
      <w:r>
        <w:rPr>
          <w:rFonts w:ascii="宋体" w:hAnsi="宋体" w:eastAsia="宋体" w:cs="Times New Roman"/>
          <w:szCs w:val="21"/>
          <w:u w:val="single"/>
        </w:rPr>
        <w:t>均以气象部门公布的为准</w:t>
      </w:r>
      <w:r>
        <w:rPr>
          <w:rFonts w:hint="eastAsia" w:ascii="宋体" w:hAnsi="宋体" w:eastAsia="宋体" w:cs="Times New Roman"/>
          <w:szCs w:val="21"/>
          <w:u w:val="none"/>
        </w:rPr>
        <w:t>。</w:t>
      </w:r>
    </w:p>
    <w:p w14:paraId="0B8ACE71">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289" w:name="_Toc38"/>
      <w:bookmarkStart w:id="290" w:name="_Toc13690"/>
      <w:r>
        <w:rPr>
          <w:rFonts w:ascii="Times New Roman" w:hAnsi="Times New Roman" w:eastAsia="黑体" w:cs="Times New Roman"/>
          <w:b w:val="0"/>
          <w:bCs/>
          <w:sz w:val="21"/>
          <w:szCs w:val="32"/>
          <w:lang w:val="en-US" w:eastAsia="zh-CN" w:bidi="ar-SA"/>
        </w:rPr>
        <w:t xml:space="preserve">7.9 </w:t>
      </w:r>
      <w:r>
        <w:rPr>
          <w:rFonts w:hint="eastAsia" w:ascii="Times New Roman" w:hAnsi="Times New Roman" w:eastAsia="黑体" w:cs="Times New Roman"/>
          <w:b w:val="0"/>
          <w:bCs/>
          <w:sz w:val="21"/>
          <w:szCs w:val="32"/>
          <w:lang w:val="en-US" w:eastAsia="zh-CN" w:bidi="ar-SA"/>
        </w:rPr>
        <w:t>提前竣工的奖励</w:t>
      </w:r>
      <w:bookmarkEnd w:id="289"/>
      <w:bookmarkEnd w:id="290"/>
    </w:p>
    <w:p w14:paraId="1E99AE44">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7.9.2</w:t>
      </w:r>
      <w:r>
        <w:rPr>
          <w:rFonts w:hint="eastAsia" w:ascii="宋体" w:hAnsi="宋体" w:eastAsia="宋体" w:cs="Times New Roman"/>
          <w:szCs w:val="32"/>
        </w:rPr>
        <w:t>提前竣工的奖励：</w:t>
      </w:r>
      <w:r>
        <w:rPr>
          <w:rFonts w:hint="eastAsia" w:ascii="宋体" w:hAnsi="宋体" w:eastAsia="宋体" w:cs="Times New Roman"/>
          <w:szCs w:val="32"/>
          <w:u w:val="single"/>
          <w:lang w:eastAsia="zh-CN"/>
        </w:rPr>
        <w:t>　　</w:t>
      </w:r>
      <w:r>
        <w:rPr>
          <w:rFonts w:hint="eastAsia" w:ascii="宋体" w:hAnsi="宋体" w:eastAsia="宋体" w:cs="Times New Roman"/>
          <w:szCs w:val="32"/>
          <w:u w:val="single"/>
        </w:rPr>
        <w:t>/</w:t>
      </w:r>
      <w:r>
        <w:rPr>
          <w:rFonts w:hint="eastAsia" w:ascii="宋体" w:hAnsi="宋体" w:eastAsia="宋体" w:cs="Times New Roman"/>
          <w:szCs w:val="32"/>
          <w:u w:val="single"/>
          <w:lang w:eastAsia="zh-CN"/>
        </w:rPr>
        <w:t>　　</w:t>
      </w:r>
      <w:r>
        <w:rPr>
          <w:rFonts w:hint="eastAsia" w:ascii="宋体" w:hAnsi="宋体" w:eastAsia="宋体" w:cs="Times New Roman"/>
          <w:szCs w:val="32"/>
        </w:rPr>
        <w:t>。</w:t>
      </w:r>
    </w:p>
    <w:p w14:paraId="7F79FAE9">
      <w:pPr>
        <w:keepNext/>
        <w:keepLines/>
        <w:widowControl w:val="0"/>
        <w:spacing w:before="120" w:after="120" w:line="360" w:lineRule="auto"/>
        <w:jc w:val="both"/>
        <w:outlineLvl w:val="3"/>
        <w:rPr>
          <w:rFonts w:hint="eastAsia" w:ascii="Times New Roman" w:hAnsi="Times New Roman" w:eastAsia="黑体" w:cs="Times New Roman"/>
          <w:b w:val="0"/>
          <w:bCs/>
          <w:sz w:val="21"/>
          <w:szCs w:val="32"/>
          <w:lang w:val="en-US" w:eastAsia="zh-CN" w:bidi="ar-SA"/>
        </w:rPr>
      </w:pPr>
      <w:bookmarkStart w:id="291" w:name="_Toc351203640"/>
      <w:r>
        <w:rPr>
          <w:rFonts w:ascii="Times New Roman" w:hAnsi="Times New Roman" w:eastAsia="黑体" w:cs="Times New Roman"/>
          <w:b w:val="0"/>
          <w:bCs/>
          <w:sz w:val="21"/>
          <w:szCs w:val="32"/>
          <w:lang w:val="en-US" w:eastAsia="zh-CN" w:bidi="ar-SA"/>
        </w:rPr>
        <w:t xml:space="preserve">8. </w:t>
      </w:r>
      <w:r>
        <w:rPr>
          <w:rFonts w:hint="eastAsia" w:ascii="Times New Roman" w:hAnsi="Times New Roman" w:eastAsia="黑体" w:cs="Times New Roman"/>
          <w:b w:val="0"/>
          <w:bCs/>
          <w:sz w:val="21"/>
          <w:szCs w:val="32"/>
          <w:lang w:val="en-US" w:eastAsia="zh-CN" w:bidi="ar-SA"/>
        </w:rPr>
        <w:t>材料与设备</w:t>
      </w:r>
      <w:bookmarkEnd w:id="291"/>
    </w:p>
    <w:p w14:paraId="5E806B58">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292" w:name="_Toc11648"/>
      <w:bookmarkStart w:id="293" w:name="_Toc31527"/>
      <w:r>
        <w:rPr>
          <w:rFonts w:ascii="Times New Roman" w:hAnsi="Times New Roman" w:eastAsia="黑体" w:cs="Times New Roman"/>
          <w:b w:val="0"/>
          <w:bCs/>
          <w:sz w:val="21"/>
          <w:szCs w:val="32"/>
          <w:lang w:val="en-US" w:eastAsia="zh-CN" w:bidi="ar-SA"/>
        </w:rPr>
        <w:t>8</w:t>
      </w:r>
      <w:bookmarkStart w:id="294" w:name="_Toc296503167"/>
      <w:bookmarkStart w:id="295" w:name="_Toc292559372"/>
      <w:bookmarkStart w:id="296" w:name="_Toc297048353"/>
      <w:bookmarkStart w:id="297" w:name="_Toc300934979"/>
      <w:bookmarkStart w:id="298" w:name="_Toc303539136"/>
      <w:bookmarkStart w:id="299" w:name="_Toc312677493"/>
      <w:bookmarkStart w:id="300" w:name="_Toc304295556"/>
      <w:bookmarkStart w:id="301" w:name="_Toc312678019"/>
      <w:bookmarkStart w:id="302" w:name="_Toc297123527"/>
      <w:bookmarkStart w:id="303" w:name="_Toc280868654"/>
      <w:bookmarkStart w:id="304" w:name="_Toc296891207"/>
      <w:bookmarkStart w:id="305" w:name="_Toc296346668"/>
      <w:bookmarkStart w:id="306" w:name="_Toc296944506"/>
      <w:bookmarkStart w:id="307" w:name="_Toc296347166"/>
      <w:bookmarkStart w:id="308" w:name="_Toc297216186"/>
      <w:bookmarkStart w:id="309" w:name="_Toc297120467"/>
      <w:bookmarkStart w:id="310" w:name="_Toc296890995"/>
      <w:bookmarkStart w:id="311" w:name="_Toc292559877"/>
      <w:r>
        <w:rPr>
          <w:rFonts w:ascii="Times New Roman" w:hAnsi="Times New Roman" w:eastAsia="黑体" w:cs="Times New Roman"/>
          <w:b w:val="0"/>
          <w:bCs/>
          <w:sz w:val="21"/>
          <w:szCs w:val="32"/>
          <w:lang w:val="en-US" w:eastAsia="zh-CN" w:bidi="ar-SA"/>
        </w:rPr>
        <w:t>.4</w:t>
      </w:r>
      <w:r>
        <w:rPr>
          <w:rFonts w:hint="eastAsia" w:ascii="Times New Roman" w:hAnsi="Times New Roman" w:eastAsia="黑体" w:cs="Times New Roman"/>
          <w:b w:val="0"/>
          <w:bCs/>
          <w:sz w:val="21"/>
          <w:szCs w:val="32"/>
          <w:lang w:val="en-US" w:eastAsia="zh-CN" w:bidi="ar-SA"/>
        </w:rPr>
        <w:t>材料与工程设备的保管与使用</w:t>
      </w:r>
      <w:bookmarkEnd w:id="292"/>
      <w:bookmarkEnd w:id="293"/>
    </w:p>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14:paraId="38DA5234">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8</w:t>
      </w:r>
      <w:bookmarkStart w:id="312" w:name="_Toc292559373"/>
      <w:bookmarkStart w:id="313" w:name="_Toc292559878"/>
      <w:r>
        <w:rPr>
          <w:rFonts w:ascii="宋体" w:hAnsi="宋体" w:eastAsia="宋体" w:cs="Times New Roman"/>
          <w:szCs w:val="32"/>
        </w:rPr>
        <w:t>.4.1</w:t>
      </w:r>
      <w:r>
        <w:rPr>
          <w:rFonts w:hint="eastAsia" w:ascii="宋体" w:hAnsi="宋体" w:eastAsia="宋体" w:cs="Times New Roman"/>
          <w:szCs w:val="32"/>
        </w:rPr>
        <w:t>发包人供应的材料设备的保管费用的承担：</w:t>
      </w:r>
      <w:r>
        <w:rPr>
          <w:rFonts w:hint="eastAsia" w:ascii="宋体" w:hAnsi="宋体" w:eastAsia="宋体" w:cs="Times New Roman"/>
          <w:color w:val="000000"/>
          <w:szCs w:val="21"/>
          <w:u w:val="single"/>
        </w:rPr>
        <w:t>由承包人承担</w:t>
      </w:r>
      <w:r>
        <w:rPr>
          <w:rFonts w:hint="eastAsia" w:ascii="宋体" w:hAnsi="宋体" w:eastAsia="宋体" w:cs="Times New Roman"/>
          <w:b/>
          <w:szCs w:val="32"/>
        </w:rPr>
        <w:t>。</w:t>
      </w:r>
      <w:bookmarkEnd w:id="312"/>
      <w:bookmarkEnd w:id="313"/>
    </w:p>
    <w:p w14:paraId="17CF4090">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314" w:name="_Toc22232"/>
      <w:bookmarkStart w:id="315" w:name="_Toc6235"/>
      <w:r>
        <w:rPr>
          <w:rFonts w:ascii="Times New Roman" w:hAnsi="Times New Roman" w:eastAsia="黑体" w:cs="Times New Roman"/>
          <w:b w:val="0"/>
          <w:bCs/>
          <w:sz w:val="21"/>
          <w:szCs w:val="32"/>
          <w:lang w:val="en-US" w:eastAsia="zh-CN" w:bidi="ar-SA"/>
        </w:rPr>
        <w:t xml:space="preserve">8.6 </w:t>
      </w:r>
      <w:r>
        <w:rPr>
          <w:rFonts w:hint="eastAsia" w:ascii="Times New Roman" w:hAnsi="Times New Roman" w:eastAsia="黑体" w:cs="Times New Roman"/>
          <w:b w:val="0"/>
          <w:bCs/>
          <w:sz w:val="21"/>
          <w:szCs w:val="32"/>
          <w:lang w:val="en-US" w:eastAsia="zh-CN" w:bidi="ar-SA"/>
        </w:rPr>
        <w:t>样品</w:t>
      </w:r>
      <w:bookmarkEnd w:id="314"/>
      <w:bookmarkEnd w:id="315"/>
    </w:p>
    <w:p w14:paraId="3C9D3DC1">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8.6.1</w:t>
      </w:r>
      <w:r>
        <w:rPr>
          <w:rFonts w:hint="eastAsia" w:ascii="宋体" w:hAnsi="宋体" w:eastAsia="宋体" w:cs="Times New Roman"/>
          <w:szCs w:val="32"/>
        </w:rPr>
        <w:t>样品的报送与封存</w:t>
      </w:r>
    </w:p>
    <w:p w14:paraId="366E75BF">
      <w:pPr>
        <w:keepNext w:val="0"/>
        <w:keepLines w:val="0"/>
        <w:pageBreakBefore w:val="0"/>
        <w:spacing w:line="360" w:lineRule="auto"/>
        <w:ind w:left="0" w:firstLine="420"/>
        <w:jc w:val="left"/>
        <w:rPr>
          <w:rFonts w:hint="eastAsia" w:ascii="宋体" w:hAnsi="宋体" w:eastAsia="宋体" w:cs="Times New Roman"/>
          <w:b/>
          <w:szCs w:val="32"/>
        </w:rPr>
      </w:pPr>
      <w:r>
        <w:rPr>
          <w:rFonts w:hint="eastAsia" w:ascii="宋体" w:hAnsi="宋体" w:eastAsia="宋体" w:cs="Times New Roman"/>
          <w:szCs w:val="32"/>
        </w:rPr>
        <w:t>需要承包人报送样品的材料或工程设备，样品的种类、名称、规格、数量要求：</w:t>
      </w:r>
      <w:r>
        <w:rPr>
          <w:rFonts w:hint="eastAsia" w:ascii="Calibri" w:hAnsi="Calibri" w:eastAsia="宋体" w:cs="Times New Roman"/>
          <w:b/>
          <w:bCs/>
          <w:szCs w:val="21"/>
          <w:u w:val="single"/>
        </w:rPr>
        <w:t>招标人确定推荐品牌的材料，有关颜色、样式、材质要求，采购前由发包方组织监理、承包单位进行市场调研三方共同确认后方可进行采购，并封存样品，否则发包人有权延期支付工程款</w:t>
      </w:r>
      <w:r>
        <w:rPr>
          <w:rFonts w:hint="eastAsia" w:ascii="宋体" w:hAnsi="宋体" w:eastAsia="宋体" w:cs="Times New Roman"/>
          <w:b/>
          <w:szCs w:val="32"/>
        </w:rPr>
        <w:t>。</w:t>
      </w:r>
    </w:p>
    <w:p w14:paraId="79E39074">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316" w:name="_Toc14283"/>
      <w:bookmarkStart w:id="317" w:name="_Toc31364"/>
      <w:r>
        <w:rPr>
          <w:rFonts w:ascii="Times New Roman" w:hAnsi="Times New Roman" w:eastAsia="黑体" w:cs="Times New Roman"/>
          <w:b w:val="0"/>
          <w:bCs/>
          <w:sz w:val="21"/>
          <w:szCs w:val="32"/>
          <w:lang w:val="en-US" w:eastAsia="zh-CN" w:bidi="ar-SA"/>
        </w:rPr>
        <w:t xml:space="preserve">8.8 </w:t>
      </w:r>
      <w:r>
        <w:rPr>
          <w:rFonts w:hint="eastAsia" w:ascii="Times New Roman" w:hAnsi="Times New Roman" w:eastAsia="黑体" w:cs="Times New Roman"/>
          <w:b w:val="0"/>
          <w:bCs/>
          <w:sz w:val="21"/>
          <w:szCs w:val="32"/>
          <w:lang w:val="en-US" w:eastAsia="zh-CN" w:bidi="ar-SA"/>
        </w:rPr>
        <w:t>施工设备和临时设施</w:t>
      </w:r>
      <w:bookmarkEnd w:id="316"/>
      <w:bookmarkEnd w:id="317"/>
    </w:p>
    <w:p w14:paraId="73C847EA">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8.8.1</w:t>
      </w:r>
      <w:r>
        <w:rPr>
          <w:rFonts w:hint="eastAsia" w:ascii="宋体" w:hAnsi="宋体" w:eastAsia="宋体" w:cs="Times New Roman"/>
          <w:szCs w:val="32"/>
        </w:rPr>
        <w:t>承包人提供的施工设备和临时设施</w:t>
      </w:r>
    </w:p>
    <w:p w14:paraId="272D6F13">
      <w:pPr>
        <w:spacing w:line="360" w:lineRule="auto"/>
        <w:ind w:firstLine="420"/>
        <w:jc w:val="left"/>
        <w:rPr>
          <w:rFonts w:ascii="宋体" w:hAnsi="宋体" w:eastAsia="宋体" w:cs="Times New Roman"/>
          <w:szCs w:val="21"/>
          <w:u w:val="single"/>
        </w:rPr>
      </w:pPr>
      <w:r>
        <w:rPr>
          <w:rFonts w:hint="eastAsia" w:ascii="宋体" w:hAnsi="宋体" w:eastAsia="宋体" w:cs="Times New Roman"/>
          <w:szCs w:val="32"/>
        </w:rPr>
        <w:t>关于修建临时设施费用承担的约定：</w:t>
      </w:r>
      <w:r>
        <w:rPr>
          <w:rFonts w:hint="eastAsia" w:ascii="宋体" w:hAnsi="宋体" w:eastAsia="宋体" w:cs="Times New Roman"/>
          <w:szCs w:val="21"/>
          <w:u w:val="single"/>
        </w:rPr>
        <w:t>承包人应自行承担修建临时设施（包括临时道路等）的费用，并自行保养施工区域，需要临时占地的，应由承包人办理申请手续并承担相应费用，发包人可视情况协助办理；承包人须保证施工期间的交通运输畅通并满足施工需要，并应免费提供发包人、监理人及与本合同有关的其他承包人使用；相关费用由承包人在投标踏勘现场时综合考虑并计入投标报价内，承包人应充分考虑到此点，因承包人未合理预见所增加的费用和（或）延误的工期由承包人承担，施工期间发生的该类一切费用发包人不予补偿</w:t>
      </w:r>
      <w:r>
        <w:rPr>
          <w:rFonts w:hint="eastAsia" w:ascii="宋体" w:hAnsi="宋体" w:eastAsia="宋体" w:cs="Times New Roman"/>
          <w:szCs w:val="21"/>
          <w:u w:val="none"/>
        </w:rPr>
        <w:t>。</w:t>
      </w:r>
    </w:p>
    <w:p w14:paraId="0C650C29">
      <w:pPr>
        <w:spacing w:line="360" w:lineRule="auto"/>
        <w:ind w:firstLine="420"/>
        <w:jc w:val="left"/>
        <w:rPr>
          <w:rFonts w:ascii="宋体" w:hAnsi="宋体" w:eastAsia="宋体" w:cs="Times New Roman"/>
          <w:szCs w:val="21"/>
          <w:u w:val="single"/>
        </w:rPr>
      </w:pPr>
      <w:r>
        <w:rPr>
          <w:rFonts w:hint="eastAsia" w:ascii="宋体" w:hAnsi="宋体" w:eastAsia="宋体" w:cs="Times New Roman"/>
          <w:szCs w:val="21"/>
          <w:u w:val="single"/>
        </w:rPr>
        <w:t>承包人负责采购的材料设备必须符合设计和有关标准规定的质量要求，并经发包人和监理人认可，质量等级不低于国家合格等级。发包人有规定品牌要求的，承包人须在发包人规定的品牌范围内选择；无论工程材料设备是由承包人自行供应或是由发包人指定的供应商供应，承包人都应该对各种材料设备按规范进行检测、复试，拒绝不符合要求的材料设备（包括购进的材料设备与提供的样品不一致）用于本工程。无论任何原因，出现不合格材料设备用于工程的情况，承包人需承担全部责任，承包人须在发包人指定时间内自费把任何被拒绝使用的材料运离工地，并承担更换材料的一切损失直至验收合格，因此造成工期延误的，承包人承担工期延误的违约责任</w:t>
      </w:r>
      <w:r>
        <w:rPr>
          <w:rFonts w:hint="eastAsia" w:ascii="宋体" w:hAnsi="宋体" w:eastAsia="宋体" w:cs="Times New Roman"/>
          <w:szCs w:val="21"/>
          <w:u w:val="none"/>
        </w:rPr>
        <w:t>。</w:t>
      </w:r>
    </w:p>
    <w:p w14:paraId="016CB680">
      <w:pPr>
        <w:keepNext w:val="0"/>
        <w:keepLines w:val="0"/>
        <w:pageBreakBefore w:val="0"/>
        <w:widowControl/>
        <w:numPr>
          <w:ilvl w:val="2"/>
          <w:numId w:val="4"/>
        </w:numPr>
        <w:spacing w:line="360" w:lineRule="auto"/>
        <w:ind w:left="0"/>
        <w:jc w:val="left"/>
        <w:rPr>
          <w:rFonts w:hint="eastAsia" w:ascii="宋体" w:hAnsi="宋体" w:eastAsia="宋体" w:cs="宋体"/>
          <w:b/>
          <w:bCs/>
          <w:szCs w:val="21"/>
          <w:u w:val="single"/>
        </w:rPr>
      </w:pPr>
      <w:r>
        <w:rPr>
          <w:rFonts w:hint="eastAsia" w:ascii="宋体" w:hAnsi="宋体" w:eastAsia="宋体" w:cs="Times New Roman"/>
          <w:szCs w:val="21"/>
          <w:u w:val="single"/>
        </w:rPr>
        <w:t>在任何情况下，承包人不得以异议未解决为由拖延施工，否则由此造成的一切后果及责任均由承包人承担</w:t>
      </w:r>
      <w:r>
        <w:rPr>
          <w:rFonts w:hint="eastAsia" w:ascii="宋体" w:hAnsi="宋体" w:eastAsia="宋体" w:cs="宋体"/>
          <w:sz w:val="24"/>
          <w:szCs w:val="32"/>
        </w:rPr>
        <w:t>。</w:t>
      </w:r>
    </w:p>
    <w:p w14:paraId="43E21C43">
      <w:pPr>
        <w:keepNext/>
        <w:keepLines/>
        <w:widowControl w:val="0"/>
        <w:spacing w:before="120" w:after="120" w:line="360" w:lineRule="auto"/>
        <w:jc w:val="both"/>
        <w:outlineLvl w:val="3"/>
        <w:rPr>
          <w:rFonts w:hint="eastAsia" w:ascii="Times New Roman" w:hAnsi="Times New Roman" w:eastAsia="黑体" w:cs="Times New Roman"/>
          <w:b w:val="0"/>
          <w:bCs/>
          <w:sz w:val="21"/>
          <w:szCs w:val="32"/>
          <w:lang w:val="en-US" w:eastAsia="zh-CN" w:bidi="ar-SA"/>
        </w:rPr>
      </w:pPr>
      <w:bookmarkStart w:id="318" w:name="_Toc351203641"/>
      <w:r>
        <w:rPr>
          <w:rFonts w:ascii="Times New Roman" w:hAnsi="Times New Roman" w:eastAsia="黑体" w:cs="Times New Roman"/>
          <w:b w:val="0"/>
          <w:bCs/>
          <w:sz w:val="21"/>
          <w:szCs w:val="32"/>
          <w:lang w:val="en-US" w:eastAsia="zh-CN" w:bidi="ar-SA"/>
        </w:rPr>
        <w:t>9</w:t>
      </w:r>
      <w:bookmarkStart w:id="319" w:name="_Toc312677495"/>
      <w:bookmarkStart w:id="320" w:name="_Toc300934982"/>
      <w:bookmarkStart w:id="321" w:name="_Toc304295559"/>
      <w:bookmarkStart w:id="322" w:name="_Toc303539139"/>
      <w:bookmarkStart w:id="323" w:name="_Toc297216192"/>
      <w:bookmarkStart w:id="324" w:name="_Toc312678021"/>
      <w:bookmarkStart w:id="325" w:name="_Toc297123533"/>
      <w:bookmarkStart w:id="326" w:name="_Toc296944512"/>
      <w:bookmarkStart w:id="327" w:name="_Toc297120473"/>
      <w:bookmarkStart w:id="328" w:name="_Toc267251427"/>
      <w:bookmarkStart w:id="329" w:name="_Toc296503173"/>
      <w:bookmarkStart w:id="330" w:name="_Toc296346674"/>
      <w:bookmarkStart w:id="331" w:name="_Toc296891213"/>
      <w:bookmarkStart w:id="332" w:name="_Toc292559378"/>
      <w:bookmarkStart w:id="333" w:name="_Toc292559883"/>
      <w:bookmarkStart w:id="334" w:name="_Toc267251428"/>
      <w:bookmarkStart w:id="335" w:name="_Toc296347172"/>
      <w:bookmarkStart w:id="336" w:name="_Toc297048359"/>
      <w:bookmarkStart w:id="337" w:name="_Toc296891001"/>
      <w:r>
        <w:rPr>
          <w:rFonts w:ascii="Times New Roman" w:hAnsi="Times New Roman" w:eastAsia="黑体" w:cs="Times New Roman"/>
          <w:b w:val="0"/>
          <w:bCs/>
          <w:sz w:val="21"/>
          <w:szCs w:val="32"/>
          <w:lang w:val="en-US" w:eastAsia="zh-CN" w:bidi="ar-SA"/>
        </w:rPr>
        <w:t xml:space="preserve">. </w:t>
      </w:r>
      <w:r>
        <w:rPr>
          <w:rFonts w:hint="eastAsia" w:ascii="Times New Roman" w:hAnsi="Times New Roman" w:eastAsia="黑体" w:cs="Times New Roman"/>
          <w:b w:val="0"/>
          <w:bCs/>
          <w:sz w:val="21"/>
          <w:szCs w:val="32"/>
          <w:lang w:val="en-US" w:eastAsia="zh-CN" w:bidi="ar-SA"/>
        </w:rPr>
        <w:t>试验与检验</w:t>
      </w:r>
      <w:bookmarkEnd w:id="318"/>
    </w:p>
    <w:bookmarkEnd w:id="319"/>
    <w:bookmarkEnd w:id="320"/>
    <w:bookmarkEnd w:id="321"/>
    <w:bookmarkEnd w:id="322"/>
    <w:bookmarkEnd w:id="323"/>
    <w:bookmarkEnd w:id="324"/>
    <w:bookmarkEnd w:id="325"/>
    <w:p w14:paraId="06B94D59">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338" w:name="_Toc14737"/>
      <w:bookmarkStart w:id="339" w:name="_Toc2640"/>
      <w:r>
        <w:rPr>
          <w:rFonts w:ascii="Times New Roman" w:hAnsi="Times New Roman" w:eastAsia="黑体" w:cs="Times New Roman"/>
          <w:b w:val="0"/>
          <w:bCs/>
          <w:sz w:val="21"/>
          <w:szCs w:val="32"/>
          <w:lang w:val="en-US" w:eastAsia="zh-CN" w:bidi="ar-SA"/>
        </w:rPr>
        <w:t>9</w:t>
      </w:r>
      <w:bookmarkStart w:id="340" w:name="_Toc304295560"/>
      <w:bookmarkStart w:id="341" w:name="_Toc297216193"/>
      <w:bookmarkStart w:id="342" w:name="_Toc300934983"/>
      <w:bookmarkStart w:id="343" w:name="_Toc297123534"/>
      <w:bookmarkStart w:id="344" w:name="_Toc303539140"/>
      <w:bookmarkStart w:id="345" w:name="_Toc312678022"/>
      <w:bookmarkStart w:id="346" w:name="_Toc312677496"/>
      <w:r>
        <w:rPr>
          <w:rFonts w:ascii="Times New Roman" w:hAnsi="Times New Roman" w:eastAsia="黑体" w:cs="Times New Roman"/>
          <w:b w:val="0"/>
          <w:bCs/>
          <w:sz w:val="21"/>
          <w:szCs w:val="32"/>
          <w:lang w:val="en-US" w:eastAsia="zh-CN" w:bidi="ar-SA"/>
        </w:rPr>
        <w:t>.1</w:t>
      </w:r>
      <w:r>
        <w:rPr>
          <w:rFonts w:hint="eastAsia" w:ascii="Times New Roman" w:hAnsi="Times New Roman" w:eastAsia="黑体" w:cs="Times New Roman"/>
          <w:b w:val="0"/>
          <w:bCs/>
          <w:sz w:val="21"/>
          <w:szCs w:val="32"/>
          <w:lang w:val="en-US" w:eastAsia="zh-CN" w:bidi="ar-SA"/>
        </w:rPr>
        <w:t>试验设备与试验人员</w:t>
      </w:r>
      <w:bookmarkEnd w:id="338"/>
      <w:bookmarkEnd w:id="339"/>
    </w:p>
    <w:bookmarkEnd w:id="340"/>
    <w:bookmarkEnd w:id="341"/>
    <w:bookmarkEnd w:id="342"/>
    <w:bookmarkEnd w:id="343"/>
    <w:bookmarkEnd w:id="344"/>
    <w:bookmarkEnd w:id="345"/>
    <w:bookmarkEnd w:id="346"/>
    <w:p w14:paraId="2FB91D47">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9</w:t>
      </w:r>
      <w:bookmarkStart w:id="347" w:name="_Toc312677497"/>
      <w:bookmarkStart w:id="348" w:name="_Toc304295561"/>
      <w:bookmarkStart w:id="349" w:name="_Toc300934984"/>
      <w:bookmarkStart w:id="350" w:name="_Toc297216194"/>
      <w:bookmarkStart w:id="351" w:name="_Toc297123535"/>
      <w:bookmarkStart w:id="352" w:name="_Toc303539141"/>
      <w:bookmarkStart w:id="353" w:name="_Toc312678023"/>
      <w:bookmarkStart w:id="354" w:name="_Toc318581174"/>
      <w:r>
        <w:rPr>
          <w:rFonts w:ascii="宋体" w:hAnsi="宋体" w:eastAsia="宋体" w:cs="Times New Roman"/>
          <w:szCs w:val="32"/>
        </w:rPr>
        <w:t xml:space="preserve">.1.2 </w:t>
      </w:r>
      <w:r>
        <w:rPr>
          <w:rFonts w:hint="eastAsia" w:ascii="宋体" w:hAnsi="宋体" w:eastAsia="宋体" w:cs="Times New Roman"/>
          <w:szCs w:val="32"/>
        </w:rPr>
        <w:t>试验设备</w:t>
      </w:r>
    </w:p>
    <w:p w14:paraId="6A78B0B9">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施工现场需要配置的试验场所：</w:t>
      </w:r>
      <w:bookmarkEnd w:id="347"/>
      <w:bookmarkEnd w:id="348"/>
      <w:bookmarkEnd w:id="349"/>
      <w:bookmarkEnd w:id="350"/>
      <w:bookmarkEnd w:id="351"/>
      <w:bookmarkEnd w:id="352"/>
      <w:bookmarkEnd w:id="353"/>
      <w:bookmarkStart w:id="355" w:name="_Toc297216195"/>
      <w:bookmarkStart w:id="356" w:name="_Toc297123536"/>
      <w:bookmarkStart w:id="357" w:name="_Toc312678024"/>
      <w:bookmarkStart w:id="358" w:name="_Toc304295562"/>
      <w:bookmarkStart w:id="359" w:name="_Toc312677498"/>
      <w:bookmarkStart w:id="360" w:name="_Toc303539142"/>
      <w:bookmarkStart w:id="361" w:name="_Toc300934985"/>
      <w:r>
        <w:rPr>
          <w:rFonts w:hint="eastAsia" w:ascii="宋体" w:hAnsi="宋体" w:eastAsia="宋体" w:cs="Times New Roman"/>
          <w:color w:val="000000"/>
          <w:szCs w:val="21"/>
          <w:u w:val="single"/>
        </w:rPr>
        <w:t>按有关规定执行</w:t>
      </w:r>
      <w:r>
        <w:rPr>
          <w:rFonts w:hint="eastAsia" w:ascii="宋体" w:hAnsi="宋体" w:eastAsia="宋体" w:cs="Times New Roman"/>
          <w:szCs w:val="32"/>
        </w:rPr>
        <w:t>。</w:t>
      </w:r>
    </w:p>
    <w:p w14:paraId="16D15153">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施工现场需要配备的试验设备：</w:t>
      </w:r>
      <w:r>
        <w:rPr>
          <w:rFonts w:hint="eastAsia" w:ascii="宋体" w:hAnsi="宋体" w:eastAsia="宋体" w:cs="Times New Roman"/>
          <w:color w:val="000000"/>
          <w:szCs w:val="21"/>
          <w:u w:val="single"/>
        </w:rPr>
        <w:t>按有关规定执行</w:t>
      </w:r>
      <w:r>
        <w:rPr>
          <w:rFonts w:hint="eastAsia" w:ascii="宋体" w:hAnsi="宋体" w:eastAsia="宋体" w:cs="Times New Roman"/>
          <w:szCs w:val="32"/>
        </w:rPr>
        <w:t>。</w:t>
      </w:r>
    </w:p>
    <w:p w14:paraId="4004721D">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施工现场需要具备的其他试验条件：</w:t>
      </w:r>
      <w:r>
        <w:rPr>
          <w:rFonts w:hint="eastAsia" w:ascii="宋体" w:hAnsi="宋体" w:eastAsia="宋体" w:cs="Times New Roman"/>
          <w:szCs w:val="21"/>
          <w:u w:val="single"/>
          <w:lang w:eastAsia="zh-CN"/>
        </w:rPr>
        <w:t>　　</w:t>
      </w:r>
      <w:r>
        <w:rPr>
          <w:rFonts w:hint="eastAsia" w:ascii="宋体" w:hAnsi="宋体" w:eastAsia="宋体" w:cs="Times New Roman"/>
          <w:szCs w:val="21"/>
          <w:u w:val="single"/>
          <w:lang w:val="en-US" w:eastAsia="zh-CN"/>
        </w:rPr>
        <w:t>/</w:t>
      </w:r>
      <w:r>
        <w:rPr>
          <w:rFonts w:hint="eastAsia" w:ascii="宋体" w:hAnsi="宋体" w:eastAsia="宋体" w:cs="Times New Roman"/>
          <w:szCs w:val="21"/>
          <w:u w:val="single"/>
          <w:lang w:eastAsia="zh-CN"/>
        </w:rPr>
        <w:t>　　　</w:t>
      </w:r>
      <w:r>
        <w:rPr>
          <w:rFonts w:hint="eastAsia" w:ascii="宋体" w:hAnsi="宋体" w:eastAsia="宋体" w:cs="Times New Roman"/>
          <w:szCs w:val="32"/>
        </w:rPr>
        <w:t>。</w:t>
      </w:r>
    </w:p>
    <w:p w14:paraId="6F4CB8E1">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362" w:name="_Toc32341"/>
      <w:bookmarkStart w:id="363" w:name="_Toc8896"/>
      <w:r>
        <w:rPr>
          <w:rFonts w:ascii="Times New Roman" w:hAnsi="Times New Roman" w:eastAsia="黑体" w:cs="Times New Roman"/>
          <w:b w:val="0"/>
          <w:bCs/>
          <w:sz w:val="21"/>
          <w:szCs w:val="32"/>
          <w:lang w:val="en-US" w:eastAsia="zh-CN" w:bidi="ar-SA"/>
        </w:rPr>
        <w:t xml:space="preserve">9.4 </w:t>
      </w:r>
      <w:r>
        <w:rPr>
          <w:rFonts w:hint="eastAsia" w:ascii="Times New Roman" w:hAnsi="Times New Roman" w:eastAsia="黑体" w:cs="Times New Roman"/>
          <w:b w:val="0"/>
          <w:bCs/>
          <w:sz w:val="21"/>
          <w:szCs w:val="32"/>
          <w:lang w:val="en-US" w:eastAsia="zh-CN" w:bidi="ar-SA"/>
        </w:rPr>
        <w:t>现场工艺试验</w:t>
      </w:r>
      <w:bookmarkEnd w:id="362"/>
      <w:bookmarkEnd w:id="363"/>
    </w:p>
    <w:p w14:paraId="3377ABD9">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现场工艺试验的有关约定：</w:t>
      </w:r>
      <w:r>
        <w:rPr>
          <w:rFonts w:hint="eastAsia" w:ascii="宋体" w:hAnsi="宋体" w:eastAsia="宋体" w:cs="Times New Roman"/>
          <w:szCs w:val="32"/>
          <w:u w:val="single"/>
          <w:lang w:eastAsia="zh-CN"/>
        </w:rPr>
        <w:t>　　</w:t>
      </w:r>
      <w:r>
        <w:rPr>
          <w:rFonts w:hint="eastAsia" w:ascii="宋体" w:hAnsi="宋体" w:eastAsia="宋体" w:cs="Times New Roman"/>
          <w:szCs w:val="32"/>
          <w:u w:val="single"/>
          <w:lang w:val="en-US" w:eastAsia="zh-CN"/>
        </w:rPr>
        <w:t>/</w:t>
      </w:r>
      <w:r>
        <w:rPr>
          <w:rFonts w:hint="eastAsia" w:ascii="宋体" w:hAnsi="宋体" w:eastAsia="宋体" w:cs="Times New Roman"/>
          <w:szCs w:val="32"/>
          <w:u w:val="single"/>
          <w:lang w:eastAsia="zh-CN"/>
        </w:rPr>
        <w:t>　　　</w:t>
      </w:r>
      <w:r>
        <w:rPr>
          <w:rFonts w:hint="eastAsia" w:ascii="宋体" w:hAnsi="宋体" w:eastAsia="宋体" w:cs="Times New Roman"/>
          <w:szCs w:val="32"/>
        </w:rPr>
        <w:t>。</w:t>
      </w:r>
    </w:p>
    <w:bookmarkEnd w:id="354"/>
    <w:bookmarkEnd w:id="355"/>
    <w:bookmarkEnd w:id="356"/>
    <w:bookmarkEnd w:id="357"/>
    <w:bookmarkEnd w:id="358"/>
    <w:bookmarkEnd w:id="359"/>
    <w:bookmarkEnd w:id="360"/>
    <w:bookmarkEnd w:id="361"/>
    <w:p w14:paraId="5D228563">
      <w:pPr>
        <w:keepNext/>
        <w:keepLines/>
        <w:widowControl w:val="0"/>
        <w:spacing w:before="120" w:after="120" w:line="360" w:lineRule="auto"/>
        <w:jc w:val="both"/>
        <w:outlineLvl w:val="3"/>
        <w:rPr>
          <w:rFonts w:hint="eastAsia" w:ascii="Times New Roman" w:hAnsi="Times New Roman" w:eastAsia="黑体" w:cs="Times New Roman"/>
          <w:b w:val="0"/>
          <w:bCs/>
          <w:sz w:val="21"/>
          <w:szCs w:val="32"/>
          <w:lang w:val="en-US" w:eastAsia="zh-CN" w:bidi="ar-SA"/>
        </w:rPr>
      </w:pPr>
      <w:bookmarkStart w:id="364" w:name="_Toc351203642"/>
      <w:r>
        <w:rPr>
          <w:rFonts w:ascii="Times New Roman" w:hAnsi="Times New Roman" w:eastAsia="黑体" w:cs="Times New Roman"/>
          <w:b w:val="0"/>
          <w:bCs/>
          <w:sz w:val="21"/>
          <w:szCs w:val="32"/>
          <w:lang w:val="en-US" w:eastAsia="zh-CN" w:bidi="ar-SA"/>
        </w:rPr>
        <w:t>1</w:t>
      </w:r>
      <w:bookmarkEnd w:id="326"/>
      <w:bookmarkEnd w:id="327"/>
      <w:bookmarkEnd w:id="328"/>
      <w:bookmarkEnd w:id="329"/>
      <w:bookmarkEnd w:id="330"/>
      <w:bookmarkEnd w:id="331"/>
      <w:bookmarkEnd w:id="332"/>
      <w:bookmarkEnd w:id="333"/>
      <w:bookmarkEnd w:id="334"/>
      <w:bookmarkEnd w:id="335"/>
      <w:bookmarkEnd w:id="336"/>
      <w:bookmarkEnd w:id="337"/>
      <w:bookmarkStart w:id="365" w:name="_Toc296347192"/>
      <w:bookmarkStart w:id="366" w:name="_Toc297216199"/>
      <w:bookmarkStart w:id="367" w:name="_Toc296503193"/>
      <w:bookmarkStart w:id="368" w:name="_Toc296944532"/>
      <w:bookmarkStart w:id="369" w:name="_Toc297120493"/>
      <w:bookmarkStart w:id="370" w:name="_Toc297048379"/>
      <w:bookmarkStart w:id="371" w:name="_Toc296891233"/>
      <w:bookmarkStart w:id="372" w:name="_Toc292559398"/>
      <w:bookmarkStart w:id="373" w:name="_Toc300934989"/>
      <w:bookmarkStart w:id="374" w:name="_Toc297123540"/>
      <w:bookmarkStart w:id="375" w:name="_Toc303539146"/>
      <w:bookmarkStart w:id="376" w:name="_Toc304295566"/>
      <w:bookmarkStart w:id="377" w:name="_Toc292559903"/>
      <w:bookmarkStart w:id="378" w:name="_Toc296891021"/>
      <w:bookmarkStart w:id="379" w:name="_Toc296346694"/>
      <w:bookmarkStart w:id="380" w:name="_Toc312677499"/>
      <w:bookmarkStart w:id="381" w:name="_Toc312678025"/>
      <w:r>
        <w:rPr>
          <w:rFonts w:ascii="Times New Roman" w:hAnsi="Times New Roman" w:eastAsia="黑体" w:cs="Times New Roman"/>
          <w:b w:val="0"/>
          <w:bCs/>
          <w:sz w:val="21"/>
          <w:szCs w:val="32"/>
          <w:lang w:val="en-US" w:eastAsia="zh-CN" w:bidi="ar-SA"/>
        </w:rPr>
        <w:t xml:space="preserve">0. </w:t>
      </w:r>
      <w:r>
        <w:rPr>
          <w:rFonts w:hint="eastAsia" w:ascii="Times New Roman" w:hAnsi="Times New Roman" w:eastAsia="黑体" w:cs="Times New Roman"/>
          <w:b w:val="0"/>
          <w:bCs/>
          <w:sz w:val="21"/>
          <w:szCs w:val="32"/>
          <w:lang w:val="en-US" w:eastAsia="zh-CN" w:bidi="ar-SA"/>
        </w:rPr>
        <w:t>变更</w:t>
      </w:r>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p>
    <w:bookmarkEnd w:id="380"/>
    <w:bookmarkEnd w:id="381"/>
    <w:p w14:paraId="1D14E861">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382" w:name="_Toc12131"/>
      <w:bookmarkStart w:id="383" w:name="_Toc15486"/>
      <w:r>
        <w:rPr>
          <w:rFonts w:ascii="Times New Roman" w:hAnsi="Times New Roman" w:eastAsia="黑体" w:cs="Times New Roman"/>
          <w:b w:val="0"/>
          <w:bCs/>
          <w:sz w:val="21"/>
          <w:szCs w:val="32"/>
          <w:lang w:val="en-US" w:eastAsia="zh-CN" w:bidi="ar-SA"/>
        </w:rPr>
        <w:t>10.1</w:t>
      </w:r>
      <w:r>
        <w:rPr>
          <w:rFonts w:hint="eastAsia" w:ascii="Times New Roman" w:hAnsi="Times New Roman" w:eastAsia="黑体" w:cs="Times New Roman"/>
          <w:b w:val="0"/>
          <w:bCs/>
          <w:sz w:val="21"/>
          <w:szCs w:val="32"/>
          <w:lang w:val="en-US" w:eastAsia="zh-CN" w:bidi="ar-SA"/>
        </w:rPr>
        <w:t>变更的范围</w:t>
      </w:r>
      <w:bookmarkEnd w:id="382"/>
      <w:bookmarkEnd w:id="383"/>
    </w:p>
    <w:p w14:paraId="37B81295">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关于变更的范围的约定：</w:t>
      </w:r>
      <w:r>
        <w:rPr>
          <w:rFonts w:hint="eastAsia" w:ascii="宋体" w:hAnsi="宋体" w:eastAsia="宋体" w:cs="Times New Roman"/>
          <w:szCs w:val="21"/>
          <w:u w:val="single"/>
        </w:rPr>
        <w:t>执行通用合同条款</w:t>
      </w:r>
      <w:r>
        <w:rPr>
          <w:rFonts w:hint="eastAsia" w:ascii="宋体" w:hAnsi="宋体" w:eastAsia="宋体" w:cs="Times New Roman"/>
          <w:szCs w:val="32"/>
        </w:rPr>
        <w:t>。</w:t>
      </w:r>
    </w:p>
    <w:p w14:paraId="52514C54">
      <w:pPr>
        <w:keepNext w:val="0"/>
        <w:keepLines w:val="0"/>
        <w:pageBreakBefore w:val="0"/>
        <w:widowControl w:val="0"/>
        <w:spacing w:line="360" w:lineRule="auto"/>
        <w:ind w:firstLine="420"/>
        <w:rPr>
          <w:rFonts w:hint="eastAsia"/>
          <w:u w:val="single"/>
        </w:rPr>
      </w:pPr>
      <w:bookmarkStart w:id="384" w:name="_Toc16215"/>
      <w:r>
        <w:rPr>
          <w:rFonts w:hint="eastAsia"/>
          <w:u w:val="single"/>
        </w:rPr>
        <w:t>①有效工程变更签证的认定原则：签证单上必须有发包人派驻现场工程负责人、项目管理人、监理单位、工程项目跟踪审计单位及承包人（项目部）的签字和盖章，附变更前后的照片、所申报签证的工程量清单方可作为竣工结算的依据；签证单上必须明确签证的原因、位置、尺寸、数量、材料、人工、机械台班、价格等和签证时间。未经批准实施的签证，发包人不予认可。如特殊情况发包人要求提前实施，承包人必须在 7 个工作日内补齐签证手续，否则发包人不予认可</w:t>
      </w:r>
      <w:r>
        <w:rPr>
          <w:rFonts w:hint="eastAsia"/>
          <w:u w:val="none"/>
        </w:rPr>
        <w:t>。</w:t>
      </w:r>
      <w:bookmarkEnd w:id="384"/>
    </w:p>
    <w:p w14:paraId="291A3BC3">
      <w:pPr>
        <w:keepNext w:val="0"/>
        <w:keepLines w:val="0"/>
        <w:pageBreakBefore w:val="0"/>
        <w:widowControl w:val="0"/>
        <w:spacing w:line="360" w:lineRule="auto"/>
        <w:ind w:firstLine="420"/>
        <w:rPr>
          <w:rFonts w:hint="eastAsia"/>
          <w:u w:val="single"/>
        </w:rPr>
      </w:pPr>
      <w:bookmarkStart w:id="385" w:name="_Toc659"/>
      <w:r>
        <w:rPr>
          <w:rFonts w:hint="eastAsia"/>
          <w:u w:val="single"/>
        </w:rPr>
        <w:t>②关于临时用工的签证事项，发包人、承包人、项目管理人、监理方应在签证通知单上协商确定以下问题：工作内容及工作量、工作时间、工作人数、取定的人工单价（须为综合单价，并包含管理费和利润、税金等）</w:t>
      </w:r>
      <w:r>
        <w:rPr>
          <w:rFonts w:hint="eastAsia"/>
          <w:u w:val="none"/>
        </w:rPr>
        <w:t>。</w:t>
      </w:r>
      <w:bookmarkEnd w:id="385"/>
    </w:p>
    <w:p w14:paraId="703D634C">
      <w:pPr>
        <w:keepNext w:val="0"/>
        <w:keepLines w:val="0"/>
        <w:pageBreakBefore w:val="0"/>
        <w:widowControl w:val="0"/>
        <w:spacing w:line="360" w:lineRule="auto"/>
        <w:ind w:firstLine="420"/>
        <w:rPr>
          <w:rFonts w:hint="eastAsia"/>
          <w:u w:val="single"/>
        </w:rPr>
      </w:pPr>
      <w:bookmarkStart w:id="386" w:name="_Toc24969"/>
      <w:r>
        <w:rPr>
          <w:rFonts w:hint="eastAsia"/>
          <w:u w:val="single"/>
        </w:rPr>
        <w:t>③当变更的工作内容完成之后，承包人要及时督促监理人员和发包人驻现场代表签字确认。对于隐蔽工程的签证，必须在覆盖前完成验收手续、工程量的确认和费用的报送，否则发包人可以不予支付；对于其他签证，承包人、监理人员、项目管理人和发包人驻现场代表必须在完工后 10 日内签字确认</w:t>
      </w:r>
      <w:r>
        <w:rPr>
          <w:rFonts w:hint="eastAsia"/>
          <w:u w:val="none"/>
        </w:rPr>
        <w:t>。</w:t>
      </w:r>
      <w:bookmarkEnd w:id="386"/>
    </w:p>
    <w:p w14:paraId="05E145EA">
      <w:pPr>
        <w:keepNext w:val="0"/>
        <w:keepLines w:val="0"/>
        <w:pageBreakBefore w:val="0"/>
        <w:widowControl w:val="0"/>
        <w:spacing w:line="360" w:lineRule="auto"/>
        <w:ind w:left="0" w:firstLine="420"/>
        <w:jc w:val="left"/>
        <w:rPr>
          <w:rFonts w:hint="eastAsia" w:ascii="宋体" w:hAnsi="宋体" w:eastAsia="宋体" w:cs="Times New Roman"/>
          <w:szCs w:val="32"/>
          <w:u w:val="single"/>
        </w:rPr>
      </w:pPr>
      <w:r>
        <w:rPr>
          <w:rFonts w:hint="eastAsia" w:ascii="Times New Roman" w:hAnsi="Times New Roman" w:eastAsia="宋体" w:cs="Times New Roman"/>
          <w:u w:val="single"/>
        </w:rPr>
        <w:t>④</w:t>
      </w:r>
      <w:r>
        <w:rPr>
          <w:rFonts w:hint="eastAsia" w:ascii="宋体" w:hAnsi="宋体" w:eastAsia="宋体" w:cs="宋体"/>
          <w:color w:val="000000"/>
          <w:szCs w:val="21"/>
          <w:u w:val="single"/>
        </w:rPr>
        <w:t>按照涟政办发</w:t>
      </w:r>
      <w:r>
        <w:rPr>
          <w:rFonts w:hint="eastAsia" w:ascii="宋体" w:hAnsi="宋体" w:eastAsia="宋体" w:cs="宋体"/>
          <w:color w:val="000000"/>
          <w:szCs w:val="21"/>
          <w:u w:val="single"/>
          <w:lang w:eastAsia="zh-CN"/>
        </w:rPr>
        <w:t>〔2022〕</w:t>
      </w:r>
      <w:r>
        <w:rPr>
          <w:rFonts w:hint="eastAsia" w:ascii="宋体" w:hAnsi="宋体" w:eastAsia="宋体" w:cs="宋体"/>
          <w:color w:val="000000"/>
          <w:szCs w:val="21"/>
          <w:u w:val="single"/>
        </w:rPr>
        <w:t>9 号文件规定执行，如新文件与旧文件冲突以新文件为准执行</w:t>
      </w:r>
      <w:r>
        <w:rPr>
          <w:rFonts w:hint="eastAsia" w:ascii="宋体" w:hAnsi="宋体" w:eastAsia="宋体" w:cs="Times New Roman"/>
          <w:szCs w:val="32"/>
          <w:u w:val="none"/>
        </w:rPr>
        <w:t>。</w:t>
      </w:r>
    </w:p>
    <w:p w14:paraId="633C101C">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387" w:name="_Toc1244"/>
      <w:bookmarkStart w:id="388" w:name="_Toc23690"/>
      <w:r>
        <w:rPr>
          <w:rFonts w:ascii="Times New Roman" w:hAnsi="Times New Roman" w:eastAsia="黑体" w:cs="Times New Roman"/>
          <w:b w:val="0"/>
          <w:bCs/>
          <w:sz w:val="21"/>
          <w:szCs w:val="32"/>
          <w:lang w:val="en-US" w:eastAsia="zh-CN" w:bidi="ar-SA"/>
        </w:rPr>
        <w:t xml:space="preserve">10.4 </w:t>
      </w:r>
      <w:r>
        <w:rPr>
          <w:rFonts w:hint="eastAsia" w:ascii="Times New Roman" w:hAnsi="Times New Roman" w:eastAsia="黑体" w:cs="Times New Roman"/>
          <w:b w:val="0"/>
          <w:bCs/>
          <w:sz w:val="21"/>
          <w:szCs w:val="32"/>
          <w:lang w:val="en-US" w:eastAsia="zh-CN" w:bidi="ar-SA"/>
        </w:rPr>
        <w:t>变更估价</w:t>
      </w:r>
      <w:bookmarkEnd w:id="387"/>
      <w:bookmarkEnd w:id="388"/>
    </w:p>
    <w:p w14:paraId="4C5E1D57">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 xml:space="preserve">10.4.1 </w:t>
      </w:r>
      <w:r>
        <w:rPr>
          <w:rFonts w:hint="eastAsia" w:ascii="宋体" w:hAnsi="宋体" w:eastAsia="宋体" w:cs="Times New Roman"/>
          <w:szCs w:val="32"/>
        </w:rPr>
        <w:t>变更估价原则</w:t>
      </w:r>
    </w:p>
    <w:p w14:paraId="79FCF77C">
      <w:pPr>
        <w:keepNext w:val="0"/>
        <w:keepLines w:val="0"/>
        <w:pageBreakBefore w:val="0"/>
        <w:widowControl w:val="0"/>
        <w:spacing w:line="360" w:lineRule="auto"/>
        <w:ind w:firstLine="420"/>
        <w:rPr>
          <w:rFonts w:ascii="Times New Roman" w:hAnsi="Times New Roman" w:eastAsia="宋体" w:cs="Times New Roman"/>
          <w:u w:val="single"/>
        </w:rPr>
      </w:pPr>
      <w:r>
        <w:rPr>
          <w:rFonts w:hint="eastAsia" w:ascii="宋体" w:hAnsi="宋体" w:eastAsia="宋体" w:cs="Times New Roman"/>
          <w:szCs w:val="32"/>
        </w:rPr>
        <w:t>关于变更估价的约定</w:t>
      </w:r>
      <w:r>
        <w:rPr>
          <w:rFonts w:hint="eastAsia" w:ascii="宋体" w:hAnsi="宋体" w:eastAsia="宋体" w:cs="Times New Roman"/>
          <w:szCs w:val="32"/>
          <w:lang w:eastAsia="zh-CN"/>
        </w:rPr>
        <w:t>：</w:t>
      </w:r>
      <w:r>
        <w:rPr>
          <w:rFonts w:ascii="Times New Roman" w:hAnsi="Times New Roman" w:eastAsia="宋体" w:cs="Times New Roman"/>
          <w:u w:val="single"/>
        </w:rPr>
        <w:t>（1）已标价工程量清单中有适用于变更工程项目的，采用该项目的单价</w:t>
      </w:r>
      <w:r>
        <w:rPr>
          <w:rFonts w:ascii="Times New Roman" w:hAnsi="Times New Roman" w:eastAsia="宋体" w:cs="Times New Roman"/>
          <w:u w:val="none"/>
        </w:rPr>
        <w:t>。</w:t>
      </w:r>
    </w:p>
    <w:p w14:paraId="67F08872">
      <w:pPr>
        <w:keepNext w:val="0"/>
        <w:keepLines w:val="0"/>
        <w:pageBreakBefore w:val="0"/>
        <w:widowControl w:val="0"/>
        <w:spacing w:line="360" w:lineRule="auto"/>
        <w:ind w:firstLine="420"/>
        <w:rPr>
          <w:rFonts w:ascii="Times New Roman" w:hAnsi="Times New Roman" w:eastAsia="宋体" w:cs="Times New Roman"/>
          <w:highlight w:val="none"/>
          <w:u w:val="single"/>
        </w:rPr>
      </w:pPr>
      <w:r>
        <w:rPr>
          <w:rFonts w:ascii="Times New Roman" w:hAnsi="Times New Roman" w:eastAsia="宋体" w:cs="Times New Roman"/>
          <w:highlight w:val="none"/>
          <w:u w:val="single"/>
        </w:rPr>
        <w:t>（2）已标价工程量清单中没有适用、但有类似于变更工程项目的，由承包人在合理范围内参照类似子目的单价</w:t>
      </w:r>
      <w:r>
        <w:rPr>
          <w:rFonts w:ascii="Times New Roman" w:hAnsi="Times New Roman" w:eastAsia="宋体" w:cs="Times New Roman"/>
          <w:highlight w:val="none"/>
          <w:u w:val="none"/>
        </w:rPr>
        <w:t>；</w:t>
      </w:r>
    </w:p>
    <w:p w14:paraId="657F8DAD">
      <w:pPr>
        <w:keepNext w:val="0"/>
        <w:keepLines w:val="0"/>
        <w:pageBreakBefore w:val="0"/>
        <w:widowControl w:val="0"/>
        <w:spacing w:line="360" w:lineRule="auto"/>
        <w:ind w:left="0" w:firstLine="420"/>
        <w:jc w:val="left"/>
        <w:rPr>
          <w:rFonts w:hint="eastAsia" w:ascii="宋体" w:hAnsi="宋体" w:eastAsia="宋体" w:cs="Times New Roman"/>
          <w:szCs w:val="32"/>
          <w:u w:val="single"/>
        </w:rPr>
      </w:pPr>
      <w:r>
        <w:rPr>
          <w:rFonts w:ascii="Times New Roman" w:hAnsi="Times New Roman" w:eastAsia="宋体" w:cs="Times New Roman"/>
          <w:u w:val="single"/>
        </w:rPr>
        <w:t>（3）已标价工程量清单中没有适用也没有类似于变更工程项目的，由承包人根据变更工程资料、计量规则和计价办法、本专用合同条款约定的人材机价格调整方法和中标总价/招标控制价作同比例让利提出一个新的综合单价，由发包人、审计确认</w:t>
      </w:r>
      <w:r>
        <w:rPr>
          <w:rFonts w:hint="eastAsia" w:ascii="宋体" w:hAnsi="宋体" w:eastAsia="宋体" w:cs="Times New Roman"/>
          <w:szCs w:val="32"/>
          <w:u w:val="none"/>
        </w:rPr>
        <w:t>。</w:t>
      </w:r>
    </w:p>
    <w:p w14:paraId="7C0FFA6A">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389" w:name="_Toc27568"/>
      <w:bookmarkStart w:id="390" w:name="_Toc12611"/>
      <w:r>
        <w:rPr>
          <w:rFonts w:ascii="Times New Roman" w:hAnsi="Times New Roman" w:eastAsia="黑体" w:cs="Times New Roman"/>
          <w:b w:val="0"/>
          <w:bCs/>
          <w:sz w:val="21"/>
          <w:szCs w:val="32"/>
          <w:lang w:val="en-US" w:eastAsia="zh-CN" w:bidi="ar-SA"/>
        </w:rPr>
        <w:t>1</w:t>
      </w:r>
      <w:bookmarkStart w:id="391" w:name="_Toc297123544"/>
      <w:bookmarkStart w:id="392" w:name="_Toc296346698"/>
      <w:bookmarkStart w:id="393" w:name="_Toc296891237"/>
      <w:bookmarkStart w:id="394" w:name="_Toc303539150"/>
      <w:bookmarkStart w:id="395" w:name="_Toc296891025"/>
      <w:bookmarkStart w:id="396" w:name="_Toc296503197"/>
      <w:bookmarkStart w:id="397" w:name="_Toc292559402"/>
      <w:bookmarkStart w:id="398" w:name="_Toc297216203"/>
      <w:bookmarkStart w:id="399" w:name="_Toc292559907"/>
      <w:bookmarkStart w:id="400" w:name="_Toc297120497"/>
      <w:bookmarkStart w:id="401" w:name="_Toc296347196"/>
      <w:bookmarkStart w:id="402" w:name="_Toc297048383"/>
      <w:bookmarkStart w:id="403" w:name="_Toc300934993"/>
      <w:bookmarkStart w:id="404" w:name="_Toc296944536"/>
      <w:bookmarkStart w:id="405" w:name="_Toc312678029"/>
      <w:bookmarkStart w:id="406" w:name="_Toc312677503"/>
      <w:bookmarkStart w:id="407" w:name="_Toc304295570"/>
      <w:r>
        <w:rPr>
          <w:rFonts w:ascii="Times New Roman" w:hAnsi="Times New Roman" w:eastAsia="黑体" w:cs="Times New Roman"/>
          <w:b w:val="0"/>
          <w:bCs/>
          <w:sz w:val="21"/>
          <w:szCs w:val="32"/>
          <w:lang w:val="en-US" w:eastAsia="zh-CN" w:bidi="ar-SA"/>
        </w:rPr>
        <w:t>0.5</w:t>
      </w:r>
      <w:r>
        <w:rPr>
          <w:rFonts w:hint="eastAsia" w:ascii="Times New Roman" w:hAnsi="Times New Roman" w:eastAsia="黑体" w:cs="Times New Roman"/>
          <w:b w:val="0"/>
          <w:bCs/>
          <w:sz w:val="21"/>
          <w:szCs w:val="32"/>
          <w:lang w:val="en-US" w:eastAsia="zh-CN" w:bidi="ar-SA"/>
        </w:rPr>
        <w:t>承</w:t>
      </w:r>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Start w:id="408" w:name="_Toc296347202"/>
      <w:bookmarkStart w:id="409" w:name="_Toc300934994"/>
      <w:bookmarkStart w:id="410" w:name="_Toc297123545"/>
      <w:bookmarkStart w:id="411" w:name="_Toc296891031"/>
      <w:bookmarkStart w:id="412" w:name="_Toc296503203"/>
      <w:bookmarkStart w:id="413" w:name="_Toc303539151"/>
      <w:bookmarkStart w:id="414" w:name="_Toc296346704"/>
      <w:bookmarkStart w:id="415" w:name="_Toc292559913"/>
      <w:bookmarkStart w:id="416" w:name="_Toc297120503"/>
      <w:bookmarkStart w:id="417" w:name="_Toc297048389"/>
      <w:bookmarkStart w:id="418" w:name="_Toc296891243"/>
      <w:bookmarkStart w:id="419" w:name="_Toc296944542"/>
      <w:bookmarkStart w:id="420" w:name="_Toc292559408"/>
      <w:bookmarkStart w:id="421" w:name="_Toc297216204"/>
      <w:r>
        <w:rPr>
          <w:rFonts w:hint="eastAsia" w:ascii="Times New Roman" w:hAnsi="Times New Roman" w:eastAsia="黑体" w:cs="Times New Roman"/>
          <w:b w:val="0"/>
          <w:bCs/>
          <w:sz w:val="21"/>
          <w:szCs w:val="32"/>
          <w:lang w:val="en-US" w:eastAsia="zh-CN" w:bidi="ar-SA"/>
        </w:rPr>
        <w:t>包人的合理化建议</w:t>
      </w:r>
      <w:bookmarkEnd w:id="389"/>
      <w:bookmarkEnd w:id="390"/>
    </w:p>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14:paraId="72B0B8E0">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监理人审查承包人合理化建议的期限：</w:t>
      </w:r>
      <w:r>
        <w:rPr>
          <w:rFonts w:hint="eastAsia" w:ascii="宋体" w:hAnsi="宋体" w:eastAsia="宋体" w:cs="Times New Roman"/>
          <w:szCs w:val="21"/>
          <w:u w:val="single"/>
          <w:lang w:eastAsia="zh-CN"/>
        </w:rPr>
        <w:t>　　　</w:t>
      </w:r>
      <w:r>
        <w:rPr>
          <w:rFonts w:hint="eastAsia" w:ascii="宋体" w:hAnsi="宋体" w:eastAsia="宋体" w:cs="Times New Roman"/>
          <w:szCs w:val="21"/>
          <w:u w:val="single"/>
          <w:lang w:val="en-US" w:eastAsia="zh-CN"/>
        </w:rPr>
        <w:t>/</w:t>
      </w:r>
      <w:r>
        <w:rPr>
          <w:rFonts w:hint="eastAsia" w:ascii="宋体" w:hAnsi="宋体" w:eastAsia="宋体" w:cs="Times New Roman"/>
          <w:szCs w:val="21"/>
          <w:u w:val="single"/>
          <w:lang w:eastAsia="zh-CN"/>
        </w:rPr>
        <w:t>　　　</w:t>
      </w:r>
      <w:r>
        <w:rPr>
          <w:rFonts w:hint="eastAsia" w:ascii="宋体" w:hAnsi="宋体" w:eastAsia="宋体" w:cs="Times New Roman"/>
          <w:szCs w:val="32"/>
        </w:rPr>
        <w:t>。</w:t>
      </w:r>
    </w:p>
    <w:p w14:paraId="1CE7EF49">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发包人审批承包人合理化建议的期限：</w:t>
      </w:r>
      <w:r>
        <w:rPr>
          <w:rFonts w:hint="eastAsia" w:ascii="宋体" w:hAnsi="宋体" w:eastAsia="宋体" w:cs="Times New Roman"/>
          <w:szCs w:val="21"/>
          <w:u w:val="single"/>
          <w:lang w:eastAsia="zh-CN"/>
        </w:rPr>
        <w:t>　　　</w:t>
      </w:r>
      <w:r>
        <w:rPr>
          <w:rFonts w:hint="eastAsia" w:ascii="宋体" w:hAnsi="宋体" w:eastAsia="宋体" w:cs="Times New Roman"/>
          <w:szCs w:val="21"/>
          <w:u w:val="single"/>
          <w:lang w:val="en-US" w:eastAsia="zh-CN"/>
        </w:rPr>
        <w:t>/</w:t>
      </w:r>
      <w:r>
        <w:rPr>
          <w:rFonts w:hint="eastAsia" w:ascii="宋体" w:hAnsi="宋体" w:eastAsia="宋体" w:cs="Times New Roman"/>
          <w:szCs w:val="21"/>
          <w:u w:val="single"/>
          <w:lang w:eastAsia="zh-CN"/>
        </w:rPr>
        <w:t>　　　</w:t>
      </w:r>
      <w:r>
        <w:rPr>
          <w:rFonts w:hint="eastAsia" w:ascii="宋体" w:hAnsi="宋体" w:eastAsia="宋体" w:cs="Times New Roman"/>
          <w:szCs w:val="32"/>
        </w:rPr>
        <w:t>。</w:t>
      </w:r>
    </w:p>
    <w:p w14:paraId="37EFCF5F">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承</w:t>
      </w:r>
      <w:bookmarkStart w:id="422" w:name="_Toc297123546"/>
      <w:bookmarkStart w:id="423" w:name="_Toc318581175"/>
      <w:bookmarkStart w:id="424" w:name="_Toc296891032"/>
      <w:bookmarkStart w:id="425" w:name="_Toc296891244"/>
      <w:bookmarkStart w:id="426" w:name="_Toc300934995"/>
      <w:bookmarkStart w:id="427" w:name="_Toc296944543"/>
      <w:bookmarkStart w:id="428" w:name="_Toc312677504"/>
      <w:bookmarkStart w:id="429" w:name="_Toc292559409"/>
      <w:bookmarkStart w:id="430" w:name="_Toc296503204"/>
      <w:bookmarkStart w:id="431" w:name="_Toc297216205"/>
      <w:bookmarkStart w:id="432" w:name="_Toc296347203"/>
      <w:bookmarkStart w:id="433" w:name="_Toc297120504"/>
      <w:bookmarkStart w:id="434" w:name="_Toc296346705"/>
      <w:bookmarkStart w:id="435" w:name="_Toc303539152"/>
      <w:bookmarkStart w:id="436" w:name="_Toc312678030"/>
      <w:bookmarkStart w:id="437" w:name="_Toc297048390"/>
      <w:bookmarkStart w:id="438" w:name="_Toc292559914"/>
      <w:bookmarkStart w:id="439" w:name="_Toc304295571"/>
      <w:r>
        <w:rPr>
          <w:rFonts w:hint="eastAsia" w:ascii="宋体" w:hAnsi="宋体" w:eastAsia="宋体" w:cs="Times New Roman"/>
          <w:szCs w:val="32"/>
        </w:rPr>
        <w:t>包人提出的合理化建议降低了合同价格或者提高了工程经济效益的奖励的方法和金额为：</w:t>
      </w:r>
      <w:r>
        <w:rPr>
          <w:rFonts w:hint="eastAsia" w:ascii="宋体" w:hAnsi="宋体" w:eastAsia="宋体" w:cs="Times New Roman"/>
          <w:szCs w:val="21"/>
          <w:u w:val="single"/>
          <w:lang w:val="en-US" w:eastAsia="zh-CN"/>
        </w:rPr>
        <w:t>/</w:t>
      </w:r>
      <w:r>
        <w:rPr>
          <w:rFonts w:hint="eastAsia" w:ascii="宋体" w:hAnsi="宋体" w:eastAsia="宋体" w:cs="Times New Roman"/>
          <w:szCs w:val="21"/>
          <w:u w:val="single"/>
          <w:lang w:eastAsia="zh-CN"/>
        </w:rPr>
        <w:t>　　　</w:t>
      </w:r>
      <w:r>
        <w:rPr>
          <w:rFonts w:hint="eastAsia" w:ascii="宋体" w:hAnsi="宋体" w:eastAsia="宋体" w:cs="Times New Roman"/>
          <w:szCs w:val="32"/>
        </w:rPr>
        <w:t>。</w:t>
      </w:r>
    </w:p>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p w14:paraId="617A8F96">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440" w:name="_Toc20599"/>
      <w:bookmarkStart w:id="441" w:name="_Toc1840"/>
      <w:r>
        <w:rPr>
          <w:rFonts w:ascii="Times New Roman" w:hAnsi="Times New Roman" w:eastAsia="黑体" w:cs="Times New Roman"/>
          <w:b w:val="0"/>
          <w:bCs/>
          <w:sz w:val="21"/>
          <w:szCs w:val="32"/>
          <w:lang w:val="en-US" w:eastAsia="zh-CN" w:bidi="ar-SA"/>
        </w:rPr>
        <w:t>1</w:t>
      </w:r>
      <w:bookmarkStart w:id="442" w:name="_Toc300934997"/>
      <w:bookmarkStart w:id="443" w:name="_Toc296347198"/>
      <w:bookmarkStart w:id="444" w:name="_Toc312678033"/>
      <w:bookmarkStart w:id="445" w:name="_Toc296503199"/>
      <w:bookmarkStart w:id="446" w:name="_Toc292559404"/>
      <w:bookmarkStart w:id="447" w:name="_Toc296891239"/>
      <w:bookmarkStart w:id="448" w:name="_Toc303539154"/>
      <w:bookmarkStart w:id="449" w:name="_Toc304295574"/>
      <w:bookmarkStart w:id="450" w:name="_Toc297123548"/>
      <w:bookmarkStart w:id="451" w:name="_Toc296346700"/>
      <w:bookmarkStart w:id="452" w:name="_Toc296944538"/>
      <w:bookmarkStart w:id="453" w:name="_Toc297048385"/>
      <w:bookmarkStart w:id="454" w:name="_Toc292559909"/>
      <w:bookmarkStart w:id="455" w:name="_Toc296891027"/>
      <w:bookmarkStart w:id="456" w:name="_Toc297216207"/>
      <w:bookmarkStart w:id="457" w:name="_Toc297120499"/>
      <w:bookmarkStart w:id="458" w:name="_Toc312677507"/>
      <w:r>
        <w:rPr>
          <w:rFonts w:ascii="Times New Roman" w:hAnsi="Times New Roman" w:eastAsia="黑体" w:cs="Times New Roman"/>
          <w:b w:val="0"/>
          <w:bCs/>
          <w:sz w:val="21"/>
          <w:szCs w:val="32"/>
          <w:lang w:val="en-US" w:eastAsia="zh-CN" w:bidi="ar-SA"/>
        </w:rPr>
        <w:t xml:space="preserve">0.7 </w:t>
      </w:r>
      <w:r>
        <w:rPr>
          <w:rFonts w:hint="eastAsia" w:ascii="Times New Roman" w:hAnsi="Times New Roman" w:eastAsia="黑体" w:cs="Times New Roman"/>
          <w:b w:val="0"/>
          <w:bCs/>
          <w:sz w:val="21"/>
          <w:szCs w:val="32"/>
          <w:lang w:val="en-US" w:eastAsia="zh-CN" w:bidi="ar-SA"/>
        </w:rPr>
        <w:t>暂估价</w:t>
      </w:r>
      <w:bookmarkEnd w:id="440"/>
      <w:bookmarkEnd w:id="441"/>
    </w:p>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p w14:paraId="14FD93BE">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暂</w:t>
      </w:r>
      <w:bookmarkStart w:id="459" w:name="_Toc312677508"/>
      <w:bookmarkStart w:id="460" w:name="_Toc318581176"/>
      <w:bookmarkStart w:id="461" w:name="_Toc312678034"/>
      <w:r>
        <w:rPr>
          <w:rFonts w:hint="eastAsia" w:ascii="宋体" w:hAnsi="宋体" w:eastAsia="宋体" w:cs="Times New Roman"/>
          <w:szCs w:val="32"/>
        </w:rPr>
        <w:t>估价材料和工程设备的明细详见附件</w:t>
      </w:r>
      <w:r>
        <w:rPr>
          <w:rFonts w:ascii="宋体" w:hAnsi="宋体" w:eastAsia="宋体" w:cs="Times New Roman"/>
          <w:szCs w:val="32"/>
        </w:rPr>
        <w:t>11</w:t>
      </w:r>
      <w:r>
        <w:rPr>
          <w:rFonts w:hint="eastAsia" w:ascii="宋体" w:hAnsi="宋体" w:eastAsia="宋体" w:cs="Times New Roman"/>
          <w:szCs w:val="32"/>
        </w:rPr>
        <w:t>：《暂估价一览表》。</w:t>
      </w:r>
    </w:p>
    <w:bookmarkEnd w:id="459"/>
    <w:bookmarkEnd w:id="460"/>
    <w:bookmarkEnd w:id="461"/>
    <w:p w14:paraId="0D7FD1AB">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1</w:t>
      </w:r>
      <w:bookmarkStart w:id="462" w:name="_Toc312678035"/>
      <w:bookmarkStart w:id="463" w:name="_Toc312677509"/>
      <w:bookmarkStart w:id="464" w:name="_Toc318581177"/>
      <w:r>
        <w:rPr>
          <w:rFonts w:ascii="宋体" w:hAnsi="宋体" w:eastAsia="宋体" w:cs="Times New Roman"/>
          <w:szCs w:val="32"/>
        </w:rPr>
        <w:t xml:space="preserve">0.7.1 </w:t>
      </w:r>
      <w:r>
        <w:rPr>
          <w:rFonts w:hint="eastAsia" w:ascii="宋体" w:hAnsi="宋体" w:eastAsia="宋体" w:cs="Times New Roman"/>
          <w:szCs w:val="32"/>
        </w:rPr>
        <w:t>依法必须招标的暂估价项目</w:t>
      </w:r>
    </w:p>
    <w:bookmarkEnd w:id="462"/>
    <w:bookmarkEnd w:id="463"/>
    <w:bookmarkEnd w:id="464"/>
    <w:p w14:paraId="2294A1D2">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对于依法必须招标的暂估价项目的确认和批准采取第</w:t>
      </w:r>
      <w:r>
        <w:rPr>
          <w:rFonts w:hint="eastAsia" w:ascii="宋体" w:hAnsi="宋体" w:eastAsia="宋体" w:cs="Times New Roman"/>
          <w:szCs w:val="32"/>
          <w:u w:val="single"/>
          <w:lang w:val="en-US" w:eastAsia="zh-CN"/>
        </w:rPr>
        <w:t>2</w:t>
      </w:r>
      <w:r>
        <w:rPr>
          <w:rFonts w:hint="eastAsia" w:ascii="宋体" w:hAnsi="宋体" w:eastAsia="宋体" w:cs="Times New Roman"/>
          <w:szCs w:val="32"/>
        </w:rPr>
        <w:t>种方式确定。</w:t>
      </w:r>
    </w:p>
    <w:p w14:paraId="436CB858">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 xml:space="preserve">10.7.2 </w:t>
      </w:r>
      <w:r>
        <w:rPr>
          <w:rFonts w:hint="eastAsia" w:ascii="宋体" w:hAnsi="宋体" w:eastAsia="宋体" w:cs="Times New Roman"/>
          <w:szCs w:val="32"/>
        </w:rPr>
        <w:t>不属于依法必须招标的暂估价项目</w:t>
      </w:r>
    </w:p>
    <w:p w14:paraId="6B9F06E0">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对于不属于依法必须招标的暂估价项目的确认和批准采取第</w:t>
      </w:r>
      <w:r>
        <w:rPr>
          <w:rFonts w:hint="eastAsia" w:ascii="宋体" w:hAnsi="宋体" w:eastAsia="宋体" w:cs="Times New Roman"/>
          <w:szCs w:val="32"/>
          <w:u w:val="single"/>
          <w:lang w:val="en-US" w:eastAsia="zh-CN"/>
        </w:rPr>
        <w:t>1</w:t>
      </w:r>
      <w:r>
        <w:rPr>
          <w:rFonts w:hint="eastAsia" w:ascii="宋体" w:hAnsi="宋体" w:eastAsia="宋体" w:cs="Times New Roman"/>
          <w:szCs w:val="32"/>
        </w:rPr>
        <w:t>种方式确定。</w:t>
      </w:r>
    </w:p>
    <w:p w14:paraId="0AF7F5E3">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第</w:t>
      </w:r>
      <w:r>
        <w:rPr>
          <w:rFonts w:ascii="宋体" w:hAnsi="宋体" w:eastAsia="宋体" w:cs="Times New Roman"/>
          <w:szCs w:val="32"/>
        </w:rPr>
        <w:t>3</w:t>
      </w:r>
      <w:r>
        <w:rPr>
          <w:rFonts w:hint="eastAsia" w:ascii="宋体" w:hAnsi="宋体" w:eastAsia="宋体" w:cs="Times New Roman"/>
          <w:szCs w:val="32"/>
        </w:rPr>
        <w:t>种方式：承包人直接实施的暂估价项目</w:t>
      </w:r>
    </w:p>
    <w:p w14:paraId="594F5DEE">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承包人直接实施的暂估价项目的约定：</w:t>
      </w:r>
      <w:r>
        <w:rPr>
          <w:rFonts w:hint="eastAsia" w:ascii="宋体" w:hAnsi="宋体" w:eastAsia="宋体" w:cs="Times New Roman"/>
          <w:szCs w:val="32"/>
          <w:u w:val="single"/>
          <w:lang w:eastAsia="zh-CN"/>
        </w:rPr>
        <w:t>　　</w:t>
      </w:r>
      <w:r>
        <w:rPr>
          <w:rFonts w:hint="eastAsia" w:ascii="宋体" w:hAnsi="宋体" w:eastAsia="宋体" w:cs="Times New Roman"/>
          <w:szCs w:val="32"/>
          <w:u w:val="single"/>
          <w:lang w:val="en-US" w:eastAsia="zh-CN"/>
        </w:rPr>
        <w:t>/</w:t>
      </w:r>
      <w:r>
        <w:rPr>
          <w:rFonts w:hint="eastAsia" w:ascii="宋体" w:hAnsi="宋体" w:eastAsia="宋体" w:cs="Times New Roman"/>
          <w:szCs w:val="32"/>
          <w:u w:val="single"/>
          <w:lang w:eastAsia="zh-CN"/>
        </w:rPr>
        <w:t>　　　</w:t>
      </w:r>
      <w:r>
        <w:rPr>
          <w:rFonts w:hint="eastAsia" w:ascii="宋体" w:hAnsi="宋体" w:eastAsia="宋体" w:cs="Times New Roman"/>
          <w:szCs w:val="32"/>
        </w:rPr>
        <w:t>。</w:t>
      </w:r>
    </w:p>
    <w:p w14:paraId="6D79575E">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465" w:name="_Toc29516"/>
      <w:bookmarkStart w:id="466" w:name="_Toc28941"/>
      <w:r>
        <w:rPr>
          <w:rFonts w:ascii="Times New Roman" w:hAnsi="Times New Roman" w:eastAsia="黑体" w:cs="Times New Roman"/>
          <w:b w:val="0"/>
          <w:bCs/>
          <w:sz w:val="21"/>
          <w:szCs w:val="32"/>
          <w:lang w:val="en-US" w:eastAsia="zh-CN" w:bidi="ar-SA"/>
        </w:rPr>
        <w:t xml:space="preserve">10.8 </w:t>
      </w:r>
      <w:r>
        <w:rPr>
          <w:rFonts w:hint="eastAsia" w:ascii="Times New Roman" w:hAnsi="Times New Roman" w:eastAsia="黑体" w:cs="Times New Roman"/>
          <w:b w:val="0"/>
          <w:bCs/>
          <w:sz w:val="21"/>
          <w:szCs w:val="32"/>
          <w:lang w:val="en-US" w:eastAsia="zh-CN" w:bidi="ar-SA"/>
        </w:rPr>
        <w:t>暂列金额</w:t>
      </w:r>
      <w:bookmarkEnd w:id="465"/>
      <w:bookmarkEnd w:id="466"/>
    </w:p>
    <w:p w14:paraId="2DDF4D04">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合同当事人关于暂列金额使用的约定：</w:t>
      </w:r>
      <w:r>
        <w:rPr>
          <w:rFonts w:hint="eastAsia" w:ascii="宋体" w:hAnsi="宋体" w:eastAsia="宋体" w:cs="Times New Roman"/>
          <w:szCs w:val="32"/>
          <w:u w:val="single"/>
          <w:lang w:eastAsia="zh-CN"/>
        </w:rPr>
        <w:t>　　　</w:t>
      </w:r>
      <w:r>
        <w:rPr>
          <w:rFonts w:hint="eastAsia" w:ascii="宋体" w:hAnsi="宋体" w:eastAsia="宋体" w:cs="Times New Roman"/>
          <w:szCs w:val="32"/>
          <w:u w:val="single"/>
          <w:lang w:val="en-US" w:eastAsia="zh-CN"/>
        </w:rPr>
        <w:t>/</w:t>
      </w:r>
      <w:r>
        <w:rPr>
          <w:rFonts w:hint="eastAsia" w:ascii="宋体" w:hAnsi="宋体" w:eastAsia="宋体" w:cs="Times New Roman"/>
          <w:szCs w:val="32"/>
          <w:u w:val="single"/>
          <w:lang w:eastAsia="zh-CN"/>
        </w:rPr>
        <w:t>　　　　</w:t>
      </w:r>
      <w:r>
        <w:rPr>
          <w:rFonts w:hint="eastAsia" w:ascii="宋体" w:hAnsi="宋体" w:eastAsia="宋体" w:cs="Times New Roman"/>
          <w:szCs w:val="32"/>
        </w:rPr>
        <w:t>。</w:t>
      </w:r>
    </w:p>
    <w:p w14:paraId="25DB750C">
      <w:pPr>
        <w:keepNext/>
        <w:keepLines/>
        <w:widowControl w:val="0"/>
        <w:spacing w:before="120" w:after="120" w:line="360" w:lineRule="auto"/>
        <w:jc w:val="both"/>
        <w:outlineLvl w:val="3"/>
        <w:rPr>
          <w:rFonts w:hint="eastAsia" w:ascii="Times New Roman" w:hAnsi="Times New Roman" w:eastAsia="黑体" w:cs="Times New Roman"/>
          <w:b w:val="0"/>
          <w:bCs/>
          <w:sz w:val="21"/>
          <w:szCs w:val="32"/>
          <w:lang w:val="en-US" w:eastAsia="zh-CN" w:bidi="ar-SA"/>
        </w:rPr>
      </w:pPr>
      <w:bookmarkStart w:id="467" w:name="_Toc351203643"/>
      <w:r>
        <w:rPr>
          <w:rFonts w:ascii="Times New Roman" w:hAnsi="Times New Roman" w:eastAsia="黑体" w:cs="Times New Roman"/>
          <w:b w:val="0"/>
          <w:bCs/>
          <w:sz w:val="21"/>
          <w:szCs w:val="32"/>
          <w:lang w:val="en-US" w:eastAsia="zh-CN" w:bidi="ar-SA"/>
        </w:rPr>
        <w:t xml:space="preserve">11. </w:t>
      </w:r>
      <w:r>
        <w:rPr>
          <w:rFonts w:hint="eastAsia" w:ascii="Times New Roman" w:hAnsi="Times New Roman" w:eastAsia="黑体" w:cs="Times New Roman"/>
          <w:b w:val="0"/>
          <w:bCs/>
          <w:sz w:val="21"/>
          <w:szCs w:val="32"/>
          <w:lang w:val="en-US" w:eastAsia="zh-CN" w:bidi="ar-SA"/>
        </w:rPr>
        <w:t>价格调整</w:t>
      </w:r>
      <w:bookmarkEnd w:id="467"/>
    </w:p>
    <w:p w14:paraId="12521101">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468" w:name="_Toc30905"/>
      <w:bookmarkStart w:id="469" w:name="_Toc129"/>
      <w:bookmarkStart w:id="470" w:name="_Toc296891241"/>
      <w:bookmarkStart w:id="471" w:name="_Toc303539157"/>
      <w:bookmarkStart w:id="472" w:name="_Toc300935000"/>
      <w:bookmarkStart w:id="473" w:name="_Toc312678039"/>
      <w:bookmarkStart w:id="474" w:name="_Toc296503201"/>
      <w:bookmarkStart w:id="475" w:name="_Toc296347200"/>
      <w:bookmarkStart w:id="476" w:name="_Toc297216209"/>
      <w:bookmarkStart w:id="477" w:name="_Toc296944540"/>
      <w:bookmarkStart w:id="478" w:name="_Toc304295577"/>
      <w:bookmarkStart w:id="479" w:name="_Toc297048387"/>
      <w:bookmarkStart w:id="480" w:name="_Toc297123550"/>
      <w:bookmarkStart w:id="481" w:name="_Toc292559911"/>
      <w:bookmarkStart w:id="482" w:name="_Toc297120501"/>
      <w:bookmarkStart w:id="483" w:name="_Toc296891029"/>
      <w:bookmarkStart w:id="484" w:name="_Toc296346702"/>
      <w:bookmarkStart w:id="485" w:name="_Toc292559406"/>
      <w:r>
        <w:rPr>
          <w:rFonts w:ascii="Times New Roman" w:hAnsi="Times New Roman" w:eastAsia="黑体" w:cs="Times New Roman"/>
          <w:b w:val="0"/>
          <w:bCs/>
          <w:sz w:val="21"/>
          <w:szCs w:val="32"/>
          <w:lang w:val="en-US" w:eastAsia="zh-CN" w:bidi="ar-SA"/>
        </w:rPr>
        <w:t xml:space="preserve">11.1 </w:t>
      </w:r>
      <w:r>
        <w:rPr>
          <w:rFonts w:hint="eastAsia" w:ascii="Times New Roman" w:hAnsi="Times New Roman" w:eastAsia="黑体" w:cs="Times New Roman"/>
          <w:b w:val="0"/>
          <w:bCs/>
          <w:sz w:val="21"/>
          <w:szCs w:val="32"/>
          <w:lang w:val="en-US" w:eastAsia="zh-CN" w:bidi="ar-SA"/>
        </w:rPr>
        <w:t>市场价格波动引起的调整</w:t>
      </w:r>
      <w:bookmarkEnd w:id="468"/>
      <w:bookmarkEnd w:id="469"/>
    </w:p>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p w14:paraId="425BC0BD">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市场价格波动是否调整合同价格的约定：</w:t>
      </w:r>
      <w:r>
        <w:rPr>
          <w:rFonts w:hint="eastAsia" w:ascii="Times New Roman" w:hAnsi="Times New Roman" w:eastAsia="仿宋_GB2312" w:cs="Times New Roman"/>
          <w:color w:val="FF0000"/>
          <w:szCs w:val="32"/>
          <w:u w:val="single"/>
        </w:rPr>
        <w:t>是</w:t>
      </w:r>
      <w:r>
        <w:rPr>
          <w:rFonts w:hint="eastAsia" w:ascii="宋体" w:hAnsi="宋体" w:eastAsia="宋体" w:cs="Times New Roman"/>
          <w:color w:val="FF0000"/>
          <w:szCs w:val="32"/>
        </w:rPr>
        <w:t>。</w:t>
      </w:r>
    </w:p>
    <w:p w14:paraId="536F9C4C">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因市场价格波动调整合同价格，采用以下第</w:t>
      </w:r>
      <w:r>
        <w:rPr>
          <w:rFonts w:hint="eastAsia" w:ascii="宋体" w:hAnsi="宋体" w:eastAsia="宋体" w:cs="Times New Roman"/>
          <w:szCs w:val="32"/>
          <w:u w:val="single"/>
        </w:rPr>
        <w:t>2</w:t>
      </w:r>
      <w:r>
        <w:rPr>
          <w:rFonts w:hint="eastAsia" w:ascii="宋体" w:hAnsi="宋体" w:eastAsia="宋体" w:cs="Times New Roman"/>
          <w:szCs w:val="32"/>
        </w:rPr>
        <w:t>种方式对合同价格进行调整：</w:t>
      </w:r>
    </w:p>
    <w:p w14:paraId="2F6F436E">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第</w:t>
      </w:r>
      <w:r>
        <w:rPr>
          <w:rFonts w:ascii="宋体" w:hAnsi="宋体" w:eastAsia="宋体" w:cs="Times New Roman"/>
          <w:szCs w:val="32"/>
        </w:rPr>
        <w:t>1</w:t>
      </w:r>
      <w:r>
        <w:rPr>
          <w:rFonts w:hint="eastAsia" w:ascii="宋体" w:hAnsi="宋体" w:eastAsia="宋体" w:cs="Times New Roman"/>
          <w:szCs w:val="32"/>
        </w:rPr>
        <w:t>种方式：采用价格指数进行价格调整。</w:t>
      </w:r>
    </w:p>
    <w:p w14:paraId="7AFB67DA">
      <w:pPr>
        <w:keepNext w:val="0"/>
        <w:keepLines w:val="0"/>
        <w:pageBreakBefore w:val="0"/>
        <w:spacing w:line="360" w:lineRule="auto"/>
        <w:ind w:left="0" w:firstLine="420"/>
        <w:jc w:val="left"/>
        <w:rPr>
          <w:rFonts w:hint="eastAsia" w:ascii="宋体" w:hAnsi="宋体" w:eastAsia="宋体" w:cs="Times New Roman"/>
          <w:szCs w:val="32"/>
          <w:u w:val="single"/>
        </w:rPr>
      </w:pPr>
      <w:r>
        <w:rPr>
          <w:rFonts w:hint="eastAsia" w:ascii="宋体" w:hAnsi="宋体" w:eastAsia="宋体" w:cs="Times New Roman"/>
          <w:szCs w:val="32"/>
        </w:rPr>
        <w:t>关于各可调因子、定值和变值权重，以及基本价格指数及其来源的约定：</w:t>
      </w:r>
      <w:r>
        <w:rPr>
          <w:rFonts w:hint="eastAsia" w:ascii="宋体" w:hAnsi="宋体" w:eastAsia="宋体" w:cs="Times New Roman"/>
          <w:szCs w:val="32"/>
          <w:u w:val="single"/>
          <w:lang w:eastAsia="zh-CN"/>
        </w:rPr>
        <w:t>　　</w:t>
      </w:r>
      <w:r>
        <w:rPr>
          <w:rFonts w:hint="eastAsia" w:ascii="宋体" w:hAnsi="宋体" w:eastAsia="宋体" w:cs="Times New Roman"/>
          <w:szCs w:val="32"/>
          <w:u w:val="single"/>
          <w:lang w:val="en-US" w:eastAsia="zh-CN"/>
        </w:rPr>
        <w:t>/　</w:t>
      </w:r>
      <w:r>
        <w:rPr>
          <w:rFonts w:hint="eastAsia" w:ascii="宋体" w:hAnsi="宋体" w:eastAsia="宋体" w:cs="Times New Roman"/>
          <w:szCs w:val="32"/>
          <w:u w:val="single"/>
          <w:lang w:eastAsia="zh-CN"/>
        </w:rPr>
        <w:t>　</w:t>
      </w:r>
      <w:r>
        <w:rPr>
          <w:rFonts w:hint="eastAsia" w:ascii="宋体" w:hAnsi="宋体" w:eastAsia="宋体" w:cs="Times New Roman"/>
          <w:szCs w:val="32"/>
        </w:rPr>
        <w:t>；</w:t>
      </w:r>
    </w:p>
    <w:p w14:paraId="38A4142C">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第</w:t>
      </w:r>
      <w:r>
        <w:rPr>
          <w:rFonts w:ascii="宋体" w:hAnsi="宋体" w:eastAsia="宋体" w:cs="Times New Roman"/>
          <w:szCs w:val="32"/>
        </w:rPr>
        <w:t>2</w:t>
      </w:r>
      <w:r>
        <w:rPr>
          <w:rFonts w:hint="eastAsia" w:ascii="宋体" w:hAnsi="宋体" w:eastAsia="宋体" w:cs="Times New Roman"/>
          <w:szCs w:val="32"/>
        </w:rPr>
        <w:t>种方式：采用造价信息进行价格调整。</w:t>
      </w:r>
    </w:p>
    <w:p w14:paraId="1A0AD041">
      <w:pPr>
        <w:spacing w:line="360" w:lineRule="auto"/>
        <w:ind w:firstLine="420"/>
        <w:jc w:val="left"/>
        <w:rPr>
          <w:rFonts w:ascii="Times New Roman" w:hAnsi="Times New Roman" w:eastAsia="宋体" w:cs="Times New Roman"/>
          <w:u w:val="single"/>
        </w:rPr>
      </w:pPr>
      <w:r>
        <w:rPr>
          <w:rFonts w:hint="eastAsia" w:ascii="宋体" w:hAnsi="宋体" w:eastAsia="宋体" w:cs="Times New Roman"/>
          <w:szCs w:val="32"/>
        </w:rPr>
        <w:t>（</w:t>
      </w:r>
      <w:r>
        <w:rPr>
          <w:rFonts w:ascii="宋体" w:hAnsi="宋体" w:eastAsia="宋体" w:cs="Times New Roman"/>
          <w:szCs w:val="32"/>
        </w:rPr>
        <w:t>2</w:t>
      </w:r>
      <w:r>
        <w:rPr>
          <w:rFonts w:hint="eastAsia" w:ascii="宋体" w:hAnsi="宋体" w:eastAsia="宋体" w:cs="Times New Roman"/>
          <w:szCs w:val="32"/>
        </w:rPr>
        <w:t>）关于基准价格的约定：</w:t>
      </w:r>
      <w:r>
        <w:rPr>
          <w:rFonts w:hint="eastAsia" w:ascii="Times New Roman" w:hAnsi="Times New Roman" w:eastAsia="宋体" w:cs="Times New Roman"/>
          <w:u w:val="single"/>
        </w:rPr>
        <w:t>合同工程基准期（为递交投标文件</w:t>
      </w:r>
      <w:r>
        <w:rPr>
          <w:rFonts w:hint="eastAsia" w:ascii="Times New Roman" w:hAnsi="Times New Roman" w:eastAsia="宋体" w:cs="Times New Roman"/>
          <w:u w:val="single"/>
          <w:lang w:eastAsia="zh-CN"/>
        </w:rPr>
        <w:t>截止</w:t>
      </w:r>
      <w:r>
        <w:rPr>
          <w:rFonts w:hint="eastAsia" w:ascii="Times New Roman" w:hAnsi="Times New Roman" w:eastAsia="宋体" w:cs="Times New Roman"/>
          <w:u w:val="single"/>
        </w:rPr>
        <w:t>日期前 28 天）当月的《淮安工程造价管理》中发布的材料</w:t>
      </w:r>
      <w:r>
        <w:rPr>
          <w:rFonts w:hint="eastAsia" w:ascii="Times New Roman" w:hAnsi="Times New Roman" w:eastAsia="宋体" w:cs="Times New Roman"/>
          <w:highlight w:val="none"/>
          <w:u w:val="single"/>
        </w:rPr>
        <w:t>信息价</w:t>
      </w:r>
      <w:r>
        <w:rPr>
          <w:rFonts w:hint="eastAsia" w:ascii="Times New Roman" w:hAnsi="Times New Roman" w:eastAsia="宋体" w:cs="Times New Roman"/>
          <w:u w:val="single"/>
        </w:rPr>
        <w:t>为基准价</w:t>
      </w:r>
      <w:r>
        <w:rPr>
          <w:rFonts w:hint="eastAsia" w:ascii="Times New Roman" w:hAnsi="Times New Roman" w:eastAsia="宋体" w:cs="Times New Roman"/>
          <w:u w:val="none"/>
        </w:rPr>
        <w:t>。</w:t>
      </w:r>
    </w:p>
    <w:p w14:paraId="73B4AB9D">
      <w:pPr>
        <w:keepNext w:val="0"/>
        <w:keepLines w:val="0"/>
        <w:pageBreakBefore w:val="0"/>
        <w:widowControl w:val="0"/>
        <w:spacing w:line="360" w:lineRule="auto"/>
        <w:ind w:firstLine="420"/>
        <w:rPr>
          <w:rFonts w:ascii="Times New Roman" w:hAnsi="Times New Roman" w:eastAsia="宋体" w:cs="Times New Roman"/>
          <w:u w:val="single"/>
        </w:rPr>
      </w:pPr>
      <w:r>
        <w:rPr>
          <w:rFonts w:hint="eastAsia" w:ascii="宋体" w:hAnsi="宋体" w:eastAsia="宋体" w:cs="Times New Roman"/>
          <w:szCs w:val="32"/>
        </w:rPr>
        <w:t>专用合同条款</w:t>
      </w:r>
      <w:r>
        <w:rPr>
          <w:rFonts w:hint="eastAsia" w:ascii="Times New Roman" w:hAnsi="Times New Roman" w:eastAsia="宋体" w:cs="Times New Roman"/>
          <w:u w:val="single"/>
        </w:rPr>
        <w:t>①承包人在已标价工程量清单或预算书中载明的材料单价低于基准价格的：专用合同条款合同履行期间材料单价涨幅以基准价格为基础超过10%时，或材料单价跌幅以已标价工程量清单或预算书中载明材料单价为基础超过10%时，其超过部分据实调整</w:t>
      </w:r>
      <w:r>
        <w:rPr>
          <w:rFonts w:hint="eastAsia" w:ascii="Times New Roman" w:hAnsi="Times New Roman" w:eastAsia="宋体" w:cs="Times New Roman"/>
          <w:u w:val="none"/>
        </w:rPr>
        <w:t>。</w:t>
      </w:r>
    </w:p>
    <w:p w14:paraId="0926EEBD">
      <w:pPr>
        <w:keepNext w:val="0"/>
        <w:keepLines w:val="0"/>
        <w:pageBreakBefore w:val="0"/>
        <w:widowControl w:val="0"/>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rPr>
        <w:t>②承包人在已标价工程量清单或预算书中载明的材料单价高于基准价格的：专用合同条款合同履行期间材料单价跌幅以基准价格为基础超过10%时，材料单价涨幅以已标价工程量清单或预算书中载明材料单价为基础超过10%时，其超过部分据实调整</w:t>
      </w:r>
      <w:r>
        <w:rPr>
          <w:rFonts w:hint="eastAsia" w:ascii="Times New Roman" w:hAnsi="Times New Roman" w:eastAsia="宋体" w:cs="Times New Roman"/>
          <w:u w:val="none"/>
        </w:rPr>
        <w:t>。</w:t>
      </w:r>
    </w:p>
    <w:p w14:paraId="4A768F02">
      <w:pPr>
        <w:keepNext w:val="0"/>
        <w:keepLines w:val="0"/>
        <w:pageBreakBefore w:val="0"/>
        <w:widowControl w:val="0"/>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rPr>
        <w:t>③承包人在已标价工程量清单或预算书中载明的材料单价等于基准单价的：专用合同条款合同履行期间材料单价涨跌幅以基准单价为基础超过±10%时，其超过部分据实调整</w:t>
      </w:r>
      <w:r>
        <w:rPr>
          <w:rFonts w:hint="eastAsia" w:ascii="Times New Roman" w:hAnsi="Times New Roman" w:eastAsia="宋体" w:cs="Times New Roman"/>
          <w:u w:val="none"/>
        </w:rPr>
        <w:t>。</w:t>
      </w:r>
    </w:p>
    <w:p w14:paraId="132550AA">
      <w:pPr>
        <w:keepNext w:val="0"/>
        <w:keepLines w:val="0"/>
        <w:pageBreakBefore w:val="0"/>
        <w:widowControl w:val="0"/>
        <w:spacing w:line="360" w:lineRule="auto"/>
        <w:ind w:firstLine="420"/>
        <w:jc w:val="left"/>
        <w:rPr>
          <w:rFonts w:ascii="宋体" w:hAnsi="宋体" w:eastAsia="宋体" w:cs="Times New Roman"/>
          <w:szCs w:val="32"/>
        </w:rPr>
      </w:pPr>
      <w:r>
        <w:rPr>
          <w:rFonts w:hint="eastAsia" w:ascii="宋体" w:hAnsi="宋体" w:eastAsia="宋体" w:cs="Times New Roman"/>
          <w:szCs w:val="32"/>
        </w:rPr>
        <w:t>第</w:t>
      </w:r>
      <w:r>
        <w:rPr>
          <w:rFonts w:ascii="宋体" w:hAnsi="宋体" w:eastAsia="宋体" w:cs="Times New Roman"/>
          <w:szCs w:val="32"/>
        </w:rPr>
        <w:t>3</w:t>
      </w:r>
      <w:r>
        <w:rPr>
          <w:rFonts w:hint="eastAsia" w:ascii="宋体" w:hAnsi="宋体" w:eastAsia="宋体" w:cs="Times New Roman"/>
          <w:szCs w:val="32"/>
        </w:rPr>
        <w:t>种方式：其他价格调整方式：</w:t>
      </w:r>
      <w:r>
        <w:rPr>
          <w:rFonts w:ascii="Times New Roman" w:hAnsi="Times New Roman" w:eastAsia="仿宋_GB2312" w:cs="Times New Roman"/>
          <w:szCs w:val="32"/>
          <w:u w:val="single"/>
        </w:rPr>
        <w:t xml:space="preserve">        /         </w:t>
      </w:r>
      <w:r>
        <w:rPr>
          <w:rFonts w:hint="eastAsia" w:ascii="宋体" w:hAnsi="宋体" w:eastAsia="宋体" w:cs="Times New Roman"/>
          <w:szCs w:val="32"/>
        </w:rPr>
        <w:t>。</w:t>
      </w:r>
    </w:p>
    <w:p w14:paraId="54DFE18C">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hint="eastAsia" w:ascii="Times New Roman" w:hAnsi="Times New Roman" w:eastAsia="宋体" w:cs="Times New Roman"/>
          <w:u w:val="single"/>
        </w:rPr>
        <w:t>补充：人工单价发生变化且符合省级或行业建设主管部门发布的人工费调整规定，按省级或行业建设主管部门或其授权的工程造价管理机构发布的人工费等文件调整，但乙方对人工费或人工单价的报价高于发布价格的除外</w:t>
      </w:r>
      <w:r>
        <w:rPr>
          <w:rFonts w:hint="eastAsia" w:ascii="宋体" w:hAnsi="宋体" w:eastAsia="宋体" w:cs="Times New Roman"/>
          <w:szCs w:val="32"/>
        </w:rPr>
        <w:t>。</w:t>
      </w:r>
    </w:p>
    <w:p w14:paraId="23B398AC">
      <w:pPr>
        <w:keepNext/>
        <w:keepLines/>
        <w:widowControl w:val="0"/>
        <w:spacing w:before="120" w:after="120" w:line="360" w:lineRule="auto"/>
        <w:jc w:val="both"/>
        <w:outlineLvl w:val="3"/>
        <w:rPr>
          <w:rFonts w:hint="eastAsia" w:ascii="Times New Roman" w:hAnsi="Times New Roman" w:eastAsia="黑体" w:cs="Times New Roman"/>
          <w:b w:val="0"/>
          <w:bCs/>
          <w:sz w:val="21"/>
          <w:szCs w:val="32"/>
          <w:lang w:val="en-US" w:eastAsia="zh-CN" w:bidi="ar-SA"/>
        </w:rPr>
      </w:pPr>
      <w:bookmarkStart w:id="486" w:name="_Toc297120505"/>
      <w:bookmarkStart w:id="487" w:name="_Toc292559410"/>
      <w:bookmarkStart w:id="488" w:name="_Toc296346706"/>
      <w:bookmarkStart w:id="489" w:name="_Toc296944544"/>
      <w:bookmarkStart w:id="490" w:name="_Toc296503205"/>
      <w:bookmarkStart w:id="491" w:name="_Toc292559915"/>
      <w:bookmarkStart w:id="492" w:name="_Toc296347204"/>
      <w:bookmarkStart w:id="493" w:name="_Toc296891033"/>
      <w:bookmarkStart w:id="494" w:name="_Toc296891245"/>
      <w:bookmarkStart w:id="495" w:name="_Toc297048391"/>
      <w:bookmarkStart w:id="496" w:name="_Toc351203644"/>
      <w:bookmarkStart w:id="497" w:name="_Toc300935002"/>
      <w:bookmarkStart w:id="498" w:name="_Toc312678040"/>
      <w:bookmarkStart w:id="499" w:name="_Toc297123552"/>
      <w:bookmarkStart w:id="500" w:name="_Toc297216211"/>
      <w:bookmarkStart w:id="501" w:name="_Toc304295579"/>
      <w:bookmarkStart w:id="502" w:name="_Toc303539159"/>
      <w:r>
        <w:rPr>
          <w:rFonts w:ascii="Times New Roman" w:hAnsi="Times New Roman" w:eastAsia="黑体" w:cs="Times New Roman"/>
          <w:b w:val="0"/>
          <w:bCs/>
          <w:sz w:val="21"/>
          <w:szCs w:val="32"/>
          <w:lang w:val="en-US" w:eastAsia="zh-CN" w:bidi="ar-SA"/>
        </w:rPr>
        <w:t xml:space="preserve">12. </w:t>
      </w:r>
      <w:bookmarkEnd w:id="486"/>
      <w:bookmarkEnd w:id="487"/>
      <w:bookmarkEnd w:id="488"/>
      <w:bookmarkEnd w:id="489"/>
      <w:bookmarkEnd w:id="490"/>
      <w:bookmarkEnd w:id="491"/>
      <w:bookmarkEnd w:id="492"/>
      <w:bookmarkEnd w:id="493"/>
      <w:bookmarkEnd w:id="494"/>
      <w:bookmarkEnd w:id="495"/>
      <w:r>
        <w:rPr>
          <w:rFonts w:hint="eastAsia" w:ascii="Times New Roman" w:hAnsi="Times New Roman" w:eastAsia="黑体" w:cs="Times New Roman"/>
          <w:b w:val="0"/>
          <w:bCs/>
          <w:sz w:val="21"/>
          <w:szCs w:val="32"/>
          <w:lang w:val="en-US" w:eastAsia="zh-CN" w:bidi="ar-SA"/>
        </w:rPr>
        <w:t>合同价格、计量与支付</w:t>
      </w:r>
      <w:bookmarkEnd w:id="496"/>
    </w:p>
    <w:bookmarkEnd w:id="497"/>
    <w:bookmarkEnd w:id="498"/>
    <w:bookmarkEnd w:id="499"/>
    <w:bookmarkEnd w:id="500"/>
    <w:bookmarkEnd w:id="501"/>
    <w:bookmarkEnd w:id="502"/>
    <w:p w14:paraId="476D1D73">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503" w:name="_Toc292559411"/>
      <w:bookmarkStart w:id="504" w:name="_Toc292559916"/>
      <w:bookmarkStart w:id="505" w:name="_Toc267251461"/>
      <w:bookmarkStart w:id="506" w:name="_Toc296347205"/>
      <w:bookmarkStart w:id="507" w:name="_Toc297048392"/>
      <w:bookmarkStart w:id="508" w:name="_Toc296891246"/>
      <w:bookmarkStart w:id="509" w:name="_Toc296503206"/>
      <w:bookmarkStart w:id="510" w:name="_Toc297120506"/>
      <w:bookmarkStart w:id="511" w:name="_Toc296346707"/>
      <w:bookmarkStart w:id="512" w:name="_Toc296944545"/>
      <w:bookmarkStart w:id="513" w:name="_Toc296891034"/>
      <w:bookmarkStart w:id="514" w:name="_Toc31792"/>
      <w:bookmarkStart w:id="515" w:name="_Toc14683"/>
      <w:bookmarkStart w:id="516" w:name="_Toc304295580"/>
      <w:bookmarkStart w:id="517" w:name="_Toc303539160"/>
      <w:bookmarkStart w:id="518" w:name="_Toc297216212"/>
      <w:bookmarkStart w:id="519" w:name="_Toc297123553"/>
      <w:bookmarkStart w:id="520" w:name="_Toc300935003"/>
      <w:bookmarkStart w:id="521" w:name="_Toc312678041"/>
      <w:r>
        <w:rPr>
          <w:rFonts w:ascii="Times New Roman" w:hAnsi="Times New Roman" w:eastAsia="黑体" w:cs="Times New Roman"/>
          <w:b w:val="0"/>
          <w:bCs/>
          <w:sz w:val="21"/>
          <w:szCs w:val="32"/>
          <w:lang w:val="en-US" w:eastAsia="zh-CN" w:bidi="ar-SA"/>
        </w:rPr>
        <w:t xml:space="preserve">12.1 </w:t>
      </w:r>
      <w:r>
        <w:rPr>
          <w:rFonts w:hint="eastAsia" w:ascii="Times New Roman" w:hAnsi="Times New Roman" w:eastAsia="黑体" w:cs="Times New Roman"/>
          <w:b w:val="0"/>
          <w:bCs/>
          <w:sz w:val="21"/>
          <w:szCs w:val="32"/>
          <w:lang w:val="en-US" w:eastAsia="zh-CN" w:bidi="ar-SA"/>
        </w:rPr>
        <w:t>合</w:t>
      </w:r>
      <w:bookmarkEnd w:id="503"/>
      <w:bookmarkEnd w:id="504"/>
      <w:bookmarkEnd w:id="505"/>
      <w:r>
        <w:rPr>
          <w:rFonts w:hint="eastAsia" w:ascii="Times New Roman" w:hAnsi="Times New Roman" w:eastAsia="黑体" w:cs="Times New Roman"/>
          <w:b w:val="0"/>
          <w:bCs/>
          <w:sz w:val="21"/>
          <w:szCs w:val="32"/>
          <w:lang w:val="en-US" w:eastAsia="zh-CN" w:bidi="ar-SA"/>
        </w:rPr>
        <w:t>同价</w:t>
      </w:r>
      <w:bookmarkEnd w:id="506"/>
      <w:bookmarkEnd w:id="507"/>
      <w:bookmarkEnd w:id="508"/>
      <w:bookmarkEnd w:id="509"/>
      <w:bookmarkEnd w:id="510"/>
      <w:bookmarkEnd w:id="511"/>
      <w:bookmarkEnd w:id="512"/>
      <w:bookmarkEnd w:id="513"/>
      <w:r>
        <w:rPr>
          <w:rFonts w:hint="eastAsia" w:ascii="Times New Roman" w:hAnsi="Times New Roman" w:eastAsia="黑体" w:cs="Times New Roman"/>
          <w:b w:val="0"/>
          <w:bCs/>
          <w:sz w:val="21"/>
          <w:szCs w:val="32"/>
          <w:lang w:val="en-US" w:eastAsia="zh-CN" w:bidi="ar-SA"/>
        </w:rPr>
        <w:t>格形式</w:t>
      </w:r>
      <w:bookmarkEnd w:id="514"/>
      <w:bookmarkEnd w:id="515"/>
    </w:p>
    <w:bookmarkEnd w:id="516"/>
    <w:bookmarkEnd w:id="517"/>
    <w:bookmarkEnd w:id="518"/>
    <w:bookmarkEnd w:id="519"/>
    <w:bookmarkEnd w:id="520"/>
    <w:bookmarkEnd w:id="521"/>
    <w:p w14:paraId="3B6C58FA">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1</w:t>
      </w:r>
      <w:r>
        <w:rPr>
          <w:rFonts w:hint="eastAsia" w:ascii="宋体" w:hAnsi="宋体" w:eastAsia="宋体" w:cs="Times New Roman"/>
          <w:szCs w:val="32"/>
        </w:rPr>
        <w:t>、单价合同。</w:t>
      </w:r>
    </w:p>
    <w:p w14:paraId="382402E6">
      <w:pPr>
        <w:spacing w:line="360" w:lineRule="auto"/>
        <w:ind w:firstLine="420"/>
        <w:jc w:val="left"/>
        <w:rPr>
          <w:rFonts w:ascii="宋体" w:hAnsi="宋体" w:eastAsia="宋体" w:cs="Times New Roman"/>
          <w:szCs w:val="32"/>
        </w:rPr>
      </w:pPr>
      <w:r>
        <w:rPr>
          <w:rFonts w:hint="eastAsia" w:ascii="宋体" w:hAnsi="宋体" w:eastAsia="宋体" w:cs="Times New Roman"/>
          <w:szCs w:val="32"/>
        </w:rPr>
        <w:t>综合单价包含的风险范围：</w:t>
      </w:r>
      <w:r>
        <w:rPr>
          <w:rFonts w:hint="eastAsia" w:ascii="Times New Roman" w:hAnsi="Times New Roman" w:eastAsia="宋体" w:cs="Times New Roman"/>
          <w:color w:val="FF0000"/>
          <w:u w:val="single"/>
        </w:rPr>
        <w:t>（1）</w:t>
      </w:r>
      <w:r>
        <w:rPr>
          <w:rFonts w:hint="eastAsia" w:ascii="宋体" w:hAnsi="宋体" w:eastAsia="宋体" w:cs="Times New Roman"/>
          <w:color w:val="FF0000"/>
          <w:szCs w:val="32"/>
          <w:u w:val="single"/>
        </w:rPr>
        <w:t>招标人提供工程量清单中的数量存有偏差：每一项目实际完成工程量与清单项目工程量相比，误差在大于等于-3%小于等于+3%范围内的部分</w:t>
      </w:r>
      <w:r>
        <w:rPr>
          <w:rFonts w:ascii="宋体" w:hAnsi="宋体" w:eastAsia="宋体" w:cs="Times New Roman"/>
          <w:color w:val="FF0000"/>
          <w:szCs w:val="32"/>
          <w:u w:val="none"/>
        </w:rPr>
        <w:t>。</w:t>
      </w:r>
    </w:p>
    <w:p w14:paraId="441AD051">
      <w:pPr>
        <w:spacing w:line="360" w:lineRule="auto"/>
        <w:ind w:firstLine="420"/>
        <w:jc w:val="left"/>
        <w:rPr>
          <w:rFonts w:ascii="宋体" w:hAnsi="宋体" w:eastAsia="宋体" w:cs="Times New Roman"/>
          <w:szCs w:val="32"/>
        </w:rPr>
      </w:pPr>
      <w:r>
        <w:rPr>
          <w:rFonts w:hint="eastAsia" w:ascii="Times New Roman" w:hAnsi="Times New Roman" w:eastAsia="宋体" w:cs="Times New Roman"/>
          <w:u w:val="single"/>
        </w:rPr>
        <w:t>（2）</w:t>
      </w:r>
      <w:r>
        <w:rPr>
          <w:rFonts w:hint="eastAsia" w:ascii="宋体" w:hAnsi="宋体" w:eastAsia="宋体" w:cs="Times New Roman"/>
          <w:szCs w:val="32"/>
          <w:u w:val="single"/>
        </w:rPr>
        <w:t>对于工程量清单中“项目特征”描述，只是招标人对该部分分项工程特征的概述，而</w:t>
      </w:r>
      <w:r>
        <w:rPr>
          <w:rFonts w:hint="eastAsia" w:ascii="宋体" w:hAnsi="宋体" w:eastAsia="宋体" w:cs="Times New Roman"/>
          <w:szCs w:val="32"/>
          <w:u w:val="single"/>
          <w:lang w:eastAsia="zh-CN"/>
        </w:rPr>
        <w:t>非</w:t>
      </w:r>
      <w:r>
        <w:rPr>
          <w:rFonts w:hint="eastAsia" w:ascii="宋体" w:hAnsi="宋体" w:eastAsia="宋体" w:cs="Times New Roman"/>
          <w:szCs w:val="32"/>
          <w:u w:val="single"/>
        </w:rPr>
        <w:t>工程特征的全面描述，计价时必须同时考虑设计图纸及相关国家规范的要求</w:t>
      </w:r>
      <w:r>
        <w:rPr>
          <w:rFonts w:hint="eastAsia" w:ascii="宋体" w:hAnsi="宋体" w:eastAsia="宋体" w:cs="Times New Roman"/>
          <w:szCs w:val="32"/>
        </w:rPr>
        <w:t>。</w:t>
      </w:r>
    </w:p>
    <w:p w14:paraId="0DAE1F10">
      <w:pPr>
        <w:spacing w:line="360" w:lineRule="auto"/>
        <w:ind w:firstLine="420"/>
        <w:jc w:val="left"/>
        <w:rPr>
          <w:rFonts w:ascii="Times New Roman" w:hAnsi="Times New Roman" w:eastAsia="宋体" w:cs="Times New Roman"/>
          <w:u w:val="single"/>
        </w:rPr>
      </w:pPr>
      <w:r>
        <w:rPr>
          <w:rFonts w:hint="eastAsia" w:ascii="Times New Roman" w:hAnsi="Times New Roman" w:eastAsia="宋体" w:cs="Times New Roman"/>
          <w:u w:val="single"/>
        </w:rPr>
        <w:t>（3）如果承包人未事先将拟实施的方案提交给发包人确认，则视为工程变更不引起措施项目费的调整或承包人放弃调整措施项目费的权利</w:t>
      </w:r>
      <w:r>
        <w:rPr>
          <w:rFonts w:hint="eastAsia" w:ascii="Times New Roman" w:hAnsi="Times New Roman" w:eastAsia="宋体" w:cs="Times New Roman"/>
          <w:u w:val="none"/>
        </w:rPr>
        <w:t>。</w:t>
      </w:r>
    </w:p>
    <w:p w14:paraId="5D2DC9AE">
      <w:pPr>
        <w:spacing w:line="360" w:lineRule="auto"/>
        <w:ind w:firstLine="420"/>
        <w:jc w:val="left"/>
        <w:rPr>
          <w:rFonts w:ascii="Times New Roman" w:hAnsi="Times New Roman" w:eastAsia="宋体" w:cs="Times New Roman"/>
          <w:u w:val="single"/>
        </w:rPr>
      </w:pPr>
      <w:r>
        <w:rPr>
          <w:rFonts w:hint="eastAsia" w:ascii="Times New Roman" w:hAnsi="Times New Roman" w:eastAsia="宋体" w:cs="Times New Roman"/>
          <w:u w:val="single"/>
        </w:rPr>
        <w:t>（4）施工现场考虑回填土及绿地用土堆放场地，投标人需充分考虑回填土及材料二次搬运等费用，由承包人在投标时踏勘现场后按施工组织设计在投标报价中综合考虑计入本次投标报价，不再签证计价，施工期间发生的该类一切费用发包人不予补偿</w:t>
      </w:r>
      <w:r>
        <w:rPr>
          <w:rFonts w:hint="eastAsia" w:ascii="Times New Roman" w:hAnsi="Times New Roman" w:eastAsia="宋体" w:cs="Times New Roman"/>
          <w:u w:val="none"/>
        </w:rPr>
        <w:t>。</w:t>
      </w:r>
    </w:p>
    <w:p w14:paraId="75BCCFEA">
      <w:pPr>
        <w:keepNext w:val="0"/>
        <w:keepLines w:val="0"/>
        <w:pageBreakBefore w:val="0"/>
        <w:widowControl w:val="0"/>
        <w:spacing w:line="360" w:lineRule="auto"/>
        <w:ind w:left="0" w:firstLine="420"/>
        <w:jc w:val="left"/>
        <w:rPr>
          <w:rFonts w:hint="eastAsia" w:ascii="宋体" w:hAnsi="宋体" w:eastAsia="宋体" w:cs="Times New Roman"/>
          <w:szCs w:val="32"/>
          <w:lang w:eastAsia="zh-CN"/>
        </w:rPr>
      </w:pPr>
      <w:r>
        <w:rPr>
          <w:rFonts w:hint="eastAsia" w:ascii="Times New Roman" w:hAnsi="Times New Roman" w:eastAsia="宋体" w:cs="Times New Roman"/>
          <w:u w:val="single"/>
        </w:rPr>
        <w:t>（5）承包人在工程施工过程中井点降水费用，由承包人根据勘察报告已描述的地基土的构成与特征、地下水位标高等内容并结合踏勘现场，自行确定措施方案计入本次投标报价，除非勘察报告与现场状况不符外施工时不再签证计价；中标后若根据相关规范、规定要求需有关部门、专家进行评审的，由承包人组织并承担相关费用，此费用由承包人在投标报价中综合考虑；如相关部门、专家对承包人原投标方案提出整改意见的，承包人应无条件予以整改，但原相关投标报价不予调整</w:t>
      </w:r>
      <w:r>
        <w:rPr>
          <w:rFonts w:hint="eastAsia" w:ascii="Times New Roman" w:hAnsi="Times New Roman" w:eastAsia="宋体" w:cs="Times New Roman"/>
          <w:u w:val="none"/>
          <w:lang w:eastAsia="zh-CN"/>
        </w:rPr>
        <w:t>。</w:t>
      </w:r>
    </w:p>
    <w:p w14:paraId="551B2F6F">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风险费用的计算方法：</w:t>
      </w:r>
      <w:r>
        <w:rPr>
          <w:rFonts w:hint="eastAsia" w:ascii="Times New Roman" w:hAnsi="Times New Roman" w:eastAsia="宋体" w:cs="Times New Roman"/>
          <w:u w:val="single"/>
        </w:rPr>
        <w:t>本合同价格采用工程量清单计价方式确定；承包人投标报价时自行考虑，自主报价，综合单价包含的风险范围内的所有费用已全部计入在合同价格内考虑，自主报价，综合单价包含的风险范围内的所有费用已全部计入在合同价格内</w:t>
      </w:r>
      <w:r>
        <w:rPr>
          <w:rFonts w:hint="eastAsia" w:ascii="宋体" w:hAnsi="宋体" w:eastAsia="宋体" w:cs="Times New Roman"/>
          <w:szCs w:val="32"/>
        </w:rPr>
        <w:t>。</w:t>
      </w:r>
    </w:p>
    <w:p w14:paraId="134B6978">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风险范围以外合同价格的调整方法：</w:t>
      </w:r>
      <w:r>
        <w:rPr>
          <w:rFonts w:hint="eastAsia" w:ascii="宋体" w:hAnsi="Times New Roman" w:eastAsia="宋体" w:cs="仿宋_GB2312"/>
          <w:color w:val="FF0000"/>
          <w:szCs w:val="21"/>
          <w:u w:val="single"/>
        </w:rPr>
        <w:t>①招标人提供工程量清单中的数量存有偏差：对于项目实际完成工程量与清单项目工程量相比，误差在小于-3%或大于+3%时，其增加部分的工程量或减少后剩余部分的工程量综合单价执行原有的工程量清单项目综合单价，将调整项目价款并相应调整合同总价；②由于设计变更引起工程量增减，其工程量按实计算，综合单价不作调整；工程量清单漏项或由于设计变更引起新的工程量清单项目，其工程量和综合单价由承包人提出，经发包人确认后，作为工程结算的依据</w:t>
      </w:r>
      <w:r>
        <w:rPr>
          <w:rFonts w:hint="eastAsia" w:ascii="宋体" w:hAnsi="宋体" w:eastAsia="宋体" w:cs="Times New Roman"/>
          <w:color w:val="FF0000"/>
          <w:szCs w:val="32"/>
          <w:highlight w:val="none"/>
        </w:rPr>
        <w:t>。</w:t>
      </w:r>
    </w:p>
    <w:p w14:paraId="7A6A1BB3">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2</w:t>
      </w:r>
      <w:r>
        <w:rPr>
          <w:rFonts w:hint="eastAsia" w:ascii="宋体" w:hAnsi="宋体" w:eastAsia="宋体" w:cs="Times New Roman"/>
          <w:szCs w:val="32"/>
        </w:rPr>
        <w:t>、总价合同。</w:t>
      </w:r>
    </w:p>
    <w:p w14:paraId="06E8184C">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总价包含的风险范围：</w:t>
      </w:r>
      <w:r>
        <w:rPr>
          <w:rFonts w:hint="eastAsia" w:ascii="宋体" w:hAnsi="宋体" w:eastAsia="宋体" w:cs="Times New Roman"/>
          <w:szCs w:val="32"/>
          <w:u w:val="single"/>
          <w:lang w:eastAsia="zh-CN"/>
        </w:rPr>
        <w:t>　　　</w:t>
      </w:r>
      <w:r>
        <w:rPr>
          <w:rFonts w:hint="eastAsia" w:ascii="宋体" w:hAnsi="宋体" w:eastAsia="宋体" w:cs="Times New Roman"/>
          <w:szCs w:val="32"/>
          <w:u w:val="single"/>
          <w:lang w:val="en-US" w:eastAsia="zh-CN"/>
        </w:rPr>
        <w:t>/</w:t>
      </w:r>
      <w:r>
        <w:rPr>
          <w:rFonts w:hint="eastAsia" w:ascii="宋体" w:hAnsi="宋体" w:eastAsia="宋体" w:cs="Times New Roman"/>
          <w:szCs w:val="32"/>
          <w:u w:val="single"/>
          <w:lang w:eastAsia="zh-CN"/>
        </w:rPr>
        <w:t>　　</w:t>
      </w:r>
      <w:r>
        <w:rPr>
          <w:rFonts w:hint="eastAsia" w:ascii="宋体" w:hAnsi="宋体" w:eastAsia="宋体" w:cs="Times New Roman"/>
          <w:szCs w:val="32"/>
        </w:rPr>
        <w:t>。</w:t>
      </w:r>
    </w:p>
    <w:p w14:paraId="37C369E0">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风险费用的计算方法：</w:t>
      </w:r>
      <w:r>
        <w:rPr>
          <w:rFonts w:hint="eastAsia" w:ascii="宋体" w:hAnsi="宋体" w:eastAsia="宋体" w:cs="Times New Roman"/>
          <w:szCs w:val="32"/>
          <w:u w:val="single"/>
          <w:lang w:eastAsia="zh-CN"/>
        </w:rPr>
        <w:t>　　　</w:t>
      </w:r>
      <w:r>
        <w:rPr>
          <w:rFonts w:hint="eastAsia" w:ascii="宋体" w:hAnsi="宋体" w:eastAsia="宋体" w:cs="Times New Roman"/>
          <w:szCs w:val="32"/>
          <w:u w:val="single"/>
          <w:lang w:val="en-US" w:eastAsia="zh-CN"/>
        </w:rPr>
        <w:t>/</w:t>
      </w:r>
      <w:r>
        <w:rPr>
          <w:rFonts w:hint="eastAsia" w:ascii="宋体" w:hAnsi="宋体" w:eastAsia="宋体" w:cs="Times New Roman"/>
          <w:szCs w:val="32"/>
          <w:u w:val="single"/>
          <w:lang w:eastAsia="zh-CN"/>
        </w:rPr>
        <w:t>　　</w:t>
      </w:r>
      <w:r>
        <w:rPr>
          <w:rFonts w:hint="eastAsia" w:ascii="宋体" w:hAnsi="宋体" w:eastAsia="宋体" w:cs="Times New Roman"/>
          <w:szCs w:val="32"/>
        </w:rPr>
        <w:t>。</w:t>
      </w:r>
    </w:p>
    <w:p w14:paraId="060ED4FE">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风险范围以外合同价格的调整方法：</w:t>
      </w:r>
      <w:r>
        <w:rPr>
          <w:rFonts w:hint="eastAsia" w:ascii="宋体" w:hAnsi="宋体" w:eastAsia="宋体" w:cs="Times New Roman"/>
          <w:szCs w:val="32"/>
          <w:u w:val="single"/>
          <w:lang w:eastAsia="zh-CN"/>
        </w:rPr>
        <w:t>　　　</w:t>
      </w:r>
      <w:r>
        <w:rPr>
          <w:rFonts w:hint="eastAsia" w:ascii="宋体" w:hAnsi="宋体" w:eastAsia="宋体" w:cs="Times New Roman"/>
          <w:szCs w:val="32"/>
          <w:u w:val="single"/>
          <w:lang w:val="en-US" w:eastAsia="zh-CN"/>
        </w:rPr>
        <w:t>/</w:t>
      </w:r>
      <w:r>
        <w:rPr>
          <w:rFonts w:hint="eastAsia" w:ascii="宋体" w:hAnsi="宋体" w:eastAsia="宋体" w:cs="Times New Roman"/>
          <w:szCs w:val="32"/>
          <w:u w:val="single"/>
          <w:lang w:eastAsia="zh-CN"/>
        </w:rPr>
        <w:t>　　</w:t>
      </w:r>
      <w:r>
        <w:rPr>
          <w:rFonts w:hint="eastAsia" w:ascii="宋体" w:hAnsi="宋体" w:eastAsia="宋体" w:cs="Times New Roman"/>
          <w:szCs w:val="32"/>
        </w:rPr>
        <w:t>。</w:t>
      </w:r>
    </w:p>
    <w:p w14:paraId="7ED9DAC8">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3</w:t>
      </w:r>
      <w:r>
        <w:rPr>
          <w:rFonts w:hint="eastAsia" w:ascii="宋体" w:hAnsi="宋体" w:eastAsia="宋体" w:cs="Times New Roman"/>
          <w:szCs w:val="32"/>
        </w:rPr>
        <w:t>、其他价格方式：</w:t>
      </w:r>
      <w:r>
        <w:rPr>
          <w:rFonts w:hint="eastAsia" w:ascii="宋体" w:hAnsi="宋体" w:eastAsia="宋体" w:cs="Times New Roman"/>
          <w:szCs w:val="32"/>
          <w:u w:val="single"/>
          <w:lang w:eastAsia="zh-CN"/>
        </w:rPr>
        <w:t>　　　</w:t>
      </w:r>
      <w:r>
        <w:rPr>
          <w:rFonts w:hint="eastAsia" w:ascii="宋体" w:hAnsi="宋体" w:eastAsia="宋体" w:cs="Times New Roman"/>
          <w:szCs w:val="32"/>
          <w:u w:val="single"/>
          <w:lang w:val="en-US" w:eastAsia="zh-CN"/>
        </w:rPr>
        <w:t>/</w:t>
      </w:r>
      <w:r>
        <w:rPr>
          <w:rFonts w:hint="eastAsia" w:ascii="宋体" w:hAnsi="宋体" w:eastAsia="宋体" w:cs="Times New Roman"/>
          <w:szCs w:val="32"/>
          <w:u w:val="single"/>
          <w:lang w:eastAsia="zh-CN"/>
        </w:rPr>
        <w:t>　　</w:t>
      </w:r>
      <w:r>
        <w:rPr>
          <w:rFonts w:hint="eastAsia" w:ascii="宋体" w:hAnsi="宋体" w:eastAsia="宋体" w:cs="Times New Roman"/>
          <w:szCs w:val="32"/>
        </w:rPr>
        <w:t>。</w:t>
      </w:r>
    </w:p>
    <w:p w14:paraId="033284D8">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522" w:name="_Toc20973"/>
      <w:bookmarkStart w:id="523" w:name="_Toc14899"/>
      <w:bookmarkStart w:id="524" w:name="_Toc303539161"/>
      <w:bookmarkStart w:id="525" w:name="_Toc312678042"/>
      <w:bookmarkStart w:id="526" w:name="_Toc300935004"/>
      <w:bookmarkStart w:id="527" w:name="_Toc297123554"/>
      <w:bookmarkStart w:id="528" w:name="_Toc297216213"/>
      <w:bookmarkStart w:id="529" w:name="_Toc304295581"/>
      <w:bookmarkStart w:id="530" w:name="_Toc296347206"/>
      <w:bookmarkStart w:id="531" w:name="_Toc297048393"/>
      <w:bookmarkStart w:id="532" w:name="_Toc296346708"/>
      <w:bookmarkStart w:id="533" w:name="_Toc296891247"/>
      <w:bookmarkStart w:id="534" w:name="_Toc296503207"/>
      <w:bookmarkStart w:id="535" w:name="_Toc297120507"/>
      <w:bookmarkStart w:id="536" w:name="_Toc296944546"/>
      <w:bookmarkStart w:id="537" w:name="_Toc292559412"/>
      <w:bookmarkStart w:id="538" w:name="_Toc292559917"/>
      <w:bookmarkStart w:id="539" w:name="_Toc296891035"/>
      <w:r>
        <w:rPr>
          <w:rFonts w:ascii="Times New Roman" w:hAnsi="Times New Roman" w:eastAsia="黑体" w:cs="Times New Roman"/>
          <w:b w:val="0"/>
          <w:bCs/>
          <w:sz w:val="21"/>
          <w:szCs w:val="32"/>
          <w:lang w:val="en-US" w:eastAsia="zh-CN" w:bidi="ar-SA"/>
        </w:rPr>
        <w:t xml:space="preserve">12.2 </w:t>
      </w:r>
      <w:r>
        <w:rPr>
          <w:rFonts w:hint="eastAsia" w:ascii="Times New Roman" w:hAnsi="Times New Roman" w:eastAsia="黑体" w:cs="Times New Roman"/>
          <w:b w:val="0"/>
          <w:bCs/>
          <w:sz w:val="21"/>
          <w:szCs w:val="32"/>
          <w:lang w:val="en-US" w:eastAsia="zh-CN" w:bidi="ar-SA"/>
        </w:rPr>
        <w:t>预付款</w:t>
      </w:r>
      <w:bookmarkEnd w:id="522"/>
      <w:bookmarkEnd w:id="523"/>
    </w:p>
    <w:bookmarkEnd w:id="524"/>
    <w:bookmarkEnd w:id="525"/>
    <w:bookmarkEnd w:id="526"/>
    <w:bookmarkEnd w:id="527"/>
    <w:bookmarkEnd w:id="528"/>
    <w:bookmarkEnd w:id="529"/>
    <w:p w14:paraId="064A8427">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 xml:space="preserve">12.2.1 </w:t>
      </w:r>
      <w:r>
        <w:rPr>
          <w:rFonts w:hint="eastAsia" w:ascii="宋体" w:hAnsi="宋体" w:eastAsia="宋体" w:cs="Times New Roman"/>
          <w:szCs w:val="32"/>
        </w:rPr>
        <w:t>预付款的支付</w:t>
      </w:r>
    </w:p>
    <w:p w14:paraId="1C8E80E2">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预付款支付比例或金额：</w:t>
      </w:r>
      <w:r>
        <w:rPr>
          <w:rFonts w:hint="eastAsia" w:ascii="宋体" w:hAnsi="宋体" w:eastAsia="宋体" w:cs="Times New Roman"/>
          <w:szCs w:val="32"/>
          <w:u w:val="single"/>
          <w:lang w:eastAsia="zh-CN"/>
        </w:rPr>
        <w:t>　　　</w:t>
      </w:r>
      <w:r>
        <w:rPr>
          <w:rFonts w:hint="eastAsia" w:ascii="宋体" w:hAnsi="宋体" w:eastAsia="宋体" w:cs="Times New Roman"/>
          <w:szCs w:val="32"/>
          <w:u w:val="single"/>
          <w:lang w:val="en-US" w:eastAsia="zh-CN"/>
        </w:rPr>
        <w:t>/</w:t>
      </w:r>
      <w:r>
        <w:rPr>
          <w:rFonts w:hint="eastAsia" w:ascii="宋体" w:hAnsi="宋体" w:eastAsia="宋体" w:cs="Times New Roman"/>
          <w:szCs w:val="32"/>
          <w:u w:val="single"/>
          <w:lang w:eastAsia="zh-CN"/>
        </w:rPr>
        <w:t>　　</w:t>
      </w:r>
      <w:r>
        <w:rPr>
          <w:rFonts w:hint="eastAsia" w:ascii="宋体" w:hAnsi="宋体" w:eastAsia="宋体" w:cs="Times New Roman"/>
          <w:szCs w:val="32"/>
        </w:rPr>
        <w:t>。</w:t>
      </w:r>
    </w:p>
    <w:p w14:paraId="6166F61E">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预付款支付期限：</w:t>
      </w:r>
      <w:r>
        <w:rPr>
          <w:rFonts w:hint="eastAsia" w:ascii="宋体" w:hAnsi="宋体" w:eastAsia="宋体" w:cs="Times New Roman"/>
          <w:szCs w:val="32"/>
          <w:u w:val="single"/>
          <w:lang w:eastAsia="zh-CN"/>
        </w:rPr>
        <w:t>　　　</w:t>
      </w:r>
      <w:r>
        <w:rPr>
          <w:rFonts w:hint="eastAsia" w:ascii="宋体" w:hAnsi="宋体" w:eastAsia="宋体" w:cs="Times New Roman"/>
          <w:szCs w:val="32"/>
          <w:u w:val="single"/>
          <w:lang w:val="en-US" w:eastAsia="zh-CN"/>
        </w:rPr>
        <w:t>/</w:t>
      </w:r>
      <w:r>
        <w:rPr>
          <w:rFonts w:hint="eastAsia" w:ascii="宋体" w:hAnsi="宋体" w:eastAsia="宋体" w:cs="Times New Roman"/>
          <w:szCs w:val="32"/>
          <w:u w:val="single"/>
          <w:lang w:eastAsia="zh-CN"/>
        </w:rPr>
        <w:t>　　</w:t>
      </w:r>
      <w:r>
        <w:rPr>
          <w:rFonts w:hint="eastAsia" w:ascii="宋体" w:hAnsi="宋体" w:eastAsia="宋体" w:cs="Times New Roman"/>
          <w:szCs w:val="32"/>
        </w:rPr>
        <w:t>。</w:t>
      </w:r>
    </w:p>
    <w:p w14:paraId="0C1F1ACD">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预付款扣回的方式：</w:t>
      </w:r>
      <w:r>
        <w:rPr>
          <w:rFonts w:hint="eastAsia" w:ascii="宋体" w:hAnsi="宋体" w:eastAsia="宋体" w:cs="Times New Roman"/>
          <w:szCs w:val="32"/>
          <w:u w:val="single"/>
          <w:lang w:eastAsia="zh-CN"/>
        </w:rPr>
        <w:t>　　　</w:t>
      </w:r>
      <w:r>
        <w:rPr>
          <w:rFonts w:hint="eastAsia" w:ascii="宋体" w:hAnsi="宋体" w:eastAsia="宋体" w:cs="Times New Roman"/>
          <w:szCs w:val="32"/>
          <w:u w:val="single"/>
          <w:lang w:val="en-US" w:eastAsia="zh-CN"/>
        </w:rPr>
        <w:t>/</w:t>
      </w:r>
      <w:r>
        <w:rPr>
          <w:rFonts w:hint="eastAsia" w:ascii="宋体" w:hAnsi="宋体" w:eastAsia="宋体" w:cs="Times New Roman"/>
          <w:szCs w:val="32"/>
          <w:u w:val="single"/>
          <w:lang w:eastAsia="zh-CN"/>
        </w:rPr>
        <w:t>　　</w:t>
      </w:r>
      <w:r>
        <w:rPr>
          <w:rFonts w:hint="eastAsia" w:ascii="宋体" w:hAnsi="宋体" w:eastAsia="宋体" w:cs="Times New Roman"/>
          <w:szCs w:val="32"/>
        </w:rPr>
        <w:t>。</w:t>
      </w:r>
    </w:p>
    <w:p w14:paraId="2C551675">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 xml:space="preserve">12.2.2 </w:t>
      </w:r>
      <w:r>
        <w:rPr>
          <w:rFonts w:hint="eastAsia" w:ascii="宋体" w:hAnsi="宋体" w:eastAsia="宋体" w:cs="Times New Roman"/>
          <w:szCs w:val="32"/>
        </w:rPr>
        <w:t>预付款担保</w:t>
      </w:r>
    </w:p>
    <w:p w14:paraId="6C039E82">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承包人提交预付款担保的期限：</w:t>
      </w:r>
      <w:r>
        <w:rPr>
          <w:rFonts w:hint="eastAsia" w:ascii="宋体" w:hAnsi="宋体" w:eastAsia="宋体" w:cs="Times New Roman"/>
          <w:szCs w:val="32"/>
          <w:highlight w:val="none"/>
          <w:u w:val="single"/>
          <w:lang w:eastAsia="zh-CN"/>
        </w:rPr>
        <w:t>合同签订后</w:t>
      </w:r>
      <w:r>
        <w:rPr>
          <w:rFonts w:hint="eastAsia" w:ascii="宋体" w:hAnsi="宋体" w:eastAsia="宋体" w:cs="Times New Roman"/>
          <w:szCs w:val="32"/>
        </w:rPr>
        <w:t>。</w:t>
      </w:r>
    </w:p>
    <w:p w14:paraId="4C498C15">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预付款担保的形式为：</w:t>
      </w:r>
      <w:r>
        <w:rPr>
          <w:rFonts w:hint="eastAsia" w:ascii="宋体" w:hAnsi="宋体" w:eastAsia="宋体" w:cs="Times New Roman"/>
          <w:szCs w:val="32"/>
          <w:highlight w:val="none"/>
          <w:u w:val="single"/>
          <w:lang w:eastAsia="zh-CN"/>
        </w:rPr>
        <w:t>银行保函</w:t>
      </w:r>
      <w:r>
        <w:rPr>
          <w:rFonts w:hint="eastAsia" w:ascii="宋体" w:hAnsi="宋体" w:eastAsia="宋体" w:cs="Times New Roman"/>
          <w:szCs w:val="32"/>
        </w:rPr>
        <w:t>。</w:t>
      </w:r>
    </w:p>
    <w:bookmarkEnd w:id="530"/>
    <w:bookmarkEnd w:id="531"/>
    <w:bookmarkEnd w:id="532"/>
    <w:bookmarkEnd w:id="533"/>
    <w:bookmarkEnd w:id="534"/>
    <w:bookmarkEnd w:id="535"/>
    <w:bookmarkEnd w:id="536"/>
    <w:bookmarkEnd w:id="537"/>
    <w:bookmarkEnd w:id="538"/>
    <w:bookmarkEnd w:id="539"/>
    <w:p w14:paraId="10D1B7D6">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540" w:name="_Toc7755"/>
      <w:bookmarkStart w:id="541" w:name="_Toc21094"/>
      <w:r>
        <w:rPr>
          <w:rFonts w:ascii="Times New Roman" w:hAnsi="Times New Roman" w:eastAsia="黑体" w:cs="Times New Roman"/>
          <w:b w:val="0"/>
          <w:bCs/>
          <w:sz w:val="21"/>
          <w:szCs w:val="32"/>
          <w:lang w:val="en-US" w:eastAsia="zh-CN" w:bidi="ar-SA"/>
        </w:rPr>
        <w:t xml:space="preserve">12.3 </w:t>
      </w:r>
      <w:r>
        <w:rPr>
          <w:rFonts w:hint="eastAsia" w:ascii="Times New Roman" w:hAnsi="Times New Roman" w:eastAsia="黑体" w:cs="Times New Roman"/>
          <w:b w:val="0"/>
          <w:bCs/>
          <w:sz w:val="21"/>
          <w:szCs w:val="32"/>
          <w:lang w:val="en-US" w:eastAsia="zh-CN" w:bidi="ar-SA"/>
        </w:rPr>
        <w:t>计量</w:t>
      </w:r>
      <w:bookmarkEnd w:id="540"/>
      <w:bookmarkEnd w:id="541"/>
    </w:p>
    <w:p w14:paraId="281BA957">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 xml:space="preserve">12.3.1 </w:t>
      </w:r>
      <w:r>
        <w:rPr>
          <w:rFonts w:hint="eastAsia" w:ascii="宋体" w:hAnsi="宋体" w:eastAsia="宋体" w:cs="Times New Roman"/>
          <w:szCs w:val="32"/>
        </w:rPr>
        <w:t>计量原则</w:t>
      </w:r>
    </w:p>
    <w:p w14:paraId="6E7E43BD">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工程量计算规则：</w:t>
      </w:r>
      <w:r>
        <w:rPr>
          <w:rFonts w:hint="eastAsia" w:ascii="Times New Roman" w:hAnsi="Times New Roman" w:eastAsia="宋体" w:cs="Times New Roman"/>
          <w:u w:val="single"/>
        </w:rPr>
        <w:t>工程量计量应按国家标准</w:t>
      </w:r>
      <w:r>
        <w:rPr>
          <w:rFonts w:ascii="宋体" w:hAnsi="宋体" w:eastAsia="宋体" w:cs="宋体"/>
          <w:color w:val="000000"/>
          <w:sz w:val="21"/>
          <w:u w:val="single"/>
        </w:rPr>
        <w:t>《建设工程工程量清单计价规范》 （</w:t>
      </w:r>
      <w:r>
        <w:rPr>
          <w:rFonts w:ascii="Times New Roman" w:hAnsi="Times New Roman" w:eastAsia="Times New Roman" w:cs="Times New Roman"/>
          <w:color w:val="000000"/>
          <w:sz w:val="21"/>
          <w:u w:val="single"/>
        </w:rPr>
        <w:t>GB50500-2013</w:t>
      </w:r>
      <w:r>
        <w:rPr>
          <w:rFonts w:ascii="宋体" w:hAnsi="宋体" w:eastAsia="宋体" w:cs="宋体"/>
          <w:color w:val="000000"/>
          <w:sz w:val="21"/>
          <w:u w:val="single"/>
        </w:rPr>
        <w:t>）、《房屋建筑与装饰工程工程量计算规范》（</w:t>
      </w:r>
      <w:r>
        <w:rPr>
          <w:rFonts w:ascii="Times New Roman" w:hAnsi="Times New Roman" w:eastAsia="Times New Roman" w:cs="Times New Roman"/>
          <w:color w:val="000000"/>
          <w:sz w:val="21"/>
          <w:u w:val="single"/>
        </w:rPr>
        <w:t>GB50854-2013</w:t>
      </w:r>
      <w:r>
        <w:rPr>
          <w:rFonts w:ascii="宋体" w:hAnsi="宋体" w:eastAsia="宋体" w:cs="宋体"/>
          <w:color w:val="000000"/>
          <w:sz w:val="21"/>
          <w:u w:val="single"/>
        </w:rPr>
        <w:t>）、《通用安装工程工程量计算规范》（</w:t>
      </w:r>
      <w:r>
        <w:rPr>
          <w:rFonts w:ascii="Times New Roman" w:hAnsi="Times New Roman" w:eastAsia="Times New Roman" w:cs="Times New Roman"/>
          <w:color w:val="000000"/>
          <w:sz w:val="21"/>
          <w:u w:val="single"/>
        </w:rPr>
        <w:t>GB50856-2013</w:t>
      </w:r>
      <w:r>
        <w:rPr>
          <w:rFonts w:ascii="宋体" w:hAnsi="宋体" w:eastAsia="宋体" w:cs="宋体"/>
          <w:color w:val="000000"/>
          <w:sz w:val="21"/>
          <w:u w:val="single"/>
        </w:rPr>
        <w:t>）、《市政工程工程量计算规范》（</w:t>
      </w:r>
      <w:r>
        <w:rPr>
          <w:rFonts w:ascii="Times New Roman" w:hAnsi="Times New Roman" w:eastAsia="Times New Roman" w:cs="Times New Roman"/>
          <w:color w:val="000000"/>
          <w:sz w:val="21"/>
          <w:u w:val="single"/>
        </w:rPr>
        <w:t>GB50857-2013</w:t>
      </w:r>
      <w:r>
        <w:rPr>
          <w:rFonts w:ascii="宋体" w:hAnsi="宋体" w:eastAsia="宋体" w:cs="宋体"/>
          <w:color w:val="000000"/>
          <w:sz w:val="21"/>
          <w:u w:val="single"/>
        </w:rPr>
        <w:t>）、《园林绿化工程工程量计算规范》（</w:t>
      </w:r>
      <w:r>
        <w:rPr>
          <w:rFonts w:ascii="Times New Roman" w:hAnsi="Times New Roman" w:eastAsia="Times New Roman" w:cs="Times New Roman"/>
          <w:color w:val="000000"/>
          <w:sz w:val="21"/>
          <w:u w:val="single"/>
        </w:rPr>
        <w:t>GB50858-2013</w:t>
      </w:r>
      <w:r>
        <w:rPr>
          <w:rFonts w:ascii="宋体" w:hAnsi="宋体" w:eastAsia="宋体" w:cs="宋体"/>
          <w:color w:val="000000"/>
          <w:sz w:val="21"/>
          <w:u w:val="single"/>
        </w:rPr>
        <w:t>）</w:t>
      </w:r>
      <w:r>
        <w:rPr>
          <w:rFonts w:hint="eastAsia" w:ascii="Times New Roman" w:hAnsi="Times New Roman" w:eastAsia="宋体" w:cs="Times New Roman"/>
          <w:u w:val="single"/>
        </w:rPr>
        <w:t>或其适用的修订版本，和有合同约束力的设计图纸（含设计变更）及有效的工程变更签证（包括发包人认可的工程承包范围发生变更的新增或</w:t>
      </w:r>
      <w:r>
        <w:rPr>
          <w:rFonts w:hint="eastAsia" w:ascii="Times New Roman" w:hAnsi="Times New Roman" w:eastAsia="宋体" w:cs="Times New Roman"/>
          <w:u w:val="single"/>
          <w:lang w:eastAsia="zh-CN"/>
        </w:rPr>
        <w:t>减少</w:t>
      </w:r>
      <w:r>
        <w:rPr>
          <w:rFonts w:hint="eastAsia" w:ascii="Times New Roman" w:hAnsi="Times New Roman" w:eastAsia="宋体" w:cs="Times New Roman"/>
          <w:u w:val="single"/>
        </w:rPr>
        <w:t>工程量）且承包人在履行合同过程中实际完成并经确认超出本专用合同条款第 1.13 项“允许调整合同价格的工程量偏差范围”部分的合格工程量按实计量；因承包人原因造成的超范围施工或返工的工程量或不合格的工程或无计量资料或计量资料不完整或未按发包人要求办理批准手续的，发包人不予计量且不予结算价格</w:t>
      </w:r>
      <w:r>
        <w:rPr>
          <w:rFonts w:hint="eastAsia" w:ascii="宋体" w:hAnsi="宋体" w:eastAsia="宋体" w:cs="Times New Roman"/>
          <w:szCs w:val="32"/>
        </w:rPr>
        <w:t>。</w:t>
      </w:r>
    </w:p>
    <w:p w14:paraId="6EA8C164">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 xml:space="preserve">12.3.2 </w:t>
      </w:r>
      <w:r>
        <w:rPr>
          <w:rFonts w:hint="eastAsia" w:ascii="宋体" w:hAnsi="宋体" w:eastAsia="宋体" w:cs="Times New Roman"/>
          <w:szCs w:val="32"/>
        </w:rPr>
        <w:t>计量周期</w:t>
      </w:r>
    </w:p>
    <w:p w14:paraId="5FD4EDA3">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关于计量周期的约定：</w:t>
      </w:r>
      <w:r>
        <w:rPr>
          <w:rFonts w:hint="eastAsia" w:ascii="宋体" w:hAnsi="宋体" w:eastAsia="宋体" w:cs="Times New Roman"/>
          <w:color w:val="000000"/>
          <w:szCs w:val="21"/>
          <w:u w:val="single"/>
        </w:rPr>
        <w:t>按月计量，</w:t>
      </w:r>
      <w:r>
        <w:rPr>
          <w:rFonts w:hint="eastAsia" w:ascii="Times New Roman" w:hAnsi="Times New Roman" w:eastAsia="宋体" w:cs="Times New Roman"/>
          <w:color w:val="000000"/>
          <w:u w:val="single"/>
        </w:rPr>
        <w:t>每月25日向监理人、发包人提交当月已完工程量报告</w:t>
      </w:r>
      <w:r>
        <w:rPr>
          <w:rFonts w:hint="eastAsia" w:ascii="宋体" w:hAnsi="宋体" w:eastAsia="宋体" w:cs="Times New Roman"/>
          <w:szCs w:val="32"/>
        </w:rPr>
        <w:t>。</w:t>
      </w:r>
    </w:p>
    <w:p w14:paraId="578324FC">
      <w:pPr>
        <w:keepNext w:val="0"/>
        <w:keepLines w:val="0"/>
        <w:pageBreakBefore w:val="0"/>
        <w:widowControl w:val="0"/>
        <w:spacing w:line="360" w:lineRule="auto"/>
        <w:ind w:left="0" w:firstLine="420"/>
        <w:jc w:val="left"/>
        <w:rPr>
          <w:rFonts w:hint="eastAsia" w:ascii="宋体" w:hAnsi="宋体" w:eastAsia="宋体" w:cs="Times New Roman"/>
          <w:color w:val="FF0000"/>
          <w:szCs w:val="32"/>
          <w:highlight w:val="yellow"/>
          <w:lang w:eastAsia="zh-CN"/>
        </w:rPr>
      </w:pPr>
      <w:r>
        <w:rPr>
          <w:rFonts w:ascii="宋体" w:hAnsi="宋体" w:eastAsia="宋体" w:cs="Times New Roman"/>
          <w:color w:val="000000"/>
          <w:szCs w:val="32"/>
          <w:highlight w:val="none"/>
        </w:rPr>
        <w:t xml:space="preserve">12.3.3 </w:t>
      </w:r>
      <w:r>
        <w:rPr>
          <w:rFonts w:hint="eastAsia" w:ascii="宋体" w:hAnsi="宋体" w:eastAsia="宋体" w:cs="Times New Roman"/>
          <w:color w:val="000000"/>
          <w:szCs w:val="32"/>
          <w:highlight w:val="none"/>
        </w:rPr>
        <w:t>单价合同的计量</w:t>
      </w:r>
    </w:p>
    <w:p w14:paraId="348E21C7">
      <w:pPr>
        <w:keepNext w:val="0"/>
        <w:keepLines w:val="0"/>
        <w:pageBreakBefore w:val="0"/>
        <w:widowControl w:val="0"/>
        <w:spacing w:line="360" w:lineRule="auto"/>
        <w:ind w:left="0" w:firstLine="420"/>
        <w:jc w:val="left"/>
        <w:rPr>
          <w:rFonts w:hint="eastAsia" w:ascii="宋体" w:hAnsi="宋体" w:eastAsia="宋体" w:cs="Times New Roman"/>
          <w:color w:val="000000"/>
          <w:szCs w:val="32"/>
          <w:highlight w:val="none"/>
        </w:rPr>
      </w:pPr>
      <w:r>
        <w:rPr>
          <w:rFonts w:hint="eastAsia" w:ascii="宋体" w:hAnsi="宋体" w:eastAsia="宋体" w:cs="Times New Roman"/>
          <w:color w:val="000000"/>
          <w:szCs w:val="32"/>
          <w:highlight w:val="none"/>
        </w:rPr>
        <w:t>关于单价合同计量的约定：</w:t>
      </w:r>
      <w:r>
        <w:rPr>
          <w:rFonts w:hint="eastAsia" w:ascii="宋体" w:hAnsi="宋体" w:eastAsia="宋体" w:cs="Times New Roman"/>
          <w:color w:val="000000"/>
          <w:szCs w:val="32"/>
          <w:highlight w:val="none"/>
          <w:u w:val="single"/>
        </w:rPr>
        <w:t>（1）承包人应于每月 25 日向监理人报送上月 20 日至当月19 日已完成的工程量报告，并附具已完成工程量报表和有关资料，按本专用合同条款第 12.4.1 项附具进度付款申请单</w:t>
      </w:r>
      <w:r>
        <w:rPr>
          <w:rFonts w:hint="eastAsia" w:ascii="宋体" w:hAnsi="宋体" w:eastAsia="宋体" w:cs="Times New Roman"/>
          <w:color w:val="000000"/>
          <w:szCs w:val="32"/>
          <w:highlight w:val="none"/>
        </w:rPr>
        <w:t>。</w:t>
      </w:r>
    </w:p>
    <w:p w14:paraId="7168954B">
      <w:pPr>
        <w:keepNext w:val="0"/>
        <w:keepLines w:val="0"/>
        <w:pageBreakBefore w:val="0"/>
        <w:widowControl w:val="0"/>
        <w:spacing w:line="360" w:lineRule="auto"/>
        <w:ind w:left="0" w:firstLine="420"/>
        <w:jc w:val="left"/>
        <w:rPr>
          <w:rFonts w:hint="eastAsia" w:ascii="宋体" w:hAnsi="宋体" w:eastAsia="宋体" w:cs="Times New Roman"/>
          <w:color w:val="000000"/>
          <w:szCs w:val="32"/>
          <w:highlight w:val="none"/>
        </w:rPr>
      </w:pPr>
      <w:r>
        <w:rPr>
          <w:rFonts w:hint="eastAsia" w:ascii="宋体" w:hAnsi="宋体" w:eastAsia="宋体" w:cs="Times New Roman"/>
          <w:color w:val="000000"/>
          <w:szCs w:val="32"/>
          <w:highlight w:val="none"/>
          <w:u w:val="single"/>
        </w:rPr>
        <w:t>（2）监理人应在收到承包人提交的工程量报告后 7 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rPr>
          <w:rFonts w:hint="eastAsia" w:ascii="宋体" w:hAnsi="宋体" w:eastAsia="宋体" w:cs="Times New Roman"/>
          <w:color w:val="000000"/>
          <w:szCs w:val="32"/>
          <w:highlight w:val="none"/>
        </w:rPr>
        <w:t>。</w:t>
      </w:r>
    </w:p>
    <w:p w14:paraId="3B879A90">
      <w:pPr>
        <w:keepNext w:val="0"/>
        <w:keepLines w:val="0"/>
        <w:pageBreakBefore w:val="0"/>
        <w:widowControl w:val="0"/>
        <w:spacing w:line="360" w:lineRule="auto"/>
        <w:ind w:left="0" w:firstLine="420"/>
        <w:jc w:val="left"/>
        <w:rPr>
          <w:rFonts w:hint="eastAsia" w:ascii="宋体" w:hAnsi="宋体" w:eastAsia="宋体" w:cs="Times New Roman"/>
          <w:color w:val="000000"/>
          <w:szCs w:val="32"/>
          <w:highlight w:val="none"/>
        </w:rPr>
      </w:pPr>
      <w:r>
        <w:rPr>
          <w:rFonts w:hint="eastAsia" w:ascii="宋体" w:hAnsi="宋体" w:eastAsia="宋体" w:cs="Times New Roman"/>
          <w:color w:val="000000"/>
          <w:szCs w:val="32"/>
          <w:highlight w:val="none"/>
          <w:u w:val="single"/>
        </w:rPr>
        <w:t>（3）监理人未在收到承包人提交的工程量报表后的 7 天内完成审核的，承包人应出具催促计量审核的书面要求，监理人在收到承包人的催促计量审核单后 7 天内还未完成审核的，承包人可直接书面汇报发包人；发包人据此可以监督处罚监理人，并于 7 天内完成审核，如还不能完成审核，发包人可以直接参与审核，并有权清退监理人</w:t>
      </w:r>
      <w:r>
        <w:rPr>
          <w:rFonts w:hint="eastAsia" w:ascii="宋体" w:hAnsi="宋体" w:eastAsia="宋体" w:cs="Times New Roman"/>
          <w:color w:val="000000"/>
          <w:szCs w:val="32"/>
          <w:highlight w:val="none"/>
        </w:rPr>
        <w:t>。</w:t>
      </w:r>
    </w:p>
    <w:p w14:paraId="18ED4B87">
      <w:pPr>
        <w:keepNext w:val="0"/>
        <w:keepLines w:val="0"/>
        <w:pageBreakBefore w:val="0"/>
        <w:widowControl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color w:val="000000"/>
          <w:szCs w:val="32"/>
          <w:highlight w:val="none"/>
          <w:u w:val="single"/>
        </w:rPr>
        <w:t>（4）对于发包人要求承包人完成合同以外的零星项目，承包人应在接受发包人书面要求的 3天内就用工数量和单价、机械台班数量和单价、使用材料和金额等向监理和发包人报送资料（若有具体的施工方案及措施则一起报送），发包人以书面形式明确具体的施工方案且同意实施后，承包人开始实施，且在实施结束后，根据实际施工情况报送签证，如发包人未书面通知按照所批示方案施工的，承包人施工后发生争议的，责任由承包人自负</w:t>
      </w:r>
      <w:r>
        <w:rPr>
          <w:rFonts w:hint="eastAsia" w:ascii="宋体" w:hAnsi="宋体" w:eastAsia="宋体" w:cs="Times New Roman"/>
          <w:szCs w:val="32"/>
        </w:rPr>
        <w:t>。</w:t>
      </w:r>
    </w:p>
    <w:p w14:paraId="5EEBD3A6">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 xml:space="preserve">12.3.4 </w:t>
      </w:r>
      <w:r>
        <w:rPr>
          <w:rFonts w:hint="eastAsia" w:ascii="宋体" w:hAnsi="宋体" w:eastAsia="宋体" w:cs="Times New Roman"/>
          <w:szCs w:val="32"/>
        </w:rPr>
        <w:t>总价合同的计量</w:t>
      </w:r>
    </w:p>
    <w:p w14:paraId="5DB7B38A">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关于总价合同计量的约定：</w:t>
      </w:r>
      <w:r>
        <w:rPr>
          <w:rFonts w:ascii="Times New Roman" w:hAnsi="Times New Roman" w:eastAsia="仿宋_GB2312" w:cs="Times New Roman"/>
          <w:szCs w:val="32"/>
          <w:u w:val="single"/>
        </w:rPr>
        <w:t xml:space="preserve">      /     </w:t>
      </w:r>
      <w:r>
        <w:rPr>
          <w:rFonts w:hint="eastAsia" w:ascii="宋体" w:hAnsi="宋体" w:eastAsia="宋体" w:cs="Times New Roman"/>
          <w:szCs w:val="32"/>
        </w:rPr>
        <w:t>。</w:t>
      </w:r>
    </w:p>
    <w:p w14:paraId="30201FA3">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12.3.5</w:t>
      </w:r>
      <w:r>
        <w:rPr>
          <w:rFonts w:hint="eastAsia" w:ascii="宋体" w:hAnsi="宋体" w:eastAsia="宋体" w:cs="Times New Roman"/>
          <w:szCs w:val="32"/>
        </w:rPr>
        <w:t>总价合同采用支付分解表计量支付的，是否适用第</w:t>
      </w:r>
      <w:r>
        <w:rPr>
          <w:rFonts w:ascii="宋体" w:hAnsi="宋体" w:eastAsia="宋体" w:cs="Times New Roman"/>
          <w:szCs w:val="32"/>
        </w:rPr>
        <w:t xml:space="preserve">12.3.4 </w:t>
      </w:r>
      <w:r>
        <w:rPr>
          <w:rFonts w:hint="eastAsia" w:ascii="宋体" w:hAnsi="宋体" w:eastAsia="宋体" w:cs="Times New Roman"/>
          <w:szCs w:val="32"/>
        </w:rPr>
        <w:t>项〔总价合同的计量〕约定进行计量：</w:t>
      </w:r>
      <w:r>
        <w:rPr>
          <w:rFonts w:ascii="Times New Roman" w:hAnsi="Times New Roman" w:eastAsia="仿宋_GB2312" w:cs="Times New Roman"/>
          <w:szCs w:val="32"/>
          <w:u w:val="single"/>
        </w:rPr>
        <w:t xml:space="preserve">    /    </w:t>
      </w:r>
      <w:r>
        <w:rPr>
          <w:rFonts w:hint="eastAsia" w:ascii="宋体" w:hAnsi="宋体" w:eastAsia="宋体" w:cs="Times New Roman"/>
          <w:szCs w:val="32"/>
        </w:rPr>
        <w:t>。</w:t>
      </w:r>
    </w:p>
    <w:p w14:paraId="5E325A2E">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 xml:space="preserve">12.3.6 </w:t>
      </w:r>
      <w:r>
        <w:rPr>
          <w:rFonts w:hint="eastAsia" w:ascii="宋体" w:hAnsi="宋体" w:eastAsia="宋体" w:cs="Times New Roman"/>
          <w:szCs w:val="32"/>
        </w:rPr>
        <w:t>其他价格形式合同的计量</w:t>
      </w:r>
    </w:p>
    <w:p w14:paraId="4D222C0A">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其他价格形式的计量方式和程序：</w:t>
      </w:r>
      <w:r>
        <w:rPr>
          <w:rFonts w:ascii="Times New Roman" w:hAnsi="Times New Roman" w:eastAsia="仿宋_GB2312" w:cs="Times New Roman"/>
          <w:szCs w:val="32"/>
          <w:u w:val="single"/>
        </w:rPr>
        <w:t xml:space="preserve">      /     </w:t>
      </w:r>
      <w:r>
        <w:rPr>
          <w:rFonts w:hint="eastAsia" w:ascii="宋体" w:hAnsi="宋体" w:eastAsia="宋体" w:cs="Times New Roman"/>
          <w:szCs w:val="32"/>
        </w:rPr>
        <w:t>。</w:t>
      </w:r>
    </w:p>
    <w:p w14:paraId="7339A269">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542" w:name="_Toc6309"/>
      <w:bookmarkStart w:id="543" w:name="_Toc20682"/>
      <w:r>
        <w:rPr>
          <w:rFonts w:ascii="Times New Roman" w:hAnsi="Times New Roman" w:eastAsia="黑体" w:cs="Times New Roman"/>
          <w:b w:val="0"/>
          <w:bCs/>
          <w:sz w:val="21"/>
          <w:szCs w:val="32"/>
          <w:lang w:val="en-US" w:eastAsia="zh-CN" w:bidi="ar-SA"/>
        </w:rPr>
        <w:t xml:space="preserve">12.4 </w:t>
      </w:r>
      <w:r>
        <w:rPr>
          <w:rFonts w:hint="eastAsia" w:ascii="Times New Roman" w:hAnsi="Times New Roman" w:eastAsia="黑体" w:cs="Times New Roman"/>
          <w:b w:val="0"/>
          <w:bCs/>
          <w:sz w:val="21"/>
          <w:szCs w:val="32"/>
          <w:lang w:val="en-US" w:eastAsia="zh-CN" w:bidi="ar-SA"/>
        </w:rPr>
        <w:t>工程进度款支付</w:t>
      </w:r>
      <w:bookmarkEnd w:id="542"/>
      <w:bookmarkEnd w:id="543"/>
    </w:p>
    <w:p w14:paraId="44FC9CFD">
      <w:pPr>
        <w:keepNext w:val="0"/>
        <w:keepLines w:val="0"/>
        <w:pageBreakBefore w:val="0"/>
        <w:spacing w:line="360" w:lineRule="auto"/>
        <w:ind w:left="0" w:firstLine="420"/>
        <w:jc w:val="left"/>
        <w:rPr>
          <w:rFonts w:hint="eastAsia" w:ascii="宋体" w:hAnsi="宋体" w:eastAsia="宋体" w:cs="Times New Roman"/>
          <w:szCs w:val="32"/>
        </w:rPr>
      </w:pPr>
      <w:bookmarkStart w:id="544" w:name="_Toc292559921"/>
      <w:bookmarkStart w:id="545" w:name="_Toc297123556"/>
      <w:bookmarkStart w:id="546" w:name="_Toc297216215"/>
      <w:bookmarkStart w:id="547" w:name="_Toc303539163"/>
      <w:bookmarkStart w:id="548" w:name="_Toc296503211"/>
      <w:bookmarkStart w:id="549" w:name="_Toc296944550"/>
      <w:bookmarkStart w:id="550" w:name="_Toc300935006"/>
      <w:bookmarkStart w:id="551" w:name="_Toc297120511"/>
      <w:bookmarkStart w:id="552" w:name="_Toc292559416"/>
      <w:bookmarkStart w:id="553" w:name="_Toc297048397"/>
      <w:bookmarkStart w:id="554" w:name="_Toc296346712"/>
      <w:bookmarkStart w:id="555" w:name="_Toc296891251"/>
      <w:bookmarkStart w:id="556" w:name="_Toc296347210"/>
      <w:bookmarkStart w:id="557" w:name="_Toc296891039"/>
      <w:r>
        <w:rPr>
          <w:rFonts w:ascii="宋体" w:hAnsi="宋体" w:eastAsia="宋体" w:cs="Times New Roman"/>
          <w:szCs w:val="32"/>
        </w:rPr>
        <w:t xml:space="preserve">12.4.1 </w:t>
      </w:r>
      <w:r>
        <w:rPr>
          <w:rFonts w:hint="eastAsia" w:ascii="宋体" w:hAnsi="宋体" w:eastAsia="宋体" w:cs="Times New Roman"/>
          <w:szCs w:val="32"/>
        </w:rPr>
        <w:t>付款周期</w:t>
      </w:r>
    </w:p>
    <w:p w14:paraId="1236EDEB">
      <w:pPr>
        <w:keepNext w:val="0"/>
        <w:keepLines w:val="0"/>
        <w:pageBreakBefore w:val="0"/>
        <w:widowControl w:val="0"/>
        <w:spacing w:line="360" w:lineRule="auto"/>
        <w:ind w:left="0" w:firstLine="420"/>
        <w:jc w:val="left"/>
        <w:rPr>
          <w:rFonts w:hint="eastAsia" w:ascii="宋体" w:hAnsi="宋体" w:eastAsia="宋体" w:cs="宋体"/>
          <w:b/>
          <w:bCs/>
          <w:sz w:val="24"/>
        </w:rPr>
      </w:pPr>
      <w:r>
        <w:rPr>
          <w:rFonts w:hint="eastAsia" w:ascii="宋体" w:hAnsi="宋体" w:eastAsia="宋体" w:cs="Times New Roman"/>
          <w:szCs w:val="32"/>
        </w:rPr>
        <w:t>关于付款周期的约定</w:t>
      </w:r>
      <w:r>
        <w:rPr>
          <w:rFonts w:hint="eastAsia" w:ascii="宋体" w:hAnsi="宋体" w:eastAsia="宋体" w:cs="Times New Roman"/>
          <w:color w:val="000000"/>
          <w:szCs w:val="32"/>
          <w:lang w:eastAsia="zh-CN"/>
        </w:rPr>
        <w:t>：</w:t>
      </w:r>
    </w:p>
    <w:p w14:paraId="1470321F">
      <w:pPr>
        <w:keepNext w:val="0"/>
        <w:keepLines w:val="0"/>
        <w:pageBreakBefore w:val="0"/>
        <w:spacing w:line="360" w:lineRule="auto"/>
        <w:ind w:left="0" w:firstLine="420"/>
        <w:jc w:val="left"/>
        <w:rPr>
          <w:rFonts w:hint="eastAsia" w:ascii="宋体" w:hAnsi="宋体" w:eastAsia="宋体" w:cs="Times New Roman"/>
          <w:szCs w:val="32"/>
          <w:highlight w:val="yellow"/>
        </w:rPr>
      </w:pPr>
      <w:r>
        <w:rPr>
          <w:rFonts w:hint="eastAsia" w:ascii="宋体" w:hAnsi="宋体" w:eastAsia="宋体" w:cs="Times New Roman"/>
          <w:szCs w:val="32"/>
          <w:highlight w:val="yellow"/>
        </w:rPr>
        <w:t>付款方式：1、承包人累计完成产值，经发包人及跟踪审计确认后达到合同总价的50%时，支付合同总价的30%的进度款;</w:t>
      </w:r>
    </w:p>
    <w:p w14:paraId="2C9D0C59">
      <w:pPr>
        <w:keepNext w:val="0"/>
        <w:keepLines w:val="0"/>
        <w:pageBreakBefore w:val="0"/>
        <w:spacing w:line="360" w:lineRule="auto"/>
        <w:ind w:left="0" w:firstLine="420"/>
        <w:jc w:val="left"/>
        <w:rPr>
          <w:rFonts w:hint="eastAsia" w:ascii="宋体" w:hAnsi="宋体" w:eastAsia="宋体" w:cs="Times New Roman"/>
          <w:szCs w:val="32"/>
          <w:highlight w:val="yellow"/>
        </w:rPr>
      </w:pPr>
      <w:r>
        <w:rPr>
          <w:rFonts w:hint="eastAsia" w:ascii="宋体" w:hAnsi="宋体" w:eastAsia="宋体" w:cs="Times New Roman"/>
          <w:szCs w:val="32"/>
          <w:highlight w:val="yellow"/>
        </w:rPr>
        <w:t>2、工程竣工验收合格后付至合同价的80%;</w:t>
      </w:r>
    </w:p>
    <w:p w14:paraId="61B4F071">
      <w:pPr>
        <w:keepNext w:val="0"/>
        <w:keepLines w:val="0"/>
        <w:pageBreakBefore w:val="0"/>
        <w:spacing w:line="360" w:lineRule="auto"/>
        <w:ind w:left="0" w:firstLine="420"/>
        <w:jc w:val="left"/>
        <w:rPr>
          <w:rFonts w:hint="eastAsia" w:ascii="宋体" w:hAnsi="宋体" w:eastAsia="宋体" w:cs="Times New Roman"/>
          <w:szCs w:val="32"/>
          <w:highlight w:val="yellow"/>
        </w:rPr>
      </w:pPr>
      <w:r>
        <w:rPr>
          <w:rFonts w:hint="eastAsia" w:ascii="宋体" w:hAnsi="宋体" w:eastAsia="宋体" w:cs="Times New Roman"/>
          <w:szCs w:val="32"/>
          <w:highlight w:val="yellow"/>
        </w:rPr>
        <w:t>3、竣工结算经行政审计部门核查完成后付至核定价的97%;</w:t>
      </w:r>
    </w:p>
    <w:p w14:paraId="5EC576E1">
      <w:pPr>
        <w:keepNext w:val="0"/>
        <w:keepLines w:val="0"/>
        <w:pageBreakBefore w:val="0"/>
        <w:spacing w:line="360" w:lineRule="auto"/>
        <w:ind w:left="0" w:firstLine="420"/>
        <w:jc w:val="left"/>
        <w:rPr>
          <w:rFonts w:hint="eastAsia" w:ascii="宋体" w:hAnsi="宋体" w:eastAsia="宋体" w:cs="Times New Roman"/>
          <w:szCs w:val="32"/>
          <w:highlight w:val="yellow"/>
        </w:rPr>
      </w:pPr>
      <w:r>
        <w:rPr>
          <w:rFonts w:hint="eastAsia" w:ascii="宋体" w:hAnsi="宋体" w:eastAsia="宋体" w:cs="Times New Roman"/>
          <w:szCs w:val="32"/>
          <w:highlight w:val="yellow"/>
        </w:rPr>
        <w:t>4、余款 3%作为质量保证金，在缺陷责任期满后无质量问题一次性无息付清。</w:t>
      </w:r>
    </w:p>
    <w:p w14:paraId="04F940B3">
      <w:pPr>
        <w:keepNext w:val="0"/>
        <w:keepLines w:val="0"/>
        <w:pageBreakBefore w:val="0"/>
        <w:spacing w:line="360" w:lineRule="auto"/>
        <w:ind w:left="0" w:firstLine="420"/>
        <w:jc w:val="left"/>
        <w:rPr>
          <w:rFonts w:hint="eastAsia" w:ascii="宋体" w:hAnsi="宋体" w:eastAsia="宋体" w:cs="Times New Roman"/>
          <w:szCs w:val="32"/>
          <w:highlight w:val="yellow"/>
        </w:rPr>
      </w:pPr>
      <w:r>
        <w:rPr>
          <w:rFonts w:hint="eastAsia" w:ascii="宋体" w:hAnsi="宋体" w:eastAsia="宋体" w:cs="Times New Roman"/>
          <w:szCs w:val="32"/>
          <w:highlight w:val="yellow"/>
        </w:rPr>
        <w:t>注：（1）本项目将使用数字人民币支付工程款。</w:t>
      </w:r>
    </w:p>
    <w:p w14:paraId="69DC2803">
      <w:pPr>
        <w:keepNext w:val="0"/>
        <w:keepLines w:val="0"/>
        <w:pageBreakBefore w:val="0"/>
        <w:spacing w:line="360" w:lineRule="auto"/>
        <w:ind w:left="0" w:firstLine="420"/>
        <w:jc w:val="left"/>
        <w:rPr>
          <w:rFonts w:hint="eastAsia" w:ascii="宋体" w:hAnsi="宋体" w:eastAsia="宋体" w:cs="Times New Roman"/>
          <w:szCs w:val="32"/>
          <w:highlight w:val="yellow"/>
        </w:rPr>
      </w:pPr>
      <w:r>
        <w:rPr>
          <w:rFonts w:hint="eastAsia" w:ascii="宋体" w:hAnsi="宋体" w:eastAsia="宋体" w:cs="Times New Roman"/>
          <w:szCs w:val="32"/>
          <w:highlight w:val="yellow"/>
        </w:rPr>
        <w:t>（2）对工程结算价核减幅度超过5%但在10%(含)以内的，施工单位必须承担50%的审计费；对工程结算价核减幅度超过10%的，施工单位应全额承担审计费。</w:t>
      </w:r>
    </w:p>
    <w:p w14:paraId="3A29903B">
      <w:pPr>
        <w:keepNext w:val="0"/>
        <w:keepLines w:val="0"/>
        <w:pageBreakBefore w:val="0"/>
        <w:spacing w:line="360" w:lineRule="auto"/>
        <w:ind w:left="0" w:firstLine="420"/>
        <w:jc w:val="left"/>
        <w:rPr>
          <w:rFonts w:hint="eastAsia" w:ascii="宋体" w:hAnsi="宋体" w:eastAsia="宋体" w:cs="Times New Roman"/>
          <w:szCs w:val="32"/>
          <w:highlight w:val="yellow"/>
        </w:rPr>
      </w:pPr>
      <w:r>
        <w:rPr>
          <w:rFonts w:hint="eastAsia" w:ascii="宋体" w:hAnsi="宋体" w:eastAsia="宋体" w:cs="Times New Roman"/>
          <w:szCs w:val="32"/>
          <w:highlight w:val="yellow"/>
        </w:rPr>
        <w:t>（3）以上付款均不计利息；承包人在收取工程款（进度款）前须向发包人提供税务机关出具的等额工程款（进度款）发票。</w:t>
      </w:r>
    </w:p>
    <w:p w14:paraId="54DB21CB">
      <w:pPr>
        <w:keepNext w:val="0"/>
        <w:keepLines w:val="0"/>
        <w:pageBreakBefore w:val="0"/>
        <w:spacing w:line="360" w:lineRule="auto"/>
        <w:ind w:left="0" w:firstLine="420"/>
        <w:jc w:val="left"/>
        <w:rPr>
          <w:rFonts w:hint="eastAsia" w:ascii="宋体" w:hAnsi="宋体" w:eastAsia="宋体" w:cs="Times New Roman"/>
          <w:szCs w:val="32"/>
          <w:highlight w:val="yellow"/>
        </w:rPr>
      </w:pPr>
      <w:r>
        <w:rPr>
          <w:rFonts w:hint="eastAsia" w:ascii="宋体" w:hAnsi="宋体" w:eastAsia="宋体" w:cs="Times New Roman"/>
          <w:szCs w:val="32"/>
          <w:highlight w:val="yellow"/>
        </w:rPr>
        <w:t>（4）工程竣工结算价以审计价为准，并严格遵照涟水县有关文件规定执行。</w:t>
      </w:r>
    </w:p>
    <w:p w14:paraId="6065753F">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 xml:space="preserve">12.4.2 </w:t>
      </w:r>
      <w:r>
        <w:rPr>
          <w:rFonts w:hint="eastAsia" w:ascii="宋体" w:hAnsi="宋体" w:eastAsia="宋体" w:cs="Times New Roman"/>
          <w:szCs w:val="32"/>
        </w:rPr>
        <w:t>进度付款申请单的编制</w:t>
      </w:r>
    </w:p>
    <w:p w14:paraId="4ECF1B80">
      <w:pPr>
        <w:keepNext w:val="0"/>
        <w:keepLines w:val="0"/>
        <w:pageBreakBefore w:val="0"/>
        <w:spacing w:line="360" w:lineRule="auto"/>
        <w:ind w:left="0" w:firstLine="420"/>
        <w:jc w:val="left"/>
        <w:rPr>
          <w:rFonts w:hint="eastAsia" w:ascii="宋体" w:hAnsi="宋体" w:eastAsia="宋体" w:cs="Times New Roman"/>
          <w:szCs w:val="32"/>
          <w:u w:val="single"/>
        </w:rPr>
      </w:pPr>
      <w:r>
        <w:rPr>
          <w:rFonts w:hint="eastAsia" w:ascii="宋体" w:hAnsi="宋体" w:eastAsia="宋体" w:cs="Times New Roman"/>
          <w:szCs w:val="32"/>
        </w:rPr>
        <w:t>关于进度付款申请单编制的约定</w:t>
      </w:r>
      <w:r>
        <w:rPr>
          <w:rFonts w:hint="eastAsia" w:ascii="宋体" w:hAnsi="宋体" w:eastAsia="宋体" w:cs="Times New Roman"/>
          <w:szCs w:val="32"/>
          <w:u w:val="none"/>
        </w:rPr>
        <w:t>：</w:t>
      </w:r>
      <w:r>
        <w:rPr>
          <w:rFonts w:hint="eastAsia" w:ascii="宋体" w:hAnsi="宋体" w:eastAsia="宋体" w:cs="Times New Roman"/>
          <w:szCs w:val="32"/>
          <w:u w:val="single"/>
          <w:lang w:eastAsia="zh-CN"/>
        </w:rPr>
        <w:t>按甲方有关制度执行</w:t>
      </w:r>
      <w:r>
        <w:rPr>
          <w:rFonts w:hint="eastAsia" w:ascii="宋体" w:hAnsi="宋体" w:eastAsia="宋体" w:cs="Times New Roman"/>
          <w:szCs w:val="32"/>
        </w:rPr>
        <w:t>。</w:t>
      </w:r>
    </w:p>
    <w:p w14:paraId="3513A3BF">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1</w:t>
      </w:r>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r>
        <w:rPr>
          <w:rFonts w:ascii="宋体" w:hAnsi="宋体" w:eastAsia="宋体" w:cs="Times New Roman"/>
          <w:szCs w:val="32"/>
        </w:rPr>
        <w:t xml:space="preserve">2.4.3 </w:t>
      </w:r>
      <w:r>
        <w:rPr>
          <w:rFonts w:hint="eastAsia" w:ascii="宋体" w:hAnsi="宋体" w:eastAsia="宋体" w:cs="Times New Roman"/>
          <w:szCs w:val="32"/>
        </w:rPr>
        <w:t>进度付款申请单的提交</w:t>
      </w:r>
    </w:p>
    <w:p w14:paraId="1530296E">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w:t>
      </w:r>
      <w:r>
        <w:rPr>
          <w:rFonts w:ascii="宋体" w:hAnsi="宋体" w:eastAsia="宋体" w:cs="Times New Roman"/>
          <w:szCs w:val="32"/>
        </w:rPr>
        <w:t>1</w:t>
      </w:r>
      <w:r>
        <w:rPr>
          <w:rFonts w:hint="eastAsia" w:ascii="宋体" w:hAnsi="宋体" w:eastAsia="宋体" w:cs="Times New Roman"/>
          <w:szCs w:val="32"/>
        </w:rPr>
        <w:t>）单价合同进度付款申请单提交的约定：</w:t>
      </w:r>
      <w:r>
        <w:rPr>
          <w:rFonts w:hint="eastAsia" w:ascii="宋体" w:hAnsi="宋体" w:eastAsia="宋体" w:cs="Times New Roman"/>
          <w:szCs w:val="21"/>
          <w:u w:val="single"/>
          <w:lang w:eastAsia="zh-CN"/>
        </w:rPr>
        <w:t>按照本专用合同条款第 12.4.1 项约定的付款时间前提交监理人书面审核、并报发包人书面确认，同时附上已完成工程量报表和有关资料</w:t>
      </w:r>
      <w:r>
        <w:rPr>
          <w:rFonts w:hint="eastAsia" w:ascii="宋体" w:hAnsi="宋体" w:eastAsia="宋体" w:cs="Times New Roman"/>
          <w:szCs w:val="32"/>
        </w:rPr>
        <w:t>。</w:t>
      </w:r>
    </w:p>
    <w:p w14:paraId="0658807E">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w:t>
      </w:r>
      <w:r>
        <w:rPr>
          <w:rFonts w:ascii="宋体" w:hAnsi="宋体" w:eastAsia="宋体" w:cs="Times New Roman"/>
          <w:szCs w:val="32"/>
        </w:rPr>
        <w:t>2</w:t>
      </w:r>
      <w:r>
        <w:rPr>
          <w:rFonts w:hint="eastAsia" w:ascii="宋体" w:hAnsi="宋体" w:eastAsia="宋体" w:cs="Times New Roman"/>
          <w:szCs w:val="32"/>
        </w:rPr>
        <w:t>）总价合同进度付款申请单提交的约定：</w:t>
      </w:r>
      <w:r>
        <w:rPr>
          <w:rFonts w:ascii="Times New Roman" w:hAnsi="Times New Roman" w:eastAsia="仿宋_GB2312" w:cs="Times New Roman"/>
          <w:szCs w:val="32"/>
          <w:u w:val="single"/>
        </w:rPr>
        <w:t xml:space="preserve">     /    </w:t>
      </w:r>
      <w:r>
        <w:rPr>
          <w:rFonts w:hint="eastAsia" w:ascii="宋体" w:hAnsi="宋体" w:eastAsia="宋体" w:cs="Times New Roman"/>
          <w:szCs w:val="32"/>
        </w:rPr>
        <w:t>。</w:t>
      </w:r>
    </w:p>
    <w:p w14:paraId="4B1EB5FD">
      <w:pPr>
        <w:keepNext w:val="0"/>
        <w:keepLines w:val="0"/>
        <w:pageBreakBefore w:val="0"/>
        <w:spacing w:line="360" w:lineRule="auto"/>
        <w:ind w:left="0" w:firstLine="420"/>
        <w:jc w:val="left"/>
        <w:rPr>
          <w:rFonts w:hint="eastAsia" w:ascii="宋体" w:hAnsi="宋体" w:eastAsia="宋体" w:cs="Times New Roman"/>
          <w:szCs w:val="32"/>
          <w:u w:val="single"/>
        </w:rPr>
      </w:pPr>
      <w:r>
        <w:rPr>
          <w:rFonts w:hint="eastAsia" w:ascii="宋体" w:hAnsi="宋体" w:eastAsia="宋体" w:cs="Times New Roman"/>
          <w:szCs w:val="32"/>
        </w:rPr>
        <w:t>（</w:t>
      </w:r>
      <w:r>
        <w:rPr>
          <w:rFonts w:ascii="宋体" w:hAnsi="宋体" w:eastAsia="宋体" w:cs="Times New Roman"/>
          <w:szCs w:val="32"/>
        </w:rPr>
        <w:t>3</w:t>
      </w:r>
      <w:r>
        <w:rPr>
          <w:rFonts w:hint="eastAsia" w:ascii="宋体" w:hAnsi="宋体" w:eastAsia="宋体" w:cs="Times New Roman"/>
          <w:szCs w:val="32"/>
        </w:rPr>
        <w:t>）其他价格形式合同进度付款申请单提交的约定：</w:t>
      </w:r>
      <w:r>
        <w:rPr>
          <w:rFonts w:ascii="Times New Roman" w:hAnsi="Times New Roman" w:eastAsia="仿宋_GB2312" w:cs="Times New Roman"/>
          <w:szCs w:val="32"/>
          <w:u w:val="single"/>
        </w:rPr>
        <w:t xml:space="preserve">     /    </w:t>
      </w:r>
      <w:r>
        <w:rPr>
          <w:rFonts w:hint="eastAsia" w:ascii="宋体" w:hAnsi="宋体" w:eastAsia="宋体" w:cs="Times New Roman"/>
          <w:szCs w:val="32"/>
        </w:rPr>
        <w:t>。</w:t>
      </w:r>
    </w:p>
    <w:p w14:paraId="6F02A97A">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 xml:space="preserve">12.4.4 </w:t>
      </w:r>
      <w:r>
        <w:rPr>
          <w:rFonts w:hint="eastAsia" w:ascii="宋体" w:hAnsi="宋体" w:eastAsia="宋体" w:cs="Times New Roman"/>
          <w:szCs w:val="32"/>
        </w:rPr>
        <w:t>进度款审核和支付</w:t>
      </w:r>
    </w:p>
    <w:p w14:paraId="3C1EF45E">
      <w:pPr>
        <w:keepNext w:val="0"/>
        <w:keepLines w:val="0"/>
        <w:pageBreakBefore w:val="0"/>
        <w:spacing w:line="360" w:lineRule="auto"/>
        <w:ind w:left="0" w:firstLine="420"/>
        <w:jc w:val="left"/>
        <w:rPr>
          <w:rFonts w:hint="eastAsia" w:ascii="宋体" w:hAnsi="宋体" w:eastAsia="宋体" w:cs="Times New Roman"/>
          <w:szCs w:val="32"/>
          <w:u w:val="single"/>
        </w:rPr>
      </w:pPr>
      <w:r>
        <w:rPr>
          <w:rFonts w:hint="eastAsia" w:ascii="宋体" w:hAnsi="宋体" w:eastAsia="宋体" w:cs="Times New Roman"/>
          <w:szCs w:val="32"/>
        </w:rPr>
        <w:t>（</w:t>
      </w:r>
      <w:r>
        <w:rPr>
          <w:rFonts w:ascii="宋体" w:hAnsi="宋体" w:eastAsia="宋体" w:cs="Times New Roman"/>
          <w:szCs w:val="32"/>
        </w:rPr>
        <w:t>1</w:t>
      </w:r>
      <w:r>
        <w:rPr>
          <w:rFonts w:hint="eastAsia" w:ascii="宋体" w:hAnsi="宋体" w:eastAsia="宋体" w:cs="Times New Roman"/>
          <w:szCs w:val="32"/>
        </w:rPr>
        <w:t>）监理人审查并报送发包人的期限：</w:t>
      </w:r>
      <w:r>
        <w:rPr>
          <w:rFonts w:hint="eastAsia" w:ascii="宋体" w:hAnsi="宋体" w:eastAsia="宋体" w:cs="Times New Roman"/>
          <w:color w:val="000000"/>
          <w:szCs w:val="21"/>
          <w:u w:val="single"/>
        </w:rPr>
        <w:t>收到申请</w:t>
      </w:r>
      <w:r>
        <w:rPr>
          <w:rFonts w:ascii="宋体" w:hAnsi="宋体" w:eastAsia="宋体" w:cs="Times New Roman"/>
          <w:color w:val="000000"/>
          <w:szCs w:val="21"/>
          <w:u w:val="single"/>
        </w:rPr>
        <w:t>7</w:t>
      </w:r>
      <w:r>
        <w:rPr>
          <w:rFonts w:hint="eastAsia" w:ascii="宋体" w:hAnsi="宋体" w:eastAsia="宋体" w:cs="Times New Roman"/>
          <w:color w:val="000000"/>
          <w:szCs w:val="21"/>
          <w:u w:val="single"/>
        </w:rPr>
        <w:t>天内</w:t>
      </w:r>
      <w:r>
        <w:rPr>
          <w:rFonts w:hint="eastAsia" w:ascii="宋体" w:hAnsi="宋体" w:eastAsia="宋体" w:cs="Times New Roman"/>
          <w:szCs w:val="32"/>
        </w:rPr>
        <w:t>。</w:t>
      </w:r>
    </w:p>
    <w:p w14:paraId="1C4EDB9F">
      <w:pPr>
        <w:keepNext w:val="0"/>
        <w:keepLines w:val="0"/>
        <w:pageBreakBefore w:val="0"/>
        <w:spacing w:line="360" w:lineRule="auto"/>
        <w:ind w:left="0" w:firstLine="420"/>
        <w:jc w:val="left"/>
        <w:rPr>
          <w:rFonts w:hint="eastAsia" w:ascii="宋体" w:hAnsi="宋体" w:eastAsia="宋体" w:cs="Times New Roman"/>
          <w:szCs w:val="32"/>
          <w:u w:val="single"/>
        </w:rPr>
      </w:pPr>
      <w:r>
        <w:rPr>
          <w:rFonts w:hint="eastAsia" w:ascii="宋体" w:hAnsi="宋体" w:eastAsia="宋体" w:cs="Times New Roman"/>
          <w:szCs w:val="32"/>
        </w:rPr>
        <w:t>发包人完成审批并签发进度款支付证书的期限：</w:t>
      </w:r>
      <w:r>
        <w:rPr>
          <w:rFonts w:ascii="Times New Roman" w:hAnsi="Times New Roman" w:eastAsia="仿宋_GB2312" w:cs="Times New Roman"/>
          <w:szCs w:val="32"/>
          <w:u w:val="single"/>
        </w:rPr>
        <w:t xml:space="preserve">     /    </w:t>
      </w:r>
      <w:r>
        <w:rPr>
          <w:rFonts w:hint="eastAsia" w:ascii="Times New Roman" w:hAnsi="Times New Roman" w:eastAsia="仿宋_GB2312" w:cs="Times New Roman"/>
          <w:szCs w:val="32"/>
          <w:u w:val="single"/>
          <w:lang w:eastAsia="zh-CN"/>
        </w:rPr>
        <w:t>　</w:t>
      </w:r>
      <w:r>
        <w:rPr>
          <w:rFonts w:hint="eastAsia" w:ascii="宋体" w:hAnsi="宋体" w:eastAsia="宋体" w:cs="Times New Roman"/>
          <w:szCs w:val="32"/>
        </w:rPr>
        <w:t>。</w:t>
      </w:r>
    </w:p>
    <w:p w14:paraId="108ACC3D">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w:t>
      </w:r>
      <w:r>
        <w:rPr>
          <w:rFonts w:ascii="宋体" w:hAnsi="宋体" w:eastAsia="宋体" w:cs="Times New Roman"/>
          <w:szCs w:val="32"/>
        </w:rPr>
        <w:t>2</w:t>
      </w:r>
      <w:r>
        <w:rPr>
          <w:rFonts w:hint="eastAsia" w:ascii="宋体" w:hAnsi="宋体" w:eastAsia="宋体" w:cs="Times New Roman"/>
          <w:szCs w:val="32"/>
        </w:rPr>
        <w:t>）发包人支付进度款的期限：</w:t>
      </w:r>
      <w:r>
        <w:rPr>
          <w:rFonts w:ascii="Times New Roman" w:hAnsi="Times New Roman" w:eastAsia="仿宋_GB2312" w:cs="Times New Roman"/>
          <w:szCs w:val="32"/>
          <w:u w:val="single"/>
        </w:rPr>
        <w:t xml:space="preserve">     /    </w:t>
      </w:r>
      <w:r>
        <w:rPr>
          <w:rFonts w:hint="eastAsia" w:ascii="Times New Roman" w:hAnsi="Times New Roman" w:eastAsia="仿宋_GB2312" w:cs="Times New Roman"/>
          <w:szCs w:val="32"/>
          <w:u w:val="single"/>
          <w:lang w:eastAsia="zh-CN"/>
        </w:rPr>
        <w:t>　</w:t>
      </w:r>
      <w:r>
        <w:rPr>
          <w:rFonts w:hint="eastAsia" w:ascii="宋体" w:hAnsi="宋体" w:eastAsia="宋体" w:cs="Times New Roman"/>
          <w:szCs w:val="32"/>
        </w:rPr>
        <w:t>。</w:t>
      </w:r>
    </w:p>
    <w:p w14:paraId="47AB0884">
      <w:pPr>
        <w:keepNext w:val="0"/>
        <w:keepLines w:val="0"/>
        <w:pageBreakBefore w:val="0"/>
        <w:spacing w:line="360" w:lineRule="auto"/>
        <w:ind w:left="0" w:firstLine="525"/>
        <w:jc w:val="left"/>
        <w:rPr>
          <w:rFonts w:hint="eastAsia" w:ascii="宋体" w:hAnsi="宋体" w:eastAsia="宋体" w:cs="Times New Roman"/>
          <w:szCs w:val="32"/>
          <w:u w:val="single"/>
        </w:rPr>
      </w:pPr>
      <w:r>
        <w:rPr>
          <w:rFonts w:hint="eastAsia" w:ascii="宋体" w:hAnsi="宋体" w:eastAsia="宋体" w:cs="Times New Roman"/>
          <w:szCs w:val="32"/>
        </w:rPr>
        <w:t>发包人逾期支付进度款的违约金的计算方式：</w:t>
      </w:r>
      <w:r>
        <w:rPr>
          <w:rFonts w:ascii="Times New Roman" w:hAnsi="Times New Roman" w:eastAsia="仿宋_GB2312" w:cs="Times New Roman"/>
          <w:szCs w:val="32"/>
          <w:u w:val="single"/>
        </w:rPr>
        <w:t xml:space="preserve">     /    </w:t>
      </w:r>
      <w:r>
        <w:rPr>
          <w:rFonts w:hint="eastAsia" w:ascii="Times New Roman" w:hAnsi="Times New Roman" w:eastAsia="仿宋_GB2312" w:cs="Times New Roman"/>
          <w:szCs w:val="32"/>
          <w:u w:val="single"/>
          <w:lang w:eastAsia="zh-CN"/>
        </w:rPr>
        <w:t>　</w:t>
      </w:r>
      <w:r>
        <w:rPr>
          <w:rFonts w:hint="eastAsia" w:ascii="宋体" w:hAnsi="宋体" w:eastAsia="宋体" w:cs="Times New Roman"/>
          <w:szCs w:val="32"/>
        </w:rPr>
        <w:t>。</w:t>
      </w:r>
    </w:p>
    <w:p w14:paraId="01E883EC">
      <w:pPr>
        <w:keepNext w:val="0"/>
        <w:keepLines w:val="0"/>
        <w:pageBreakBefore w:val="0"/>
        <w:spacing w:line="360" w:lineRule="auto"/>
        <w:ind w:left="0" w:firstLine="525"/>
        <w:jc w:val="left"/>
        <w:rPr>
          <w:rFonts w:hint="eastAsia" w:ascii="宋体" w:hAnsi="宋体" w:eastAsia="宋体" w:cs="Times New Roman"/>
          <w:szCs w:val="32"/>
        </w:rPr>
      </w:pPr>
      <w:r>
        <w:rPr>
          <w:rFonts w:ascii="宋体" w:hAnsi="宋体" w:eastAsia="宋体" w:cs="Times New Roman"/>
          <w:szCs w:val="32"/>
        </w:rPr>
        <w:t xml:space="preserve">12.4.6 </w:t>
      </w:r>
      <w:r>
        <w:rPr>
          <w:rFonts w:hint="eastAsia" w:ascii="宋体" w:hAnsi="宋体" w:eastAsia="宋体" w:cs="Times New Roman"/>
          <w:szCs w:val="32"/>
        </w:rPr>
        <w:t>支付分解表的编制</w:t>
      </w:r>
    </w:p>
    <w:p w14:paraId="6332CBCA">
      <w:pPr>
        <w:keepNext w:val="0"/>
        <w:keepLines w:val="0"/>
        <w:pageBreakBefore w:val="0"/>
        <w:spacing w:line="360" w:lineRule="auto"/>
        <w:ind w:left="0" w:firstLine="420"/>
        <w:jc w:val="left"/>
        <w:rPr>
          <w:rFonts w:hint="eastAsia" w:ascii="宋体" w:hAnsi="宋体" w:eastAsia="宋体" w:cs="Times New Roman"/>
          <w:szCs w:val="32"/>
          <w:u w:val="single"/>
        </w:rPr>
      </w:pPr>
      <w:r>
        <w:rPr>
          <w:rFonts w:ascii="宋体" w:hAnsi="宋体" w:eastAsia="宋体" w:cs="Times New Roman"/>
          <w:szCs w:val="32"/>
        </w:rPr>
        <w:t>2</w:t>
      </w:r>
      <w:r>
        <w:rPr>
          <w:rFonts w:hint="eastAsia" w:ascii="宋体" w:hAnsi="宋体" w:eastAsia="宋体" w:cs="Times New Roman"/>
          <w:szCs w:val="32"/>
        </w:rPr>
        <w:t>、总价合同支付分解表的编制与审批：</w:t>
      </w:r>
      <w:r>
        <w:rPr>
          <w:rFonts w:ascii="Times New Roman" w:hAnsi="Times New Roman" w:eastAsia="仿宋_GB2312" w:cs="Times New Roman"/>
          <w:szCs w:val="32"/>
          <w:u w:val="single"/>
        </w:rPr>
        <w:t xml:space="preserve">     /    </w:t>
      </w:r>
      <w:r>
        <w:rPr>
          <w:rFonts w:hint="eastAsia" w:ascii="Times New Roman" w:hAnsi="Times New Roman" w:eastAsia="仿宋_GB2312" w:cs="Times New Roman"/>
          <w:szCs w:val="32"/>
          <w:u w:val="single"/>
          <w:lang w:eastAsia="zh-CN"/>
        </w:rPr>
        <w:t>　</w:t>
      </w:r>
      <w:r>
        <w:rPr>
          <w:rFonts w:hint="eastAsia" w:ascii="宋体" w:hAnsi="宋体" w:eastAsia="宋体" w:cs="Times New Roman"/>
          <w:szCs w:val="32"/>
        </w:rPr>
        <w:t>。</w:t>
      </w:r>
    </w:p>
    <w:p w14:paraId="2DE7967F">
      <w:pPr>
        <w:keepNext w:val="0"/>
        <w:keepLines w:val="0"/>
        <w:pageBreakBefore w:val="0"/>
        <w:spacing w:line="360" w:lineRule="auto"/>
        <w:ind w:left="0" w:firstLine="420"/>
        <w:jc w:val="left"/>
        <w:rPr>
          <w:rFonts w:hint="eastAsia" w:ascii="宋体" w:hAnsi="宋体" w:eastAsia="宋体" w:cs="Times New Roman"/>
          <w:szCs w:val="32"/>
          <w:u w:val="single"/>
        </w:rPr>
      </w:pPr>
      <w:r>
        <w:rPr>
          <w:rFonts w:ascii="宋体" w:hAnsi="宋体" w:eastAsia="宋体" w:cs="Times New Roman"/>
          <w:szCs w:val="32"/>
        </w:rPr>
        <w:t>3</w:t>
      </w:r>
      <w:r>
        <w:rPr>
          <w:rFonts w:hint="eastAsia" w:ascii="宋体" w:hAnsi="宋体" w:eastAsia="宋体" w:cs="Times New Roman"/>
          <w:szCs w:val="32"/>
        </w:rPr>
        <w:t>、单价合同的总价项目支付分解表的编制与审批：</w:t>
      </w:r>
      <w:r>
        <w:rPr>
          <w:rFonts w:ascii="Times New Roman" w:hAnsi="Times New Roman" w:eastAsia="仿宋_GB2312" w:cs="Times New Roman"/>
          <w:szCs w:val="32"/>
          <w:u w:val="single"/>
        </w:rPr>
        <w:t xml:space="preserve">     /    </w:t>
      </w:r>
      <w:r>
        <w:rPr>
          <w:rFonts w:hint="eastAsia" w:ascii="Times New Roman" w:hAnsi="Times New Roman" w:eastAsia="仿宋_GB2312" w:cs="Times New Roman"/>
          <w:szCs w:val="32"/>
          <w:u w:val="single"/>
          <w:lang w:eastAsia="zh-CN"/>
        </w:rPr>
        <w:t>　</w:t>
      </w:r>
      <w:r>
        <w:rPr>
          <w:rFonts w:hint="eastAsia" w:ascii="宋体" w:hAnsi="宋体" w:eastAsia="宋体" w:cs="Times New Roman"/>
          <w:szCs w:val="32"/>
        </w:rPr>
        <w:t>。</w:t>
      </w:r>
    </w:p>
    <w:p w14:paraId="0D0D7A4F">
      <w:pPr>
        <w:keepNext/>
        <w:keepLines/>
        <w:widowControl w:val="0"/>
        <w:spacing w:before="120" w:after="120" w:line="360" w:lineRule="auto"/>
        <w:jc w:val="both"/>
        <w:outlineLvl w:val="3"/>
        <w:rPr>
          <w:rFonts w:hint="eastAsia" w:ascii="Times New Roman" w:hAnsi="Times New Roman" w:eastAsia="黑体" w:cs="Times New Roman"/>
          <w:b w:val="0"/>
          <w:bCs/>
          <w:sz w:val="21"/>
          <w:szCs w:val="32"/>
          <w:lang w:val="en-US" w:eastAsia="zh-CN" w:bidi="ar-SA"/>
        </w:rPr>
      </w:pPr>
      <w:bookmarkStart w:id="558" w:name="_Toc351203645"/>
      <w:bookmarkStart w:id="559" w:name="_Toc296891047"/>
      <w:bookmarkStart w:id="560" w:name="_Toc303539172"/>
      <w:bookmarkStart w:id="561" w:name="_Toc297123564"/>
      <w:bookmarkStart w:id="562" w:name="_Toc304295593"/>
      <w:bookmarkStart w:id="563" w:name="_Toc297120519"/>
      <w:bookmarkStart w:id="564" w:name="_Toc297048405"/>
      <w:bookmarkStart w:id="565" w:name="_Toc296891259"/>
      <w:bookmarkStart w:id="566" w:name="_Toc296503219"/>
      <w:bookmarkStart w:id="567" w:name="_Toc300935015"/>
      <w:bookmarkStart w:id="568" w:name="_Toc292559929"/>
      <w:bookmarkStart w:id="569" w:name="_Toc292559424"/>
      <w:bookmarkStart w:id="570" w:name="_Toc296944558"/>
      <w:bookmarkStart w:id="571" w:name="_Toc297216223"/>
      <w:bookmarkStart w:id="572" w:name="_Toc312678053"/>
      <w:bookmarkStart w:id="573" w:name="_Toc296347218"/>
      <w:bookmarkStart w:id="574" w:name="_Toc296346720"/>
      <w:r>
        <w:rPr>
          <w:rFonts w:ascii="Times New Roman" w:hAnsi="Times New Roman" w:eastAsia="黑体" w:cs="Times New Roman"/>
          <w:b w:val="0"/>
          <w:bCs/>
          <w:sz w:val="21"/>
          <w:szCs w:val="32"/>
          <w:lang w:val="en-US" w:eastAsia="zh-CN" w:bidi="ar-SA"/>
        </w:rPr>
        <w:t xml:space="preserve">13. </w:t>
      </w:r>
      <w:r>
        <w:rPr>
          <w:rFonts w:hint="eastAsia" w:ascii="Times New Roman" w:hAnsi="Times New Roman" w:eastAsia="黑体" w:cs="Times New Roman"/>
          <w:b w:val="0"/>
          <w:bCs/>
          <w:sz w:val="21"/>
          <w:szCs w:val="32"/>
          <w:lang w:val="en-US" w:eastAsia="zh-CN" w:bidi="ar-SA"/>
        </w:rPr>
        <w:t>验收和工程试车</w:t>
      </w:r>
      <w:bookmarkEnd w:id="558"/>
    </w:p>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14:paraId="30285EC4">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575" w:name="_Toc29357"/>
      <w:bookmarkStart w:id="576" w:name="_Toc31513"/>
      <w:r>
        <w:rPr>
          <w:rFonts w:ascii="Times New Roman" w:hAnsi="Times New Roman" w:eastAsia="黑体" w:cs="Times New Roman"/>
          <w:b w:val="0"/>
          <w:bCs/>
          <w:sz w:val="21"/>
          <w:szCs w:val="32"/>
          <w:lang w:val="en-US" w:eastAsia="zh-CN" w:bidi="ar-SA"/>
        </w:rPr>
        <w:t xml:space="preserve">13.1 </w:t>
      </w:r>
      <w:r>
        <w:rPr>
          <w:rFonts w:hint="eastAsia" w:ascii="Times New Roman" w:hAnsi="Times New Roman" w:eastAsia="黑体" w:cs="Times New Roman"/>
          <w:b w:val="0"/>
          <w:bCs/>
          <w:sz w:val="21"/>
          <w:szCs w:val="32"/>
          <w:lang w:val="en-US" w:eastAsia="zh-CN" w:bidi="ar-SA"/>
        </w:rPr>
        <w:t>分部分项工程验收</w:t>
      </w:r>
      <w:bookmarkEnd w:id="575"/>
      <w:bookmarkEnd w:id="576"/>
    </w:p>
    <w:p w14:paraId="152266DB">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13.1.2</w:t>
      </w:r>
      <w:r>
        <w:rPr>
          <w:rFonts w:hint="eastAsia" w:ascii="宋体" w:hAnsi="宋体" w:eastAsia="宋体" w:cs="Times New Roman"/>
          <w:szCs w:val="32"/>
        </w:rPr>
        <w:t>监理人不能按时进行验收时，应提前</w:t>
      </w:r>
      <w:r>
        <w:rPr>
          <w:rFonts w:hint="eastAsia" w:ascii="宋体" w:hAnsi="宋体" w:eastAsia="宋体" w:cs="Times New Roman"/>
          <w:szCs w:val="32"/>
          <w:u w:val="single"/>
        </w:rPr>
        <w:t>24</w:t>
      </w:r>
      <w:r>
        <w:rPr>
          <w:rFonts w:hint="eastAsia" w:ascii="宋体" w:hAnsi="宋体" w:eastAsia="宋体" w:cs="Times New Roman"/>
          <w:szCs w:val="32"/>
        </w:rPr>
        <w:t>小时提交书面延期要求。</w:t>
      </w:r>
    </w:p>
    <w:p w14:paraId="688F7D98">
      <w:pPr>
        <w:keepNext w:val="0"/>
        <w:keepLines w:val="0"/>
        <w:pageBreakBefore w:val="0"/>
        <w:spacing w:line="360" w:lineRule="auto"/>
        <w:ind w:left="0" w:firstLine="420"/>
        <w:jc w:val="left"/>
        <w:rPr>
          <w:rFonts w:hint="eastAsia" w:ascii="宋体" w:hAnsi="宋体" w:eastAsia="宋体" w:cs="Times New Roman"/>
          <w:b/>
          <w:szCs w:val="32"/>
        </w:rPr>
      </w:pPr>
      <w:r>
        <w:rPr>
          <w:rFonts w:hint="eastAsia" w:ascii="宋体" w:hAnsi="宋体" w:eastAsia="宋体" w:cs="Times New Roman"/>
          <w:szCs w:val="32"/>
        </w:rPr>
        <w:t>关于延期最长不得超过：</w:t>
      </w:r>
      <w:r>
        <w:rPr>
          <w:rFonts w:hint="eastAsia" w:ascii="宋体" w:hAnsi="宋体" w:eastAsia="宋体" w:cs="Times New Roman"/>
          <w:szCs w:val="32"/>
          <w:u w:val="single"/>
        </w:rPr>
        <w:t>48</w:t>
      </w:r>
      <w:r>
        <w:rPr>
          <w:rFonts w:hint="eastAsia" w:ascii="宋体" w:hAnsi="宋体" w:eastAsia="宋体" w:cs="Times New Roman"/>
          <w:szCs w:val="32"/>
        </w:rPr>
        <w:t>小时。</w:t>
      </w:r>
    </w:p>
    <w:p w14:paraId="107A6C3B">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577" w:name="_Toc23655"/>
      <w:bookmarkStart w:id="578" w:name="_Toc4864"/>
      <w:bookmarkStart w:id="579" w:name="_Toc297216224"/>
      <w:bookmarkStart w:id="580" w:name="_Toc292559933"/>
      <w:bookmarkStart w:id="581" w:name="_Toc292559428"/>
      <w:bookmarkStart w:id="582" w:name="_Toc296891263"/>
      <w:bookmarkStart w:id="583" w:name="_Toc304295596"/>
      <w:bookmarkStart w:id="584" w:name="_Toc296503223"/>
      <w:bookmarkStart w:id="585" w:name="_Toc297048409"/>
      <w:bookmarkStart w:id="586" w:name="_Toc297120523"/>
      <w:bookmarkStart w:id="587" w:name="_Toc300935016"/>
      <w:bookmarkStart w:id="588" w:name="_Toc296944562"/>
      <w:bookmarkStart w:id="589" w:name="_Toc297123565"/>
      <w:bookmarkStart w:id="590" w:name="_Toc312678056"/>
      <w:bookmarkStart w:id="591" w:name="_Toc296891051"/>
      <w:bookmarkStart w:id="592" w:name="_Toc296346724"/>
      <w:bookmarkStart w:id="593" w:name="_Toc296347222"/>
      <w:bookmarkStart w:id="594" w:name="_Toc303539173"/>
      <w:r>
        <w:rPr>
          <w:rFonts w:ascii="Times New Roman" w:hAnsi="Times New Roman" w:eastAsia="黑体" w:cs="Times New Roman"/>
          <w:b w:val="0"/>
          <w:bCs/>
          <w:sz w:val="21"/>
          <w:szCs w:val="32"/>
          <w:lang w:val="en-US" w:eastAsia="zh-CN" w:bidi="ar-SA"/>
        </w:rPr>
        <w:t xml:space="preserve">13.2 </w:t>
      </w:r>
      <w:r>
        <w:rPr>
          <w:rFonts w:hint="eastAsia" w:ascii="Times New Roman" w:hAnsi="Times New Roman" w:eastAsia="黑体" w:cs="Times New Roman"/>
          <w:b w:val="0"/>
          <w:bCs/>
          <w:sz w:val="21"/>
          <w:szCs w:val="32"/>
          <w:lang w:val="en-US" w:eastAsia="zh-CN" w:bidi="ar-SA"/>
        </w:rPr>
        <w:t>竣工验收</w:t>
      </w:r>
      <w:bookmarkEnd w:id="577"/>
      <w:bookmarkEnd w:id="578"/>
    </w:p>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14:paraId="6416B54C">
      <w:pPr>
        <w:keepNext w:val="0"/>
        <w:keepLines w:val="0"/>
        <w:pageBreakBefore w:val="0"/>
        <w:spacing w:line="360" w:lineRule="auto"/>
        <w:ind w:left="0" w:firstLine="420"/>
        <w:jc w:val="left"/>
        <w:rPr>
          <w:rFonts w:hint="eastAsia" w:ascii="宋体" w:hAnsi="宋体" w:eastAsia="宋体" w:cs="Times New Roman"/>
          <w:szCs w:val="32"/>
        </w:rPr>
      </w:pPr>
      <w:bookmarkStart w:id="595" w:name="_Toc280868704"/>
      <w:bookmarkStart w:id="596" w:name="_Toc280868705"/>
      <w:bookmarkStart w:id="597" w:name="_Toc280868706"/>
      <w:bookmarkStart w:id="598" w:name="_Toc280868707"/>
      <w:bookmarkStart w:id="599" w:name="_Toc280868708"/>
      <w:r>
        <w:rPr>
          <w:rFonts w:ascii="宋体" w:hAnsi="宋体" w:eastAsia="宋体" w:cs="Times New Roman"/>
          <w:szCs w:val="32"/>
        </w:rPr>
        <w:t>13.2.2</w:t>
      </w:r>
      <w:r>
        <w:rPr>
          <w:rFonts w:hint="eastAsia" w:ascii="宋体" w:hAnsi="宋体" w:eastAsia="宋体" w:cs="Times New Roman"/>
          <w:szCs w:val="32"/>
        </w:rPr>
        <w:t>竣工验收程序</w:t>
      </w:r>
    </w:p>
    <w:bookmarkEnd w:id="595"/>
    <w:p w14:paraId="50EE80EB">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关于竣工验收程序的约定：</w:t>
      </w:r>
      <w:r>
        <w:rPr>
          <w:rFonts w:hint="eastAsia" w:ascii="宋体" w:hAnsi="宋体" w:eastAsia="宋体" w:cs="Times New Roman"/>
          <w:szCs w:val="21"/>
          <w:u w:val="single"/>
        </w:rPr>
        <w:t>按通用合同条款</w:t>
      </w:r>
      <w:r>
        <w:rPr>
          <w:rFonts w:hint="eastAsia" w:ascii="宋体" w:hAnsi="宋体" w:eastAsia="宋体" w:cs="Times New Roman"/>
          <w:szCs w:val="21"/>
          <w:u w:val="single"/>
          <w:lang w:eastAsia="zh-CN"/>
        </w:rPr>
        <w:t>执行</w:t>
      </w:r>
      <w:r>
        <w:rPr>
          <w:rFonts w:hint="eastAsia" w:ascii="宋体" w:hAnsi="宋体" w:eastAsia="宋体" w:cs="Times New Roman"/>
          <w:szCs w:val="32"/>
        </w:rPr>
        <w:t>。</w:t>
      </w:r>
    </w:p>
    <w:p w14:paraId="319799FA">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发包人不按照本项约定组织竣工验收、颁发工程接收证书的违约金的计算方法：</w:t>
      </w:r>
      <w:r>
        <w:rPr>
          <w:rFonts w:hint="eastAsia" w:ascii="宋体" w:hAnsi="宋体" w:eastAsia="宋体" w:cs="Times New Roman"/>
          <w:szCs w:val="21"/>
          <w:u w:val="single"/>
        </w:rPr>
        <w:t>按通用合同条款</w:t>
      </w:r>
      <w:r>
        <w:rPr>
          <w:rFonts w:hint="eastAsia" w:ascii="宋体" w:hAnsi="宋体" w:eastAsia="宋体" w:cs="Times New Roman"/>
          <w:szCs w:val="21"/>
          <w:u w:val="single"/>
          <w:lang w:eastAsia="zh-CN"/>
        </w:rPr>
        <w:t>执行</w:t>
      </w:r>
      <w:r>
        <w:rPr>
          <w:rFonts w:hint="eastAsia" w:ascii="宋体" w:hAnsi="宋体" w:eastAsia="宋体" w:cs="Times New Roman"/>
          <w:szCs w:val="32"/>
        </w:rPr>
        <w:t>。</w:t>
      </w:r>
    </w:p>
    <w:bookmarkEnd w:id="596"/>
    <w:p w14:paraId="2845FFD6">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13.2.5</w:t>
      </w:r>
      <w:r>
        <w:rPr>
          <w:rFonts w:hint="eastAsia" w:ascii="宋体" w:hAnsi="宋体" w:eastAsia="宋体" w:cs="Times New Roman"/>
          <w:szCs w:val="32"/>
        </w:rPr>
        <w:t>移交、接收全部与部分工程</w:t>
      </w:r>
    </w:p>
    <w:bookmarkEnd w:id="597"/>
    <w:p w14:paraId="3B2842B0">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承包人向发包人移交工程的期限：</w:t>
      </w:r>
      <w:r>
        <w:rPr>
          <w:rFonts w:hint="eastAsia" w:ascii="宋体" w:hAnsi="宋体" w:eastAsia="宋体" w:cs="Times New Roman"/>
          <w:color w:val="000000"/>
          <w:szCs w:val="21"/>
          <w:u w:val="single"/>
        </w:rPr>
        <w:t>颁发工程接收证书后7天内</w:t>
      </w:r>
      <w:r>
        <w:rPr>
          <w:rFonts w:hint="eastAsia" w:ascii="宋体" w:hAnsi="宋体" w:eastAsia="宋体" w:cs="Times New Roman"/>
          <w:szCs w:val="32"/>
        </w:rPr>
        <w:t>。</w:t>
      </w:r>
    </w:p>
    <w:p w14:paraId="5860B992">
      <w:pPr>
        <w:keepNext w:val="0"/>
        <w:keepLines w:val="0"/>
        <w:pageBreakBefore w:val="0"/>
        <w:spacing w:line="360" w:lineRule="auto"/>
        <w:ind w:left="0" w:firstLine="420"/>
        <w:jc w:val="left"/>
        <w:rPr>
          <w:rFonts w:hint="eastAsia" w:ascii="宋体" w:hAnsi="宋体" w:eastAsia="宋体" w:cs="Times New Roman"/>
          <w:szCs w:val="32"/>
          <w:u w:val="single"/>
        </w:rPr>
      </w:pPr>
      <w:r>
        <w:rPr>
          <w:rFonts w:hint="eastAsia" w:ascii="宋体" w:hAnsi="宋体" w:eastAsia="宋体" w:cs="Times New Roman"/>
          <w:szCs w:val="32"/>
        </w:rPr>
        <w:t>发包人未按本合同约定接收全部或部分工程的，违约金的计算方法为：</w:t>
      </w:r>
      <w:r>
        <w:rPr>
          <w:rFonts w:ascii="Times New Roman" w:hAnsi="Times New Roman" w:eastAsia="仿宋_GB2312" w:cs="Times New Roman"/>
          <w:szCs w:val="32"/>
          <w:u w:val="single"/>
        </w:rPr>
        <w:t xml:space="preserve">     /    </w:t>
      </w:r>
      <w:r>
        <w:rPr>
          <w:rFonts w:hint="eastAsia" w:ascii="Times New Roman" w:hAnsi="Times New Roman" w:eastAsia="仿宋_GB2312" w:cs="Times New Roman"/>
          <w:szCs w:val="32"/>
          <w:u w:val="single"/>
          <w:lang w:eastAsia="zh-CN"/>
        </w:rPr>
        <w:t>　</w:t>
      </w:r>
      <w:r>
        <w:rPr>
          <w:rFonts w:hint="eastAsia" w:ascii="宋体" w:hAnsi="宋体" w:eastAsia="宋体" w:cs="Times New Roman"/>
          <w:szCs w:val="32"/>
        </w:rPr>
        <w:t>。</w:t>
      </w:r>
    </w:p>
    <w:bookmarkEnd w:id="598"/>
    <w:p w14:paraId="330ED3A2">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承包人未按时移交工程的，违约金的计算方法为：</w:t>
      </w:r>
      <w:r>
        <w:rPr>
          <w:rFonts w:ascii="Times New Roman" w:hAnsi="Times New Roman" w:eastAsia="仿宋_GB2312" w:cs="Times New Roman"/>
          <w:szCs w:val="32"/>
          <w:u w:val="single"/>
        </w:rPr>
        <w:t xml:space="preserve">     /    </w:t>
      </w:r>
      <w:r>
        <w:rPr>
          <w:rFonts w:hint="eastAsia" w:ascii="Times New Roman" w:hAnsi="Times New Roman" w:eastAsia="仿宋_GB2312" w:cs="Times New Roman"/>
          <w:szCs w:val="32"/>
          <w:u w:val="single"/>
          <w:lang w:eastAsia="zh-CN"/>
        </w:rPr>
        <w:t>　</w:t>
      </w:r>
      <w:r>
        <w:rPr>
          <w:rFonts w:hint="eastAsia" w:ascii="宋体" w:hAnsi="宋体" w:eastAsia="宋体" w:cs="Times New Roman"/>
          <w:szCs w:val="32"/>
        </w:rPr>
        <w:t>。</w:t>
      </w:r>
    </w:p>
    <w:p w14:paraId="48919753">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600" w:name="_Toc26045"/>
      <w:bookmarkStart w:id="601" w:name="_Toc18867"/>
      <w:r>
        <w:rPr>
          <w:rFonts w:ascii="Times New Roman" w:hAnsi="Times New Roman" w:eastAsia="黑体" w:cs="Times New Roman"/>
          <w:b w:val="0"/>
          <w:bCs/>
          <w:sz w:val="21"/>
          <w:szCs w:val="32"/>
          <w:lang w:val="en-US" w:eastAsia="zh-CN" w:bidi="ar-SA"/>
        </w:rPr>
        <w:t xml:space="preserve">13.3 </w:t>
      </w:r>
      <w:r>
        <w:rPr>
          <w:rFonts w:hint="eastAsia" w:ascii="Times New Roman" w:hAnsi="Times New Roman" w:eastAsia="黑体" w:cs="Times New Roman"/>
          <w:b w:val="0"/>
          <w:bCs/>
          <w:sz w:val="21"/>
          <w:szCs w:val="32"/>
          <w:lang w:val="en-US" w:eastAsia="zh-CN" w:bidi="ar-SA"/>
        </w:rPr>
        <w:t>工程试车</w:t>
      </w:r>
      <w:bookmarkEnd w:id="600"/>
      <w:bookmarkEnd w:id="601"/>
    </w:p>
    <w:bookmarkEnd w:id="599"/>
    <w:p w14:paraId="67077D2E">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 xml:space="preserve">13.3.1 </w:t>
      </w:r>
      <w:r>
        <w:rPr>
          <w:rFonts w:hint="eastAsia" w:ascii="宋体" w:hAnsi="宋体" w:eastAsia="宋体" w:cs="Times New Roman"/>
          <w:szCs w:val="32"/>
        </w:rPr>
        <w:t>试车程序</w:t>
      </w:r>
    </w:p>
    <w:p w14:paraId="4695F43C">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工程试车内容：</w:t>
      </w:r>
      <w:r>
        <w:rPr>
          <w:rFonts w:hint="eastAsia" w:ascii="宋体" w:hAnsi="宋体" w:eastAsia="宋体" w:cs="Times New Roman"/>
          <w:color w:val="000000"/>
          <w:szCs w:val="21"/>
          <w:u w:val="single"/>
        </w:rPr>
        <w:t>与本工程的承包范围一致</w:t>
      </w:r>
      <w:r>
        <w:rPr>
          <w:rFonts w:hint="eastAsia" w:ascii="宋体" w:hAnsi="宋体" w:eastAsia="宋体" w:cs="Times New Roman"/>
          <w:szCs w:val="32"/>
        </w:rPr>
        <w:t>。</w:t>
      </w:r>
    </w:p>
    <w:p w14:paraId="0632A91F">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w:t>
      </w:r>
      <w:r>
        <w:rPr>
          <w:rFonts w:ascii="宋体" w:hAnsi="宋体" w:eastAsia="宋体" w:cs="Times New Roman"/>
          <w:szCs w:val="32"/>
        </w:rPr>
        <w:t>1</w:t>
      </w:r>
      <w:r>
        <w:rPr>
          <w:rFonts w:hint="eastAsia" w:ascii="宋体" w:hAnsi="宋体" w:eastAsia="宋体" w:cs="Times New Roman"/>
          <w:szCs w:val="32"/>
        </w:rPr>
        <w:t>）单机无负荷试车费用由</w:t>
      </w:r>
      <w:r>
        <w:rPr>
          <w:rFonts w:ascii="宋体" w:hAnsi="宋体" w:eastAsia="宋体" w:cs="Times New Roman"/>
          <w:szCs w:val="32"/>
          <w:u w:val="single"/>
        </w:rPr>
        <w:t>承包人</w:t>
      </w:r>
      <w:r>
        <w:rPr>
          <w:rFonts w:hint="eastAsia" w:ascii="宋体" w:hAnsi="宋体" w:eastAsia="宋体" w:cs="Times New Roman"/>
          <w:szCs w:val="32"/>
        </w:rPr>
        <w:t>承担；</w:t>
      </w:r>
    </w:p>
    <w:p w14:paraId="5385C0E1">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w:t>
      </w:r>
      <w:r>
        <w:rPr>
          <w:rFonts w:ascii="宋体" w:hAnsi="宋体" w:eastAsia="宋体" w:cs="Times New Roman"/>
          <w:szCs w:val="32"/>
        </w:rPr>
        <w:t>2</w:t>
      </w:r>
      <w:r>
        <w:rPr>
          <w:rFonts w:hint="eastAsia" w:ascii="宋体" w:hAnsi="宋体" w:eastAsia="宋体" w:cs="Times New Roman"/>
          <w:szCs w:val="32"/>
        </w:rPr>
        <w:t>）无负荷联动试车费用由</w:t>
      </w:r>
      <w:r>
        <w:rPr>
          <w:rFonts w:ascii="宋体" w:hAnsi="宋体" w:eastAsia="宋体" w:cs="Times New Roman"/>
          <w:szCs w:val="32"/>
          <w:u w:val="single"/>
        </w:rPr>
        <w:t>承包人</w:t>
      </w:r>
      <w:r>
        <w:rPr>
          <w:rFonts w:hint="eastAsia" w:ascii="宋体" w:hAnsi="宋体" w:eastAsia="宋体" w:cs="Times New Roman"/>
          <w:szCs w:val="32"/>
        </w:rPr>
        <w:t>承担。</w:t>
      </w:r>
    </w:p>
    <w:p w14:paraId="5BCE0594">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 xml:space="preserve">13.3.3 </w:t>
      </w:r>
      <w:r>
        <w:rPr>
          <w:rFonts w:hint="eastAsia" w:ascii="宋体" w:hAnsi="宋体" w:eastAsia="宋体" w:cs="Times New Roman"/>
          <w:szCs w:val="32"/>
        </w:rPr>
        <w:t>投料试车</w:t>
      </w:r>
    </w:p>
    <w:p w14:paraId="2AE0F869">
      <w:pPr>
        <w:keepNext w:val="0"/>
        <w:keepLines w:val="0"/>
        <w:pageBreakBefore w:val="0"/>
        <w:spacing w:line="360" w:lineRule="auto"/>
        <w:ind w:left="0" w:firstLine="420"/>
        <w:jc w:val="left"/>
        <w:rPr>
          <w:rFonts w:hint="eastAsia" w:ascii="宋体" w:hAnsi="宋体" w:eastAsia="宋体" w:cs="Times New Roman"/>
          <w:szCs w:val="32"/>
          <w:u w:val="single"/>
        </w:rPr>
      </w:pPr>
      <w:r>
        <w:rPr>
          <w:rFonts w:hint="eastAsia" w:ascii="宋体" w:hAnsi="宋体" w:eastAsia="宋体" w:cs="Times New Roman"/>
          <w:szCs w:val="32"/>
        </w:rPr>
        <w:t>关于投料试车相关事项的约定：</w:t>
      </w:r>
      <w:r>
        <w:rPr>
          <w:rFonts w:ascii="Times New Roman" w:hAnsi="Times New Roman" w:eastAsia="仿宋_GB2312" w:cs="Times New Roman"/>
          <w:szCs w:val="32"/>
          <w:u w:val="single"/>
        </w:rPr>
        <w:t xml:space="preserve">       /       </w:t>
      </w:r>
      <w:r>
        <w:rPr>
          <w:rFonts w:hint="eastAsia" w:ascii="宋体" w:hAnsi="宋体" w:eastAsia="宋体" w:cs="Times New Roman"/>
          <w:szCs w:val="32"/>
        </w:rPr>
        <w:t>。</w:t>
      </w:r>
    </w:p>
    <w:p w14:paraId="21AD6390">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602" w:name="_Toc13766"/>
      <w:bookmarkStart w:id="603" w:name="_Toc6187"/>
      <w:r>
        <w:rPr>
          <w:rFonts w:ascii="Times New Roman" w:hAnsi="Times New Roman" w:eastAsia="黑体" w:cs="Times New Roman"/>
          <w:b w:val="0"/>
          <w:bCs/>
          <w:sz w:val="21"/>
          <w:szCs w:val="32"/>
          <w:lang w:val="en-US" w:eastAsia="zh-CN" w:bidi="ar-SA"/>
        </w:rPr>
        <w:t xml:space="preserve">13.6 </w:t>
      </w:r>
      <w:r>
        <w:rPr>
          <w:rFonts w:hint="eastAsia" w:ascii="Times New Roman" w:hAnsi="Times New Roman" w:eastAsia="黑体" w:cs="Times New Roman"/>
          <w:b w:val="0"/>
          <w:bCs/>
          <w:sz w:val="21"/>
          <w:szCs w:val="32"/>
          <w:lang w:val="en-US" w:eastAsia="zh-CN" w:bidi="ar-SA"/>
        </w:rPr>
        <w:t>竣工退场</w:t>
      </w:r>
      <w:bookmarkEnd w:id="602"/>
      <w:bookmarkEnd w:id="603"/>
    </w:p>
    <w:p w14:paraId="0C10C948">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 xml:space="preserve">13.6.1 </w:t>
      </w:r>
      <w:r>
        <w:rPr>
          <w:rFonts w:hint="eastAsia" w:ascii="宋体" w:hAnsi="宋体" w:eastAsia="宋体" w:cs="Times New Roman"/>
          <w:szCs w:val="32"/>
        </w:rPr>
        <w:t>竣工退场</w:t>
      </w:r>
    </w:p>
    <w:p w14:paraId="370EA173">
      <w:pPr>
        <w:spacing w:line="360" w:lineRule="auto"/>
        <w:ind w:firstLine="420"/>
        <w:rPr>
          <w:rFonts w:ascii="Times New Roman" w:hAnsi="Times New Roman" w:eastAsia="宋体" w:cs="Times New Roman"/>
          <w:u w:val="single"/>
        </w:rPr>
      </w:pPr>
      <w:r>
        <w:rPr>
          <w:rFonts w:hint="eastAsia" w:ascii="宋体" w:hAnsi="宋体" w:eastAsia="宋体" w:cs="Times New Roman"/>
          <w:szCs w:val="32"/>
        </w:rPr>
        <w:t>承包人完成竣工退场的期限：</w:t>
      </w:r>
      <w:r>
        <w:rPr>
          <w:rFonts w:hint="eastAsia" w:ascii="Times New Roman" w:hAnsi="Times New Roman" w:eastAsia="宋体" w:cs="Times New Roman"/>
          <w:u w:val="single"/>
        </w:rPr>
        <w:t>在竣工并经验收合格后一周内清撤出场，除了经监理人同意需在缺陷责任期内继续工作和使用的人员、施工设备和临时工程外，其余的人员、施工设备和临时工程均应撤离施工场地或拆除。缺陷责任期满时，承包人的人员和施工设备应全部撤离施工场地</w:t>
      </w:r>
      <w:r>
        <w:rPr>
          <w:rFonts w:hint="eastAsia" w:ascii="Times New Roman" w:hAnsi="Times New Roman" w:eastAsia="宋体" w:cs="Times New Roman"/>
          <w:u w:val="none"/>
        </w:rPr>
        <w:t>。</w:t>
      </w:r>
    </w:p>
    <w:p w14:paraId="6D7C4DF2">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Times New Roman" w:hAnsi="Times New Roman" w:eastAsia="宋体" w:cs="Times New Roman"/>
          <w:u w:val="single"/>
        </w:rPr>
        <w:t>对于发包人要求承包人撤离现场的机械、材料、人员、临时设施，承包人应无条件执行，逾期未完成的，支付发包人违约金 1 万元/天。超过 30 天的，视为承包人放弃应运离现场的机械、材料、临时设施的所有权，发包人有权处理承包人滞留在现场的财产，驱逐其现场人员，发生的所有影响、损失、伤害均由承包人承担</w:t>
      </w:r>
      <w:r>
        <w:rPr>
          <w:rFonts w:hint="eastAsia" w:ascii="宋体" w:hAnsi="宋体" w:eastAsia="宋体" w:cs="Times New Roman"/>
          <w:szCs w:val="32"/>
        </w:rPr>
        <w:t>。</w:t>
      </w:r>
    </w:p>
    <w:p w14:paraId="3BAC4C49">
      <w:pPr>
        <w:keepNext/>
        <w:keepLines/>
        <w:widowControl w:val="0"/>
        <w:spacing w:before="120" w:after="120" w:line="360" w:lineRule="auto"/>
        <w:jc w:val="both"/>
        <w:outlineLvl w:val="3"/>
        <w:rPr>
          <w:rFonts w:hint="eastAsia" w:ascii="Times New Roman" w:hAnsi="Times New Roman" w:eastAsia="黑体" w:cs="Times New Roman"/>
          <w:b w:val="0"/>
          <w:bCs/>
          <w:sz w:val="21"/>
          <w:szCs w:val="32"/>
          <w:lang w:val="en-US" w:eastAsia="zh-CN" w:bidi="ar-SA"/>
        </w:rPr>
      </w:pPr>
      <w:bookmarkStart w:id="604" w:name="_Toc351203646"/>
      <w:r>
        <w:rPr>
          <w:rFonts w:ascii="Times New Roman" w:hAnsi="Times New Roman" w:eastAsia="黑体" w:cs="Times New Roman"/>
          <w:b w:val="0"/>
          <w:bCs/>
          <w:sz w:val="21"/>
          <w:szCs w:val="32"/>
          <w:lang w:val="en-US" w:eastAsia="zh-CN" w:bidi="ar-SA"/>
        </w:rPr>
        <w:t xml:space="preserve">14. </w:t>
      </w:r>
      <w:r>
        <w:rPr>
          <w:rFonts w:hint="eastAsia" w:ascii="Times New Roman" w:hAnsi="Times New Roman" w:eastAsia="黑体" w:cs="Times New Roman"/>
          <w:b w:val="0"/>
          <w:bCs/>
          <w:sz w:val="21"/>
          <w:szCs w:val="32"/>
          <w:lang w:val="en-US" w:eastAsia="zh-CN" w:bidi="ar-SA"/>
        </w:rPr>
        <w:t>竣工结算</w:t>
      </w:r>
      <w:bookmarkEnd w:id="604"/>
    </w:p>
    <w:p w14:paraId="09667F3C">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605" w:name="_Toc21248"/>
      <w:bookmarkStart w:id="606" w:name="_Toc31610"/>
      <w:r>
        <w:rPr>
          <w:rFonts w:ascii="Times New Roman" w:hAnsi="Times New Roman" w:eastAsia="黑体" w:cs="Times New Roman"/>
          <w:b w:val="0"/>
          <w:bCs/>
          <w:sz w:val="21"/>
          <w:szCs w:val="32"/>
          <w:lang w:val="en-US" w:eastAsia="zh-CN" w:bidi="ar-SA"/>
        </w:rPr>
        <w:t xml:space="preserve">14.1 </w:t>
      </w:r>
      <w:r>
        <w:rPr>
          <w:rFonts w:hint="eastAsia" w:ascii="Times New Roman" w:hAnsi="Times New Roman" w:eastAsia="黑体" w:cs="Times New Roman"/>
          <w:b w:val="0"/>
          <w:bCs/>
          <w:sz w:val="21"/>
          <w:szCs w:val="32"/>
          <w:lang w:val="en-US" w:eastAsia="zh-CN" w:bidi="ar-SA"/>
        </w:rPr>
        <w:t>竣工结算申请</w:t>
      </w:r>
      <w:bookmarkEnd w:id="605"/>
      <w:bookmarkEnd w:id="606"/>
    </w:p>
    <w:p w14:paraId="1B88394C">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承包人提交竣工结算申请单的期限：</w:t>
      </w:r>
      <w:r>
        <w:rPr>
          <w:rFonts w:hint="eastAsia" w:ascii="宋体" w:hAnsi="宋体" w:eastAsia="宋体" w:cs="Times New Roman"/>
          <w:szCs w:val="32"/>
          <w:u w:val="single"/>
        </w:rPr>
        <w:t>工程竣工验收合格后28天内</w:t>
      </w:r>
      <w:r>
        <w:rPr>
          <w:rFonts w:hint="eastAsia" w:ascii="宋体" w:hAnsi="宋体" w:eastAsia="宋体" w:cs="Times New Roman"/>
          <w:szCs w:val="32"/>
        </w:rPr>
        <w:t>。</w:t>
      </w:r>
    </w:p>
    <w:p w14:paraId="1B946BFC">
      <w:pPr>
        <w:keepNext w:val="0"/>
        <w:keepLines w:val="0"/>
        <w:pageBreakBefore w:val="0"/>
        <w:spacing w:line="360" w:lineRule="auto"/>
        <w:ind w:left="0" w:firstLine="420"/>
        <w:jc w:val="left"/>
        <w:rPr>
          <w:rFonts w:hint="eastAsia" w:ascii="宋体" w:hAnsi="宋体" w:eastAsia="宋体" w:cs="Times New Roman"/>
          <w:szCs w:val="32"/>
          <w:u w:val="single"/>
        </w:rPr>
      </w:pPr>
      <w:r>
        <w:rPr>
          <w:rFonts w:hint="eastAsia" w:ascii="宋体" w:hAnsi="宋体" w:eastAsia="宋体" w:cs="Times New Roman"/>
          <w:szCs w:val="32"/>
        </w:rPr>
        <w:t>竣工结算申请单应包括的内容：</w:t>
      </w:r>
      <w:r>
        <w:rPr>
          <w:rFonts w:hint="eastAsia" w:ascii="宋体" w:hAnsi="宋体" w:eastAsia="宋体" w:cs="Times New Roman"/>
          <w:szCs w:val="21"/>
          <w:u w:val="single"/>
          <w:lang w:eastAsia="zh-CN"/>
        </w:rPr>
        <w:t>执行</w:t>
      </w:r>
      <w:r>
        <w:rPr>
          <w:rFonts w:hint="eastAsia" w:ascii="宋体" w:hAnsi="宋体" w:eastAsia="宋体" w:cs="Times New Roman"/>
          <w:szCs w:val="21"/>
          <w:u w:val="single"/>
        </w:rPr>
        <w:t>通用合同条款</w:t>
      </w:r>
      <w:r>
        <w:rPr>
          <w:rFonts w:hint="eastAsia" w:ascii="宋体" w:hAnsi="宋体" w:eastAsia="宋体" w:cs="Times New Roman"/>
          <w:szCs w:val="32"/>
        </w:rPr>
        <w:t>。</w:t>
      </w:r>
    </w:p>
    <w:p w14:paraId="0C92DB6F">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607" w:name="_Toc13270"/>
      <w:bookmarkStart w:id="608" w:name="_Toc7497"/>
      <w:r>
        <w:rPr>
          <w:rFonts w:ascii="Times New Roman" w:hAnsi="Times New Roman" w:eastAsia="黑体" w:cs="Times New Roman"/>
          <w:b w:val="0"/>
          <w:bCs/>
          <w:sz w:val="21"/>
          <w:szCs w:val="32"/>
          <w:lang w:val="en-US" w:eastAsia="zh-CN" w:bidi="ar-SA"/>
        </w:rPr>
        <w:t xml:space="preserve">14.2 </w:t>
      </w:r>
      <w:r>
        <w:rPr>
          <w:rFonts w:hint="eastAsia" w:ascii="Times New Roman" w:hAnsi="Times New Roman" w:eastAsia="黑体" w:cs="Times New Roman"/>
          <w:b w:val="0"/>
          <w:bCs/>
          <w:sz w:val="21"/>
          <w:szCs w:val="32"/>
          <w:lang w:val="en-US" w:eastAsia="zh-CN" w:bidi="ar-SA"/>
        </w:rPr>
        <w:t>竣工结算审核</w:t>
      </w:r>
      <w:bookmarkEnd w:id="607"/>
      <w:bookmarkEnd w:id="608"/>
    </w:p>
    <w:p w14:paraId="34EAFC02">
      <w:pPr>
        <w:spacing w:line="360" w:lineRule="auto"/>
        <w:ind w:firstLine="420"/>
        <w:jc w:val="left"/>
        <w:rPr>
          <w:rFonts w:ascii="Times New Roman" w:hAnsi="Times New Roman" w:eastAsia="仿宋_GB2312" w:cs="Times New Roman"/>
          <w:color w:val="000000"/>
          <w:szCs w:val="32"/>
          <w:highlight w:val="none"/>
        </w:rPr>
      </w:pPr>
      <w:r>
        <w:rPr>
          <w:rFonts w:hint="eastAsia" w:ascii="宋体" w:hAnsi="宋体" w:eastAsia="宋体" w:cs="Times New Roman"/>
          <w:color w:val="000000"/>
          <w:szCs w:val="32"/>
          <w:highlight w:val="none"/>
        </w:rPr>
        <w:t>发包人审批竣工付款申请单的期限：</w:t>
      </w:r>
      <w:r>
        <w:rPr>
          <w:rFonts w:hint="eastAsia" w:ascii="宋体" w:hAnsi="宋体" w:eastAsia="宋体" w:cs="Times New Roman"/>
          <w:color w:val="000000"/>
          <w:szCs w:val="21"/>
          <w:highlight w:val="none"/>
          <w:u w:val="single"/>
        </w:rPr>
        <w:t>收到竣工付款申请单28天内，该工程须经审计机关审计后方可办理工程结算或竣工结算</w:t>
      </w:r>
      <w:r>
        <w:rPr>
          <w:rFonts w:hint="eastAsia" w:ascii="宋体" w:hAnsi="宋体" w:eastAsia="宋体" w:cs="Times New Roman"/>
          <w:color w:val="000000"/>
          <w:szCs w:val="32"/>
          <w:highlight w:val="none"/>
        </w:rPr>
        <w:t>。</w:t>
      </w:r>
    </w:p>
    <w:p w14:paraId="42B5AFB7">
      <w:pPr>
        <w:spacing w:line="360" w:lineRule="auto"/>
        <w:ind w:firstLine="420"/>
        <w:jc w:val="left"/>
        <w:rPr>
          <w:rFonts w:ascii="宋体" w:hAnsi="宋体" w:eastAsia="宋体" w:cs="Times New Roman"/>
          <w:color w:val="000000"/>
          <w:szCs w:val="32"/>
          <w:highlight w:val="none"/>
        </w:rPr>
      </w:pPr>
      <w:r>
        <w:rPr>
          <w:rFonts w:hint="eastAsia" w:ascii="宋体" w:hAnsi="宋体" w:eastAsia="宋体" w:cs="Times New Roman"/>
          <w:color w:val="000000"/>
          <w:szCs w:val="32"/>
          <w:highlight w:val="none"/>
        </w:rPr>
        <w:t>发包人完成竣工付款的期限：</w:t>
      </w:r>
      <w:r>
        <w:rPr>
          <w:rFonts w:hint="eastAsia" w:ascii="宋体" w:hAnsi="宋体" w:eastAsia="宋体" w:cs="Times New Roman"/>
          <w:color w:val="000000"/>
          <w:szCs w:val="21"/>
          <w:highlight w:val="none"/>
          <w:u w:val="single"/>
        </w:rPr>
        <w:t>签发竣工付款申请单28天内</w:t>
      </w:r>
      <w:r>
        <w:rPr>
          <w:rFonts w:hint="eastAsia" w:ascii="宋体" w:hAnsi="宋体" w:eastAsia="宋体" w:cs="Times New Roman"/>
          <w:color w:val="000000"/>
          <w:szCs w:val="32"/>
          <w:highlight w:val="none"/>
        </w:rPr>
        <w:t>。</w:t>
      </w:r>
    </w:p>
    <w:p w14:paraId="07937979">
      <w:pPr>
        <w:spacing w:after="120" w:line="360" w:lineRule="auto"/>
        <w:ind w:firstLine="420"/>
        <w:rPr>
          <w:rFonts w:ascii="Times New Roman" w:hAnsi="Times New Roman" w:eastAsia="宋体" w:cs="Times New Roman"/>
          <w:color w:val="000000"/>
          <w:highlight w:val="none"/>
          <w:u w:val="single"/>
        </w:rPr>
      </w:pPr>
      <w:r>
        <w:rPr>
          <w:rFonts w:hint="eastAsia" w:ascii="宋体" w:hAnsi="宋体" w:eastAsia="宋体" w:cs="Times New Roman"/>
          <w:color w:val="000000"/>
          <w:szCs w:val="32"/>
          <w:highlight w:val="none"/>
        </w:rPr>
        <w:t>关于竣工付款证书异议部分复核的方式和程序：</w:t>
      </w:r>
      <w:r>
        <w:rPr>
          <w:rFonts w:hint="eastAsia" w:ascii="Times New Roman" w:hAnsi="Times New Roman" w:eastAsia="宋体" w:cs="Times New Roman"/>
          <w:color w:val="000000"/>
          <w:highlight w:val="none"/>
          <w:u w:val="single"/>
        </w:rPr>
        <w:t>工</w:t>
      </w:r>
      <w:r>
        <w:rPr>
          <w:rFonts w:ascii="宋体" w:hAnsi="宋体" w:eastAsia="宋体" w:cs="宋体"/>
          <w:color w:val="000000"/>
          <w:sz w:val="21"/>
          <w:u w:val="single"/>
        </w:rPr>
        <w:t>程竣工验收结束后跟踪审计单位进入竣工结算阶段。结算审计前所有工程设计变更、零星工程量签证、工作联系单、图纸审查及交底等资料在工程结束后均须进行回头看，需再次按照工程变更签证要求经相关人员签字确认，经编号并加盖发包人章后方可进入结算。具体执行《建设工程工程量清单计价规范》（GB50500-2013）、 《房屋建筑与装饰工程工程量计算规范》（GB50854-2013）、《通用安装工程工程量计算规范》（GB50856-2013）、《市政工程工程量计算规范》（GB50857-2013）、《园林绿化工程工程量计算规范》（GB50858-2013）、《江苏省建筑与装饰工程计价定额》（2014年上、下册）、《江苏省安装工程计价定额》（2014年）、《江苏省市政工程计价定额》（2014年）、《江苏省仿古建筑与园林工程计价表》（2007年）、《江苏省建设工程费用定额》（</w:t>
      </w:r>
      <w:r>
        <w:rPr>
          <w:rFonts w:ascii="Times New Roman" w:hAnsi="Times New Roman" w:eastAsia="Times New Roman" w:cs="Times New Roman"/>
          <w:color w:val="000000"/>
          <w:sz w:val="21"/>
          <w:u w:val="single"/>
        </w:rPr>
        <w:t xml:space="preserve">2014 </w:t>
      </w:r>
      <w:r>
        <w:rPr>
          <w:rFonts w:ascii="宋体" w:hAnsi="宋体" w:eastAsia="宋体" w:cs="宋体"/>
          <w:color w:val="000000"/>
          <w:sz w:val="21"/>
          <w:u w:val="single"/>
        </w:rPr>
        <w:t>年版）、《省住房城乡建设厅关于建筑业实施营改增后江苏省建设工程计价依据调整的通知》（苏建价〔</w:t>
      </w:r>
      <w:r>
        <w:rPr>
          <w:rFonts w:ascii="Times New Roman" w:hAnsi="Times New Roman" w:eastAsia="Times New Roman" w:cs="Times New Roman"/>
          <w:color w:val="000000"/>
          <w:sz w:val="21"/>
          <w:u w:val="single"/>
        </w:rPr>
        <w:t>2016</w:t>
      </w:r>
      <w:r>
        <w:rPr>
          <w:rFonts w:ascii="宋体" w:hAnsi="宋体" w:eastAsia="宋体" w:cs="宋体"/>
          <w:color w:val="000000"/>
          <w:sz w:val="21"/>
          <w:u w:val="single"/>
        </w:rPr>
        <w:t>〕</w:t>
      </w:r>
      <w:r>
        <w:rPr>
          <w:rFonts w:ascii="Times New Roman" w:hAnsi="Times New Roman" w:eastAsia="Times New Roman" w:cs="Times New Roman"/>
          <w:color w:val="000000"/>
          <w:sz w:val="21"/>
          <w:u w:val="single"/>
        </w:rPr>
        <w:t xml:space="preserve">154 </w:t>
      </w:r>
      <w:r>
        <w:rPr>
          <w:rFonts w:ascii="宋体" w:hAnsi="宋体" w:eastAsia="宋体" w:cs="宋体"/>
          <w:color w:val="000000"/>
          <w:sz w:val="21"/>
          <w:u w:val="single"/>
        </w:rPr>
        <w:t>号）文一般计税方法及苏建函价〔</w:t>
      </w:r>
      <w:r>
        <w:rPr>
          <w:rFonts w:ascii="Times New Roman" w:hAnsi="Times New Roman" w:eastAsia="Times New Roman" w:cs="Times New Roman"/>
          <w:color w:val="000000"/>
          <w:sz w:val="21"/>
          <w:u w:val="single"/>
        </w:rPr>
        <w:t>2018</w:t>
      </w:r>
      <w:r>
        <w:rPr>
          <w:rFonts w:ascii="宋体" w:hAnsi="宋体" w:eastAsia="宋体" w:cs="宋体"/>
          <w:color w:val="000000"/>
          <w:sz w:val="21"/>
          <w:u w:val="single"/>
        </w:rPr>
        <w:t>〕</w:t>
      </w:r>
      <w:r>
        <w:rPr>
          <w:rFonts w:ascii="Times New Roman" w:hAnsi="Times New Roman" w:eastAsia="Times New Roman" w:cs="Times New Roman"/>
          <w:color w:val="000000"/>
          <w:sz w:val="21"/>
          <w:u w:val="single"/>
        </w:rPr>
        <w:t xml:space="preserve">298 </w:t>
      </w:r>
      <w:r>
        <w:rPr>
          <w:rFonts w:ascii="宋体" w:hAnsi="宋体" w:eastAsia="宋体" w:cs="宋体"/>
          <w:color w:val="000000"/>
          <w:sz w:val="21"/>
          <w:u w:val="single"/>
        </w:rPr>
        <w:t>号及现行省市有关规定。竣工结算报告经发包人、承包人双方签字并盖章后生效，承包人应实事求是提出竣工结算报告及完整的结算资料，并应无条件同意审计机构由发包人指定</w:t>
      </w:r>
      <w:r>
        <w:rPr>
          <w:rFonts w:hint="eastAsia" w:ascii="Times New Roman" w:hAnsi="Times New Roman" w:eastAsia="宋体" w:cs="Times New Roman"/>
          <w:color w:val="000000"/>
          <w:highlight w:val="none"/>
          <w:u w:val="none"/>
        </w:rPr>
        <w:t>。</w:t>
      </w:r>
    </w:p>
    <w:p w14:paraId="1626AD81">
      <w:pPr>
        <w:keepNext w:val="0"/>
        <w:keepLines w:val="0"/>
        <w:pageBreakBefore w:val="0"/>
        <w:widowControl w:val="0"/>
        <w:spacing w:after="0" w:line="360" w:lineRule="auto"/>
        <w:ind w:left="0" w:right="0" w:firstLine="420"/>
        <w:jc w:val="left"/>
        <w:rPr>
          <w:rFonts w:hint="eastAsia"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u w:val="single"/>
          <w:lang w:val="en-US" w:eastAsia="zh-CN" w:bidi="ar-SA"/>
        </w:rPr>
        <w:t>为避免承包人虚报送审项目工程造价给发包人带来损失，当承包人在竣工结算时送审项目工程造价核减率在超过 5%但在 10%以内的，施工单位必须承担 50%的审核费；超过 10%时其审核费用全部由承包人承担，按发包人与审核单位签订的审核费用标准支付；送审项目工程造价核减率在 5%（含 5%）以内时由发包人负担审核费用；如承包人拒付，发包人有权按两倍费用从应付工程款中代扣代付。竣工结算完成后，发包人如发现原审核的结算有重大问题，有权进行复审，若发现的问题属实，则以复审结果为准。如果发包人安排的造价审计（不含内审）结束后政府又追加审计，则发包人有权按政府审计结果追索多付结算款。</w:t>
      </w:r>
      <w:r>
        <w:rPr>
          <w:rFonts w:hint="eastAsia" w:ascii="Times New Roman" w:hAnsi="Times New Roman" w:eastAsia="宋体" w:cs="Times New Roman"/>
          <w:b/>
          <w:color w:val="000000"/>
          <w:sz w:val="21"/>
          <w:szCs w:val="22"/>
          <w:highlight w:val="none"/>
          <w:u w:val="single"/>
          <w:lang w:val="en-US" w:eastAsia="zh-CN" w:bidi="ar-SA"/>
        </w:rPr>
        <w:t>初审和复审涉及的审核费用按县政府部门的相关文件执行，应由承包人支付的审核费用由承包人分别支付</w:t>
      </w:r>
      <w:r>
        <w:rPr>
          <w:rFonts w:ascii="宋体" w:hAnsi="宋体" w:eastAsia="宋体" w:cs="Times New Roman"/>
          <w:b/>
          <w:color w:val="000000"/>
          <w:sz w:val="21"/>
          <w:szCs w:val="32"/>
          <w:highlight w:val="none"/>
          <w:u w:val="none"/>
          <w:lang w:val="en-US" w:eastAsia="zh-CN" w:bidi="ar-SA"/>
        </w:rPr>
        <w:t>。</w:t>
      </w:r>
    </w:p>
    <w:p w14:paraId="75FF4AB1">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609" w:name="_Toc1602"/>
      <w:bookmarkStart w:id="610" w:name="_Toc27915"/>
      <w:r>
        <w:rPr>
          <w:rFonts w:ascii="Times New Roman" w:hAnsi="Times New Roman" w:eastAsia="黑体" w:cs="Times New Roman"/>
          <w:b w:val="0"/>
          <w:bCs/>
          <w:sz w:val="21"/>
          <w:szCs w:val="32"/>
          <w:lang w:val="en-US" w:eastAsia="zh-CN" w:bidi="ar-SA"/>
        </w:rPr>
        <w:t xml:space="preserve">14.4 </w:t>
      </w:r>
      <w:r>
        <w:rPr>
          <w:rFonts w:hint="eastAsia" w:ascii="Times New Roman" w:hAnsi="Times New Roman" w:eastAsia="黑体" w:cs="Times New Roman"/>
          <w:b w:val="0"/>
          <w:bCs/>
          <w:sz w:val="21"/>
          <w:szCs w:val="32"/>
          <w:lang w:val="en-US" w:eastAsia="zh-CN" w:bidi="ar-SA"/>
        </w:rPr>
        <w:t>最终结清</w:t>
      </w:r>
      <w:bookmarkEnd w:id="609"/>
      <w:bookmarkEnd w:id="610"/>
    </w:p>
    <w:p w14:paraId="328BCA4A">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 xml:space="preserve">14.4.1 </w:t>
      </w:r>
      <w:r>
        <w:rPr>
          <w:rFonts w:hint="eastAsia" w:ascii="宋体" w:hAnsi="宋体" w:eastAsia="宋体" w:cs="Times New Roman"/>
          <w:szCs w:val="32"/>
        </w:rPr>
        <w:t>最终结清申请单</w:t>
      </w:r>
    </w:p>
    <w:p w14:paraId="2BF3795E">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承包人提交最终结清申请单的份数：</w:t>
      </w:r>
      <w:r>
        <w:rPr>
          <w:rFonts w:hint="eastAsia" w:ascii="宋体" w:hAnsi="宋体" w:eastAsia="宋体" w:cs="Times New Roman"/>
          <w:szCs w:val="21"/>
          <w:u w:val="single"/>
          <w:lang w:eastAsia="zh-CN"/>
        </w:rPr>
        <w:t>四</w:t>
      </w:r>
      <w:r>
        <w:rPr>
          <w:rFonts w:hint="eastAsia" w:ascii="宋体" w:hAnsi="宋体" w:eastAsia="宋体" w:cs="Times New Roman"/>
          <w:szCs w:val="21"/>
          <w:u w:val="single"/>
        </w:rPr>
        <w:t>份</w:t>
      </w:r>
      <w:r>
        <w:rPr>
          <w:rFonts w:hint="eastAsia" w:ascii="宋体" w:hAnsi="宋体" w:eastAsia="宋体" w:cs="Times New Roman"/>
          <w:szCs w:val="32"/>
        </w:rPr>
        <w:t>。</w:t>
      </w:r>
    </w:p>
    <w:p w14:paraId="24565393">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承包人提交最终结算申请单的期限：</w:t>
      </w:r>
      <w:r>
        <w:rPr>
          <w:rFonts w:hint="eastAsia" w:ascii="宋体" w:hAnsi="宋体" w:eastAsia="宋体" w:cs="Times New Roman"/>
          <w:szCs w:val="32"/>
          <w:u w:val="single"/>
          <w:lang w:eastAsia="zh-CN"/>
        </w:rPr>
        <w:t>按</w:t>
      </w:r>
      <w:r>
        <w:rPr>
          <w:rFonts w:hint="eastAsia" w:ascii="宋体" w:hAnsi="宋体" w:eastAsia="宋体" w:cs="Times New Roman"/>
          <w:szCs w:val="21"/>
          <w:u w:val="single"/>
        </w:rPr>
        <w:t>通用合同条款执行</w:t>
      </w:r>
      <w:r>
        <w:rPr>
          <w:rFonts w:hint="eastAsia" w:ascii="宋体" w:hAnsi="宋体" w:eastAsia="宋体" w:cs="Times New Roman"/>
          <w:szCs w:val="32"/>
        </w:rPr>
        <w:t>。</w:t>
      </w:r>
    </w:p>
    <w:p w14:paraId="17F84EB1">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 xml:space="preserve">14.4.2 </w:t>
      </w:r>
      <w:r>
        <w:rPr>
          <w:rFonts w:hint="eastAsia" w:ascii="宋体" w:hAnsi="宋体" w:eastAsia="宋体" w:cs="Times New Roman"/>
          <w:szCs w:val="32"/>
        </w:rPr>
        <w:t>最终结清证书和支付</w:t>
      </w:r>
    </w:p>
    <w:p w14:paraId="67F4D27A">
      <w:pPr>
        <w:spacing w:line="360" w:lineRule="auto"/>
        <w:ind w:firstLine="420"/>
        <w:jc w:val="left"/>
        <w:rPr>
          <w:rFonts w:ascii="Times New Roman" w:hAnsi="Times New Roman" w:eastAsia="仿宋_GB2312" w:cs="Times New Roman"/>
          <w:color w:val="000000"/>
          <w:szCs w:val="32"/>
          <w:highlight w:val="none"/>
        </w:rPr>
      </w:pPr>
      <w:r>
        <w:rPr>
          <w:rFonts w:hint="eastAsia" w:ascii="宋体" w:hAnsi="宋体" w:eastAsia="宋体" w:cs="Times New Roman"/>
          <w:color w:val="000000"/>
          <w:szCs w:val="32"/>
          <w:highlight w:val="none"/>
        </w:rPr>
        <w:t>（</w:t>
      </w:r>
      <w:r>
        <w:rPr>
          <w:rFonts w:ascii="宋体" w:hAnsi="宋体" w:eastAsia="宋体" w:cs="Times New Roman"/>
          <w:color w:val="000000"/>
          <w:szCs w:val="32"/>
          <w:highlight w:val="none"/>
        </w:rPr>
        <w:t>1</w:t>
      </w:r>
      <w:r>
        <w:rPr>
          <w:rFonts w:hint="eastAsia" w:ascii="宋体" w:hAnsi="宋体" w:eastAsia="宋体" w:cs="Times New Roman"/>
          <w:color w:val="000000"/>
          <w:szCs w:val="32"/>
          <w:highlight w:val="none"/>
        </w:rPr>
        <w:t>）发包人完成最终结清申请单的审批并颁发最终结清证书的期</w:t>
      </w:r>
      <w:r>
        <w:rPr>
          <w:rFonts w:hint="eastAsia" w:ascii="宋体" w:hAnsi="宋体" w:eastAsia="宋体" w:cs="Times New Roman"/>
          <w:color w:val="000000"/>
          <w:szCs w:val="32"/>
          <w:highlight w:val="none"/>
          <w:lang w:eastAsia="zh-CN"/>
        </w:rPr>
        <w:t>限：</w:t>
      </w:r>
      <w:r>
        <w:rPr>
          <w:rFonts w:hint="eastAsia" w:ascii="宋体" w:hAnsi="宋体" w:eastAsia="宋体" w:cs="Times New Roman"/>
          <w:color w:val="000000"/>
          <w:szCs w:val="21"/>
          <w:highlight w:val="none"/>
          <w:u w:val="single"/>
        </w:rPr>
        <w:t>收到申请</w:t>
      </w:r>
      <w:r>
        <w:rPr>
          <w:rFonts w:ascii="宋体" w:hAnsi="宋体" w:eastAsia="宋体" w:cs="Times New Roman"/>
          <w:color w:val="000000"/>
          <w:szCs w:val="21"/>
          <w:highlight w:val="none"/>
          <w:u w:val="single"/>
        </w:rPr>
        <w:t>28</w:t>
      </w:r>
      <w:r>
        <w:rPr>
          <w:rFonts w:hint="eastAsia" w:ascii="宋体" w:hAnsi="宋体" w:eastAsia="宋体" w:cs="Times New Roman"/>
          <w:color w:val="000000"/>
          <w:szCs w:val="21"/>
          <w:highlight w:val="none"/>
          <w:u w:val="single"/>
        </w:rPr>
        <w:t>天内</w:t>
      </w:r>
      <w:r>
        <w:rPr>
          <w:rFonts w:hint="eastAsia" w:ascii="宋体" w:hAnsi="宋体" w:eastAsia="宋体" w:cs="Times New Roman"/>
          <w:color w:val="000000"/>
          <w:szCs w:val="32"/>
          <w:highlight w:val="none"/>
        </w:rPr>
        <w:t>。</w:t>
      </w:r>
    </w:p>
    <w:p w14:paraId="7F3EC444">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w:t>
      </w:r>
      <w:r>
        <w:rPr>
          <w:rFonts w:ascii="宋体" w:hAnsi="宋体" w:eastAsia="宋体" w:cs="Times New Roman"/>
          <w:szCs w:val="32"/>
        </w:rPr>
        <w:t>2</w:t>
      </w:r>
      <w:r>
        <w:rPr>
          <w:rFonts w:hint="eastAsia" w:ascii="宋体" w:hAnsi="宋体" w:eastAsia="宋体" w:cs="Times New Roman"/>
          <w:szCs w:val="32"/>
        </w:rPr>
        <w:t>）发包人完成支付的期限：</w:t>
      </w:r>
      <w:r>
        <w:rPr>
          <w:rFonts w:hint="eastAsia" w:ascii="宋体" w:hAnsi="宋体" w:eastAsia="宋体" w:cs="Times New Roman"/>
          <w:color w:val="000000"/>
          <w:szCs w:val="21"/>
          <w:u w:val="single"/>
        </w:rPr>
        <w:t>申请签发后14天内</w:t>
      </w:r>
      <w:r>
        <w:rPr>
          <w:rFonts w:hint="eastAsia" w:ascii="宋体" w:hAnsi="宋体" w:eastAsia="宋体" w:cs="Times New Roman"/>
          <w:szCs w:val="32"/>
        </w:rPr>
        <w:t>。</w:t>
      </w:r>
    </w:p>
    <w:p w14:paraId="05BEDE0C">
      <w:pPr>
        <w:keepNext/>
        <w:keepLines/>
        <w:widowControl w:val="0"/>
        <w:spacing w:before="120" w:after="120" w:line="360" w:lineRule="auto"/>
        <w:jc w:val="both"/>
        <w:outlineLvl w:val="3"/>
        <w:rPr>
          <w:rFonts w:hint="eastAsia" w:ascii="Times New Roman" w:hAnsi="Times New Roman" w:eastAsia="黑体" w:cs="Times New Roman"/>
          <w:b w:val="0"/>
          <w:bCs/>
          <w:sz w:val="21"/>
          <w:szCs w:val="32"/>
          <w:lang w:val="en-US" w:eastAsia="zh-CN" w:bidi="ar-SA"/>
        </w:rPr>
      </w:pPr>
      <w:bookmarkStart w:id="611" w:name="_Toc351203647"/>
      <w:bookmarkStart w:id="612" w:name="_Toc267251483"/>
      <w:bookmarkStart w:id="613" w:name="_Toc267251484"/>
      <w:bookmarkStart w:id="614" w:name="_Toc267251482"/>
      <w:bookmarkStart w:id="615" w:name="_Toc267251485"/>
      <w:bookmarkStart w:id="616" w:name="_Toc267251489"/>
      <w:bookmarkStart w:id="617" w:name="_Toc267251490"/>
      <w:bookmarkStart w:id="618" w:name="_Toc267251486"/>
      <w:bookmarkStart w:id="619" w:name="_Toc267251488"/>
      <w:r>
        <w:rPr>
          <w:rFonts w:ascii="Times New Roman" w:hAnsi="Times New Roman" w:eastAsia="黑体" w:cs="Times New Roman"/>
          <w:b w:val="0"/>
          <w:bCs/>
          <w:sz w:val="21"/>
          <w:szCs w:val="32"/>
          <w:lang w:val="en-US" w:eastAsia="zh-CN" w:bidi="ar-SA"/>
        </w:rPr>
        <w:t xml:space="preserve">15. </w:t>
      </w:r>
      <w:r>
        <w:rPr>
          <w:rFonts w:hint="eastAsia" w:ascii="Times New Roman" w:hAnsi="Times New Roman" w:eastAsia="黑体" w:cs="Times New Roman"/>
          <w:b w:val="0"/>
          <w:bCs/>
          <w:sz w:val="21"/>
          <w:szCs w:val="32"/>
          <w:lang w:val="en-US" w:eastAsia="zh-CN" w:bidi="ar-SA"/>
        </w:rPr>
        <w:t>缺陷责任期与保修</w:t>
      </w:r>
      <w:bookmarkEnd w:id="611"/>
    </w:p>
    <w:p w14:paraId="29EBF223">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620" w:name="_Toc30048"/>
      <w:bookmarkStart w:id="621" w:name="_Toc29796"/>
      <w:r>
        <w:rPr>
          <w:rFonts w:ascii="Times New Roman" w:hAnsi="Times New Roman" w:eastAsia="黑体" w:cs="Times New Roman"/>
          <w:b w:val="0"/>
          <w:bCs/>
          <w:sz w:val="21"/>
          <w:szCs w:val="32"/>
          <w:lang w:val="en-US" w:eastAsia="zh-CN" w:bidi="ar-SA"/>
        </w:rPr>
        <w:t>15.2</w:t>
      </w:r>
      <w:r>
        <w:rPr>
          <w:rFonts w:hint="eastAsia" w:ascii="Times New Roman" w:hAnsi="Times New Roman" w:eastAsia="黑体" w:cs="Times New Roman"/>
          <w:b w:val="0"/>
          <w:bCs/>
          <w:sz w:val="21"/>
          <w:szCs w:val="32"/>
          <w:lang w:val="en-US" w:eastAsia="zh-CN" w:bidi="ar-SA"/>
        </w:rPr>
        <w:t>缺陷责任期</w:t>
      </w:r>
      <w:bookmarkEnd w:id="612"/>
      <w:bookmarkEnd w:id="620"/>
      <w:bookmarkEnd w:id="621"/>
    </w:p>
    <w:p w14:paraId="1C93E749">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缺陷责任期的具体期限：</w:t>
      </w:r>
      <w:r>
        <w:rPr>
          <w:rFonts w:hint="eastAsia" w:ascii="宋体" w:hAnsi="宋体" w:eastAsia="宋体" w:cs="Times New Roman"/>
          <w:szCs w:val="21"/>
          <w:u w:val="single"/>
        </w:rPr>
        <w:t>24个月</w:t>
      </w:r>
      <w:r>
        <w:rPr>
          <w:rFonts w:hint="eastAsia" w:ascii="宋体" w:hAnsi="宋体" w:eastAsia="宋体" w:cs="Times New Roman"/>
          <w:szCs w:val="32"/>
        </w:rPr>
        <w:t>。</w:t>
      </w:r>
    </w:p>
    <w:p w14:paraId="5675D140">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622" w:name="_Toc30696"/>
      <w:bookmarkStart w:id="623" w:name="_Toc25940"/>
      <w:r>
        <w:rPr>
          <w:rFonts w:ascii="Times New Roman" w:hAnsi="Times New Roman" w:eastAsia="黑体" w:cs="Times New Roman"/>
          <w:b w:val="0"/>
          <w:bCs/>
          <w:sz w:val="21"/>
          <w:szCs w:val="32"/>
          <w:lang w:val="en-US" w:eastAsia="zh-CN" w:bidi="ar-SA"/>
        </w:rPr>
        <w:t xml:space="preserve">15.3 </w:t>
      </w:r>
      <w:r>
        <w:rPr>
          <w:rFonts w:hint="eastAsia" w:ascii="Times New Roman" w:hAnsi="Times New Roman" w:eastAsia="黑体" w:cs="Times New Roman"/>
          <w:b w:val="0"/>
          <w:bCs/>
          <w:sz w:val="21"/>
          <w:szCs w:val="32"/>
          <w:lang w:val="en-US" w:eastAsia="zh-CN" w:bidi="ar-SA"/>
        </w:rPr>
        <w:t>质量保证金</w:t>
      </w:r>
      <w:bookmarkEnd w:id="622"/>
      <w:bookmarkEnd w:id="623"/>
    </w:p>
    <w:p w14:paraId="17480C84">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关于是否扣留质量保证金的约定：</w:t>
      </w:r>
      <w:r>
        <w:rPr>
          <w:rFonts w:hint="eastAsia" w:ascii="宋体" w:hAnsi="宋体" w:eastAsia="宋体" w:cs="Times New Roman"/>
          <w:szCs w:val="21"/>
          <w:u w:val="single"/>
        </w:rPr>
        <w:t>扣留</w:t>
      </w:r>
      <w:r>
        <w:rPr>
          <w:rFonts w:hint="eastAsia" w:ascii="宋体" w:hAnsi="宋体" w:eastAsia="宋体" w:cs="Times New Roman"/>
          <w:szCs w:val="32"/>
        </w:rPr>
        <w:t>。在工程项目竣工前，承包人按专用合同条款第</w:t>
      </w:r>
      <w:r>
        <w:rPr>
          <w:rFonts w:ascii="宋体" w:hAnsi="宋体" w:eastAsia="宋体" w:cs="Times New Roman"/>
          <w:szCs w:val="32"/>
        </w:rPr>
        <w:t>3.7</w:t>
      </w:r>
      <w:r>
        <w:rPr>
          <w:rFonts w:hint="eastAsia" w:ascii="宋体" w:hAnsi="宋体" w:eastAsia="宋体" w:cs="Times New Roman"/>
          <w:szCs w:val="32"/>
        </w:rPr>
        <w:t>条提供履约担保的，发包人不得同时预留工程质量保证金。</w:t>
      </w:r>
    </w:p>
    <w:p w14:paraId="3D504026">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 xml:space="preserve">15.3.1 </w:t>
      </w:r>
      <w:r>
        <w:rPr>
          <w:rFonts w:hint="eastAsia" w:ascii="宋体" w:hAnsi="宋体" w:eastAsia="宋体" w:cs="Times New Roman"/>
          <w:szCs w:val="32"/>
        </w:rPr>
        <w:t>承包人提供质量保证金的方式</w:t>
      </w:r>
    </w:p>
    <w:p w14:paraId="7357EA6F">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质量保证金采用以下第</w:t>
      </w:r>
      <w:r>
        <w:rPr>
          <w:rFonts w:hint="eastAsia" w:ascii="宋体" w:hAnsi="宋体" w:eastAsia="宋体" w:cs="Times New Roman"/>
          <w:szCs w:val="21"/>
          <w:u w:val="single"/>
        </w:rPr>
        <w:t>（2）</w:t>
      </w:r>
      <w:r>
        <w:rPr>
          <w:rFonts w:hint="eastAsia" w:ascii="宋体" w:hAnsi="宋体" w:eastAsia="宋体" w:cs="Times New Roman"/>
          <w:szCs w:val="32"/>
        </w:rPr>
        <w:t>种方式：</w:t>
      </w:r>
    </w:p>
    <w:p w14:paraId="720C9FA0">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w:t>
      </w:r>
      <w:r>
        <w:rPr>
          <w:rFonts w:ascii="宋体" w:hAnsi="宋体" w:eastAsia="宋体" w:cs="Times New Roman"/>
          <w:szCs w:val="32"/>
        </w:rPr>
        <w:t>1</w:t>
      </w:r>
      <w:r>
        <w:rPr>
          <w:rFonts w:hint="eastAsia" w:ascii="宋体" w:hAnsi="宋体" w:eastAsia="宋体" w:cs="Times New Roman"/>
          <w:szCs w:val="32"/>
        </w:rPr>
        <w:t>）质量保证金保函，保证金额为：</w:t>
      </w:r>
      <w:r>
        <w:rPr>
          <w:rFonts w:ascii="Times New Roman" w:hAnsi="Times New Roman" w:eastAsia="仿宋_GB2312" w:cs="Times New Roman"/>
          <w:szCs w:val="32"/>
          <w:u w:val="single"/>
        </w:rPr>
        <w:t xml:space="preserve">    /   </w:t>
      </w:r>
      <w:r>
        <w:rPr>
          <w:rFonts w:hint="eastAsia" w:ascii="宋体" w:hAnsi="宋体" w:eastAsia="宋体" w:cs="Times New Roman"/>
          <w:szCs w:val="32"/>
        </w:rPr>
        <w:t>；</w:t>
      </w:r>
    </w:p>
    <w:p w14:paraId="731752F1">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w:t>
      </w:r>
      <w:r>
        <w:rPr>
          <w:rFonts w:ascii="宋体" w:hAnsi="宋体" w:eastAsia="宋体" w:cs="Times New Roman"/>
          <w:szCs w:val="32"/>
        </w:rPr>
        <w:t>2</w:t>
      </w:r>
      <w:r>
        <w:rPr>
          <w:rFonts w:hint="eastAsia" w:ascii="宋体" w:hAnsi="宋体" w:eastAsia="宋体" w:cs="Times New Roman"/>
          <w:szCs w:val="32"/>
        </w:rPr>
        <w:t>）</w:t>
      </w:r>
      <w:r>
        <w:rPr>
          <w:rFonts w:hint="eastAsia" w:ascii="宋体" w:hAnsi="宋体" w:eastAsia="宋体" w:cs="Times New Roman"/>
          <w:szCs w:val="32"/>
          <w:u w:val="single"/>
          <w:lang w:eastAsia="zh-CN"/>
        </w:rPr>
        <w:t>　</w:t>
      </w:r>
      <w:r>
        <w:rPr>
          <w:rFonts w:hint="eastAsia" w:ascii="宋体" w:hAnsi="宋体" w:eastAsia="宋体" w:cs="Times New Roman"/>
          <w:szCs w:val="21"/>
          <w:u w:val="single"/>
        </w:rPr>
        <w:t xml:space="preserve">3 </w:t>
      </w:r>
      <w:r>
        <w:rPr>
          <w:rFonts w:hint="eastAsia" w:ascii="宋体" w:hAnsi="宋体" w:eastAsia="宋体" w:cs="Times New Roman"/>
          <w:szCs w:val="21"/>
          <w:u w:val="single"/>
          <w:lang w:eastAsia="zh-CN"/>
        </w:rPr>
        <w:t>　</w:t>
      </w:r>
      <w:r>
        <w:rPr>
          <w:rFonts w:ascii="宋体" w:hAnsi="宋体" w:eastAsia="宋体" w:cs="Times New Roman"/>
          <w:szCs w:val="32"/>
        </w:rPr>
        <w:t>%</w:t>
      </w:r>
      <w:r>
        <w:rPr>
          <w:rFonts w:hint="eastAsia" w:ascii="宋体" w:hAnsi="宋体" w:eastAsia="宋体" w:cs="Times New Roman"/>
          <w:szCs w:val="32"/>
        </w:rPr>
        <w:t>的工程款；</w:t>
      </w:r>
    </w:p>
    <w:p w14:paraId="1BF84A64">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w:t>
      </w:r>
      <w:r>
        <w:rPr>
          <w:rFonts w:ascii="宋体" w:hAnsi="宋体" w:eastAsia="宋体" w:cs="Times New Roman"/>
          <w:szCs w:val="32"/>
        </w:rPr>
        <w:t>3</w:t>
      </w:r>
      <w:r>
        <w:rPr>
          <w:rFonts w:hint="eastAsia" w:ascii="宋体" w:hAnsi="宋体" w:eastAsia="宋体" w:cs="Times New Roman"/>
          <w:szCs w:val="32"/>
        </w:rPr>
        <w:t>）其他方式</w:t>
      </w:r>
      <w:r>
        <w:rPr>
          <w:rFonts w:hint="eastAsia" w:ascii="宋体" w:hAnsi="宋体" w:eastAsia="宋体" w:cs="Times New Roman"/>
          <w:szCs w:val="32"/>
          <w:lang w:eastAsia="zh-CN"/>
        </w:rPr>
        <w:t>：</w:t>
      </w:r>
      <w:r>
        <w:rPr>
          <w:rFonts w:ascii="Times New Roman" w:hAnsi="Times New Roman" w:eastAsia="仿宋_GB2312" w:cs="Times New Roman"/>
          <w:szCs w:val="32"/>
          <w:u w:val="single"/>
        </w:rPr>
        <w:t xml:space="preserve">    /   </w:t>
      </w:r>
      <w:r>
        <w:rPr>
          <w:rFonts w:hint="eastAsia" w:ascii="宋体" w:hAnsi="宋体" w:eastAsia="宋体" w:cs="Times New Roman"/>
          <w:szCs w:val="32"/>
        </w:rPr>
        <w:t>。</w:t>
      </w:r>
    </w:p>
    <w:p w14:paraId="0A11CB8D">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 xml:space="preserve">15.3.2 </w:t>
      </w:r>
      <w:r>
        <w:rPr>
          <w:rFonts w:hint="eastAsia" w:ascii="宋体" w:hAnsi="宋体" w:eastAsia="宋体" w:cs="Times New Roman"/>
          <w:szCs w:val="32"/>
        </w:rPr>
        <w:t>质量保证金的扣留</w:t>
      </w:r>
    </w:p>
    <w:p w14:paraId="7CAC9FDA">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质量保证金的扣留采取以下第</w:t>
      </w:r>
      <w:r>
        <w:rPr>
          <w:rFonts w:hint="eastAsia" w:ascii="宋体" w:hAnsi="宋体" w:eastAsia="宋体" w:cs="Times New Roman"/>
          <w:szCs w:val="21"/>
          <w:u w:val="single"/>
        </w:rPr>
        <w:t>（2）</w:t>
      </w:r>
      <w:r>
        <w:rPr>
          <w:rFonts w:hint="eastAsia" w:ascii="宋体" w:hAnsi="宋体" w:eastAsia="宋体" w:cs="Times New Roman"/>
          <w:szCs w:val="32"/>
        </w:rPr>
        <w:t>种方式：</w:t>
      </w:r>
    </w:p>
    <w:p w14:paraId="28CDD4F2">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w:t>
      </w:r>
      <w:r>
        <w:rPr>
          <w:rFonts w:ascii="宋体" w:hAnsi="宋体" w:eastAsia="宋体" w:cs="Times New Roman"/>
          <w:szCs w:val="32"/>
        </w:rPr>
        <w:t>1</w:t>
      </w:r>
      <w:r>
        <w:rPr>
          <w:rFonts w:hint="eastAsia" w:ascii="宋体" w:hAnsi="宋体" w:eastAsia="宋体" w:cs="Times New Roman"/>
          <w:szCs w:val="32"/>
        </w:rPr>
        <w:t>）在支付工程进度款时逐次扣留，在此情形下，质量保证金的计算基数不包括预付款的支付、扣回以及价格调整的金额；</w:t>
      </w:r>
    </w:p>
    <w:p w14:paraId="07C87659">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w:t>
      </w:r>
      <w:r>
        <w:rPr>
          <w:rFonts w:ascii="宋体" w:hAnsi="宋体" w:eastAsia="宋体" w:cs="Times New Roman"/>
          <w:szCs w:val="32"/>
        </w:rPr>
        <w:t>2</w:t>
      </w:r>
      <w:r>
        <w:rPr>
          <w:rFonts w:hint="eastAsia" w:ascii="宋体" w:hAnsi="宋体" w:eastAsia="宋体" w:cs="Times New Roman"/>
          <w:szCs w:val="32"/>
        </w:rPr>
        <w:t>）工程竣工结算时一次性扣留质量保证金；</w:t>
      </w:r>
    </w:p>
    <w:p w14:paraId="729D4658">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w:t>
      </w:r>
      <w:r>
        <w:rPr>
          <w:rFonts w:ascii="宋体" w:hAnsi="宋体" w:eastAsia="宋体" w:cs="Times New Roman"/>
          <w:szCs w:val="32"/>
        </w:rPr>
        <w:t>3</w:t>
      </w:r>
      <w:r>
        <w:rPr>
          <w:rFonts w:hint="eastAsia" w:ascii="宋体" w:hAnsi="宋体" w:eastAsia="宋体" w:cs="Times New Roman"/>
          <w:szCs w:val="32"/>
        </w:rPr>
        <w:t>）其他扣留方式</w:t>
      </w:r>
      <w:r>
        <w:rPr>
          <w:rFonts w:hint="eastAsia" w:ascii="宋体" w:hAnsi="宋体" w:eastAsia="宋体" w:cs="Times New Roman"/>
          <w:szCs w:val="32"/>
          <w:lang w:eastAsia="zh-CN"/>
        </w:rPr>
        <w:t>：</w:t>
      </w:r>
      <w:r>
        <w:rPr>
          <w:rFonts w:ascii="Times New Roman" w:hAnsi="Times New Roman" w:eastAsia="仿宋_GB2312" w:cs="Times New Roman"/>
          <w:szCs w:val="32"/>
          <w:u w:val="single"/>
        </w:rPr>
        <w:t xml:space="preserve">    /   </w:t>
      </w:r>
      <w:r>
        <w:rPr>
          <w:rFonts w:hint="eastAsia" w:ascii="宋体" w:hAnsi="宋体" w:eastAsia="宋体" w:cs="Times New Roman"/>
          <w:szCs w:val="32"/>
        </w:rPr>
        <w:t>。</w:t>
      </w:r>
    </w:p>
    <w:p w14:paraId="314311B2">
      <w:pPr>
        <w:keepNext w:val="0"/>
        <w:keepLines w:val="0"/>
        <w:pageBreakBefore w:val="0"/>
        <w:spacing w:line="360" w:lineRule="auto"/>
        <w:ind w:left="0" w:firstLine="420"/>
        <w:jc w:val="left"/>
        <w:rPr>
          <w:rFonts w:hint="eastAsia" w:ascii="宋体" w:hAnsi="宋体" w:eastAsia="宋体" w:cs="Times New Roman"/>
          <w:szCs w:val="32"/>
          <w:u w:val="single"/>
        </w:rPr>
      </w:pPr>
      <w:r>
        <w:rPr>
          <w:rFonts w:hint="eastAsia" w:ascii="宋体" w:hAnsi="宋体" w:eastAsia="宋体" w:cs="Times New Roman"/>
          <w:szCs w:val="32"/>
        </w:rPr>
        <w:t>关于质量保证金的补充约定：</w:t>
      </w:r>
      <w:r>
        <w:rPr>
          <w:rFonts w:ascii="Times New Roman" w:hAnsi="Times New Roman" w:eastAsia="仿宋_GB2312" w:cs="Times New Roman"/>
          <w:szCs w:val="32"/>
          <w:u w:val="single"/>
        </w:rPr>
        <w:t xml:space="preserve">    /   </w:t>
      </w:r>
      <w:r>
        <w:rPr>
          <w:rFonts w:hint="eastAsia" w:ascii="宋体" w:hAnsi="宋体" w:eastAsia="宋体" w:cs="Times New Roman"/>
          <w:szCs w:val="32"/>
        </w:rPr>
        <w:t>。</w:t>
      </w:r>
    </w:p>
    <w:bookmarkEnd w:id="613"/>
    <w:bookmarkEnd w:id="614"/>
    <w:p w14:paraId="2F7CF33C">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624" w:name="_Toc19523"/>
      <w:bookmarkStart w:id="625" w:name="_Toc26722"/>
      <w:r>
        <w:rPr>
          <w:rFonts w:ascii="Times New Roman" w:hAnsi="Times New Roman" w:eastAsia="黑体" w:cs="Times New Roman"/>
          <w:b w:val="0"/>
          <w:bCs/>
          <w:sz w:val="21"/>
          <w:szCs w:val="32"/>
          <w:lang w:val="en-US" w:eastAsia="zh-CN" w:bidi="ar-SA"/>
        </w:rPr>
        <w:t>15.4</w:t>
      </w:r>
      <w:r>
        <w:rPr>
          <w:rFonts w:hint="eastAsia" w:ascii="Times New Roman" w:hAnsi="Times New Roman" w:eastAsia="黑体" w:cs="Times New Roman"/>
          <w:b w:val="0"/>
          <w:bCs/>
          <w:sz w:val="21"/>
          <w:szCs w:val="32"/>
          <w:lang w:val="en-US" w:eastAsia="zh-CN" w:bidi="ar-SA"/>
        </w:rPr>
        <w:t>保修</w:t>
      </w:r>
      <w:bookmarkEnd w:id="624"/>
      <w:bookmarkEnd w:id="625"/>
    </w:p>
    <w:bookmarkEnd w:id="615"/>
    <w:p w14:paraId="1F5B86E3">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 xml:space="preserve">15.4.1 </w:t>
      </w:r>
      <w:r>
        <w:rPr>
          <w:rFonts w:hint="eastAsia" w:ascii="宋体" w:hAnsi="宋体" w:eastAsia="宋体" w:cs="Times New Roman"/>
          <w:szCs w:val="32"/>
        </w:rPr>
        <w:t>保修责任</w:t>
      </w:r>
    </w:p>
    <w:p w14:paraId="4C59351C">
      <w:pPr>
        <w:keepNext w:val="0"/>
        <w:keepLines w:val="0"/>
        <w:pageBreakBefore w:val="0"/>
        <w:spacing w:line="360" w:lineRule="auto"/>
        <w:ind w:left="0" w:firstLine="409"/>
        <w:jc w:val="left"/>
        <w:rPr>
          <w:rFonts w:hint="eastAsia" w:ascii="宋体" w:hAnsi="宋体" w:eastAsia="宋体" w:cs="Times New Roman"/>
          <w:szCs w:val="32"/>
        </w:rPr>
      </w:pPr>
      <w:r>
        <w:rPr>
          <w:rFonts w:hint="eastAsia" w:ascii="宋体" w:hAnsi="宋体" w:eastAsia="宋体" w:cs="Times New Roman"/>
          <w:szCs w:val="32"/>
        </w:rPr>
        <w:t>工程保修期为：</w:t>
      </w:r>
      <w:r>
        <w:rPr>
          <w:rFonts w:hint="eastAsia" w:ascii="宋体" w:hAnsi="宋体" w:eastAsia="宋体" w:cs="Times New Roman"/>
          <w:color w:val="000000"/>
          <w:szCs w:val="21"/>
          <w:u w:val="single"/>
        </w:rPr>
        <w:t>见工程质量保修书</w:t>
      </w:r>
      <w:r>
        <w:rPr>
          <w:rFonts w:hint="eastAsia" w:ascii="宋体" w:hAnsi="宋体" w:eastAsia="宋体" w:cs="Times New Roman"/>
          <w:szCs w:val="32"/>
        </w:rPr>
        <w:t>。</w:t>
      </w:r>
    </w:p>
    <w:p w14:paraId="24D95D92">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 xml:space="preserve">15.4.3 </w:t>
      </w:r>
      <w:r>
        <w:rPr>
          <w:rFonts w:hint="eastAsia" w:ascii="宋体" w:hAnsi="宋体" w:eastAsia="宋体" w:cs="Times New Roman"/>
          <w:szCs w:val="32"/>
        </w:rPr>
        <w:t>修复通知</w:t>
      </w:r>
    </w:p>
    <w:p w14:paraId="29B875EF">
      <w:pPr>
        <w:keepNext w:val="0"/>
        <w:keepLines w:val="0"/>
        <w:pageBreakBefore w:val="0"/>
        <w:spacing w:line="360" w:lineRule="auto"/>
        <w:ind w:left="0" w:firstLine="409"/>
        <w:jc w:val="left"/>
        <w:rPr>
          <w:rFonts w:hint="eastAsia" w:ascii="宋体" w:hAnsi="宋体" w:eastAsia="宋体" w:cs="Times New Roman"/>
          <w:szCs w:val="32"/>
        </w:rPr>
      </w:pPr>
      <w:r>
        <w:rPr>
          <w:rFonts w:hint="eastAsia" w:ascii="宋体" w:hAnsi="宋体" w:eastAsia="宋体" w:cs="Times New Roman"/>
          <w:szCs w:val="32"/>
        </w:rPr>
        <w:t>承包人收到保修通知并到达工程现场的合理时间：</w:t>
      </w:r>
      <w:r>
        <w:rPr>
          <w:rFonts w:hint="eastAsia" w:ascii="宋体" w:hAnsi="宋体" w:eastAsia="宋体" w:cs="Times New Roman"/>
          <w:color w:val="000000"/>
          <w:szCs w:val="21"/>
          <w:u w:val="single"/>
        </w:rPr>
        <w:t>承包人自收到通知后12小时内应到达工程现场</w:t>
      </w:r>
      <w:r>
        <w:rPr>
          <w:rFonts w:hint="eastAsia" w:ascii="宋体" w:hAnsi="宋体" w:eastAsia="宋体" w:cs="Times New Roman"/>
          <w:szCs w:val="32"/>
        </w:rPr>
        <w:t>。</w:t>
      </w:r>
    </w:p>
    <w:bookmarkEnd w:id="616"/>
    <w:bookmarkEnd w:id="617"/>
    <w:bookmarkEnd w:id="618"/>
    <w:bookmarkEnd w:id="619"/>
    <w:p w14:paraId="328185C6">
      <w:pPr>
        <w:keepNext/>
        <w:keepLines/>
        <w:widowControl w:val="0"/>
        <w:spacing w:before="120" w:after="120" w:line="360" w:lineRule="auto"/>
        <w:jc w:val="both"/>
        <w:outlineLvl w:val="3"/>
        <w:rPr>
          <w:rFonts w:hint="eastAsia" w:ascii="Times New Roman" w:hAnsi="Times New Roman" w:eastAsia="黑体" w:cs="Times New Roman"/>
          <w:b w:val="0"/>
          <w:bCs/>
          <w:sz w:val="21"/>
          <w:szCs w:val="32"/>
          <w:lang w:val="en-US" w:eastAsia="zh-CN" w:bidi="ar-SA"/>
        </w:rPr>
      </w:pPr>
      <w:bookmarkStart w:id="626" w:name="_Toc351203648"/>
      <w:r>
        <w:rPr>
          <w:rFonts w:ascii="Times New Roman" w:hAnsi="Times New Roman" w:eastAsia="黑体" w:cs="Times New Roman"/>
          <w:b w:val="0"/>
          <w:bCs/>
          <w:sz w:val="21"/>
          <w:szCs w:val="32"/>
          <w:lang w:val="en-US" w:eastAsia="zh-CN" w:bidi="ar-SA"/>
        </w:rPr>
        <w:t xml:space="preserve">16. </w:t>
      </w:r>
      <w:r>
        <w:rPr>
          <w:rFonts w:hint="eastAsia" w:ascii="Times New Roman" w:hAnsi="Times New Roman" w:eastAsia="黑体" w:cs="Times New Roman"/>
          <w:b w:val="0"/>
          <w:bCs/>
          <w:sz w:val="21"/>
          <w:szCs w:val="32"/>
          <w:lang w:val="en-US" w:eastAsia="zh-CN" w:bidi="ar-SA"/>
        </w:rPr>
        <w:t>违约</w:t>
      </w:r>
      <w:bookmarkEnd w:id="626"/>
    </w:p>
    <w:p w14:paraId="7D2B93E1">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627" w:name="_Toc3794"/>
      <w:bookmarkStart w:id="628" w:name="_Toc26369"/>
      <w:r>
        <w:rPr>
          <w:rFonts w:ascii="Times New Roman" w:hAnsi="Times New Roman" w:eastAsia="黑体" w:cs="Times New Roman"/>
          <w:b w:val="0"/>
          <w:bCs/>
          <w:sz w:val="21"/>
          <w:szCs w:val="32"/>
          <w:lang w:val="en-US" w:eastAsia="zh-CN" w:bidi="ar-SA"/>
        </w:rPr>
        <w:t xml:space="preserve">16.1 </w:t>
      </w:r>
      <w:r>
        <w:rPr>
          <w:rFonts w:hint="eastAsia" w:ascii="Times New Roman" w:hAnsi="Times New Roman" w:eastAsia="黑体" w:cs="Times New Roman"/>
          <w:b w:val="0"/>
          <w:bCs/>
          <w:sz w:val="21"/>
          <w:szCs w:val="32"/>
          <w:lang w:val="en-US" w:eastAsia="zh-CN" w:bidi="ar-SA"/>
        </w:rPr>
        <w:t>发包人违约</w:t>
      </w:r>
      <w:bookmarkEnd w:id="627"/>
      <w:bookmarkEnd w:id="628"/>
    </w:p>
    <w:p w14:paraId="4B308C44">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16.1.1</w:t>
      </w:r>
      <w:r>
        <w:rPr>
          <w:rFonts w:hint="eastAsia" w:ascii="宋体" w:hAnsi="宋体" w:eastAsia="宋体" w:cs="Times New Roman"/>
          <w:szCs w:val="32"/>
        </w:rPr>
        <w:t>发包人违约的情形</w:t>
      </w:r>
    </w:p>
    <w:p w14:paraId="5E7AAA82">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发包人违约的其他情形：</w:t>
      </w:r>
      <w:r>
        <w:rPr>
          <w:rFonts w:ascii="Times New Roman" w:hAnsi="Times New Roman" w:eastAsia="仿宋_GB2312" w:cs="Times New Roman"/>
          <w:szCs w:val="32"/>
          <w:u w:val="single"/>
        </w:rPr>
        <w:t xml:space="preserve">    /   </w:t>
      </w:r>
      <w:r>
        <w:rPr>
          <w:rFonts w:hint="eastAsia" w:ascii="宋体" w:hAnsi="宋体" w:eastAsia="宋体" w:cs="Times New Roman"/>
          <w:szCs w:val="32"/>
        </w:rPr>
        <w:t>。</w:t>
      </w:r>
    </w:p>
    <w:p w14:paraId="648D1E05">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 xml:space="preserve">16.1.2 </w:t>
      </w:r>
      <w:r>
        <w:rPr>
          <w:rFonts w:hint="eastAsia" w:ascii="宋体" w:hAnsi="宋体" w:eastAsia="宋体" w:cs="Times New Roman"/>
          <w:szCs w:val="32"/>
        </w:rPr>
        <w:t>发包人违约的责任</w:t>
      </w:r>
    </w:p>
    <w:p w14:paraId="753ED2BE">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发包人违约责任的承担方式和计算方法：</w:t>
      </w:r>
    </w:p>
    <w:p w14:paraId="0F636E99">
      <w:pPr>
        <w:spacing w:line="360" w:lineRule="auto"/>
        <w:ind w:firstLine="420"/>
        <w:jc w:val="left"/>
        <w:rPr>
          <w:rFonts w:ascii="Times New Roman" w:hAnsi="Times New Roman" w:eastAsia="仿宋_GB2312" w:cs="Times New Roman"/>
          <w:szCs w:val="32"/>
          <w:u w:val="single"/>
        </w:rPr>
      </w:pPr>
      <w:r>
        <w:rPr>
          <w:rFonts w:hint="eastAsia" w:ascii="宋体" w:hAnsi="宋体" w:eastAsia="宋体" w:cs="Times New Roman"/>
          <w:szCs w:val="32"/>
        </w:rPr>
        <w:t>（</w:t>
      </w:r>
      <w:r>
        <w:rPr>
          <w:rFonts w:ascii="宋体" w:hAnsi="宋体" w:eastAsia="宋体" w:cs="Times New Roman"/>
          <w:szCs w:val="32"/>
        </w:rPr>
        <w:t>1</w:t>
      </w:r>
      <w:r>
        <w:rPr>
          <w:rFonts w:hint="eastAsia" w:ascii="宋体" w:hAnsi="宋体" w:eastAsia="宋体" w:cs="Times New Roman"/>
          <w:szCs w:val="32"/>
        </w:rPr>
        <w:t>）因发包人原因未能在计划开工日期前</w:t>
      </w:r>
      <w:r>
        <w:rPr>
          <w:rFonts w:ascii="宋体" w:hAnsi="宋体" w:eastAsia="宋体" w:cs="Times New Roman"/>
          <w:szCs w:val="32"/>
        </w:rPr>
        <w:t>7</w:t>
      </w:r>
      <w:r>
        <w:rPr>
          <w:rFonts w:hint="eastAsia" w:ascii="宋体" w:hAnsi="宋体" w:eastAsia="宋体" w:cs="Times New Roman"/>
          <w:szCs w:val="32"/>
        </w:rPr>
        <w:t>天内下达开工通知的违约责任：</w:t>
      </w:r>
      <w:r>
        <w:rPr>
          <w:rFonts w:hint="eastAsia" w:ascii="宋体" w:hAnsi="宋体" w:eastAsia="宋体" w:cs="Times New Roman"/>
          <w:szCs w:val="32"/>
          <w:u w:val="single"/>
        </w:rPr>
        <w:t>仅按发包人批准时间顺延工期而不计取任何费用</w:t>
      </w:r>
      <w:r>
        <w:rPr>
          <w:rFonts w:hint="eastAsia" w:ascii="宋体" w:hAnsi="宋体" w:eastAsia="宋体" w:cs="Times New Roman"/>
          <w:szCs w:val="32"/>
        </w:rPr>
        <w:t>。</w:t>
      </w:r>
    </w:p>
    <w:p w14:paraId="6792B13B">
      <w:pPr>
        <w:spacing w:line="360" w:lineRule="auto"/>
        <w:ind w:firstLine="420"/>
        <w:jc w:val="left"/>
        <w:rPr>
          <w:rFonts w:ascii="宋体" w:hAnsi="宋体" w:eastAsia="宋体" w:cs="宋体"/>
          <w:color w:val="FF0000"/>
          <w:szCs w:val="32"/>
        </w:rPr>
      </w:pPr>
      <w:r>
        <w:rPr>
          <w:rFonts w:hint="eastAsia" w:ascii="宋体" w:hAnsi="宋体" w:eastAsia="宋体" w:cs="Times New Roman"/>
          <w:szCs w:val="32"/>
        </w:rPr>
        <w:t>（</w:t>
      </w:r>
      <w:r>
        <w:rPr>
          <w:rFonts w:ascii="宋体" w:hAnsi="宋体" w:eastAsia="宋体" w:cs="Times New Roman"/>
          <w:szCs w:val="32"/>
        </w:rPr>
        <w:t>2</w:t>
      </w:r>
      <w:r>
        <w:rPr>
          <w:rFonts w:hint="eastAsia" w:ascii="宋体" w:hAnsi="宋体" w:eastAsia="宋体" w:cs="Times New Roman"/>
          <w:szCs w:val="32"/>
        </w:rPr>
        <w:t>）</w:t>
      </w:r>
      <w:bookmarkStart w:id="629" w:name="OLE_LINK13"/>
      <w:bookmarkStart w:id="630" w:name="OLE_LINK14"/>
      <w:r>
        <w:rPr>
          <w:rFonts w:hint="eastAsia" w:ascii="宋体" w:hAnsi="宋体" w:eastAsia="宋体" w:cs="宋体"/>
          <w:color w:val="000000"/>
          <w:szCs w:val="32"/>
        </w:rPr>
        <w:t>因发包人款项支付涉及申请上级部门拨款，在款项未下达之前，发包人无需支付任何利息。</w:t>
      </w:r>
      <w:bookmarkEnd w:id="629"/>
      <w:bookmarkEnd w:id="630"/>
    </w:p>
    <w:p w14:paraId="055CFB13">
      <w:pPr>
        <w:spacing w:line="360" w:lineRule="auto"/>
        <w:ind w:firstLine="420"/>
        <w:jc w:val="left"/>
        <w:rPr>
          <w:rFonts w:ascii="宋体" w:hAnsi="宋体" w:eastAsia="宋体" w:cs="Times New Roman"/>
          <w:szCs w:val="32"/>
        </w:rPr>
      </w:pPr>
      <w:r>
        <w:rPr>
          <w:rFonts w:hint="eastAsia" w:ascii="宋体" w:hAnsi="宋体" w:eastAsia="宋体" w:cs="Times New Roman"/>
          <w:szCs w:val="32"/>
        </w:rPr>
        <w:t>（</w:t>
      </w:r>
      <w:r>
        <w:rPr>
          <w:rFonts w:ascii="宋体" w:hAnsi="宋体" w:eastAsia="宋体" w:cs="Times New Roman"/>
          <w:szCs w:val="32"/>
        </w:rPr>
        <w:t>3</w:t>
      </w:r>
      <w:r>
        <w:rPr>
          <w:rFonts w:hint="eastAsia" w:ascii="宋体" w:hAnsi="宋体" w:eastAsia="宋体" w:cs="Times New Roman"/>
          <w:szCs w:val="32"/>
        </w:rPr>
        <w:t>）发包人违反第</w:t>
      </w:r>
      <w:r>
        <w:rPr>
          <w:rFonts w:ascii="宋体" w:hAnsi="宋体" w:eastAsia="宋体" w:cs="Times New Roman"/>
          <w:szCs w:val="32"/>
        </w:rPr>
        <w:t>10.1</w:t>
      </w:r>
      <w:r>
        <w:rPr>
          <w:rFonts w:hint="eastAsia" w:ascii="宋体" w:hAnsi="宋体" w:eastAsia="宋体" w:cs="Times New Roman"/>
          <w:szCs w:val="32"/>
        </w:rPr>
        <w:t>款〔变更的范围〕第（</w:t>
      </w:r>
      <w:r>
        <w:rPr>
          <w:rFonts w:ascii="宋体" w:hAnsi="宋体" w:eastAsia="宋体" w:cs="Times New Roman"/>
          <w:szCs w:val="32"/>
        </w:rPr>
        <w:t>2</w:t>
      </w:r>
      <w:r>
        <w:rPr>
          <w:rFonts w:hint="eastAsia" w:ascii="宋体" w:hAnsi="宋体" w:eastAsia="宋体" w:cs="Times New Roman"/>
          <w:szCs w:val="32"/>
        </w:rPr>
        <w:t>）项约定，自行实施被取消的工作或转由他人实施的违约责任：</w:t>
      </w:r>
      <w:r>
        <w:rPr>
          <w:rFonts w:hint="eastAsia" w:ascii="宋体" w:hAnsi="宋体" w:eastAsia="宋体" w:cs="Times New Roman"/>
          <w:color w:val="000000"/>
          <w:szCs w:val="32"/>
          <w:u w:val="single"/>
        </w:rPr>
        <w:t>仅按合同约定变更合同价格，其他不给予补偿</w:t>
      </w:r>
      <w:r>
        <w:rPr>
          <w:rFonts w:hint="eastAsia" w:ascii="宋体" w:hAnsi="宋体" w:eastAsia="宋体" w:cs="Times New Roman"/>
          <w:szCs w:val="32"/>
        </w:rPr>
        <w:t>。</w:t>
      </w:r>
    </w:p>
    <w:p w14:paraId="5DBA8ED2">
      <w:pPr>
        <w:spacing w:line="360" w:lineRule="auto"/>
        <w:ind w:firstLine="420"/>
        <w:jc w:val="left"/>
        <w:rPr>
          <w:rFonts w:ascii="宋体" w:hAnsi="宋体" w:eastAsia="宋体" w:cs="Times New Roman"/>
          <w:szCs w:val="32"/>
        </w:rPr>
      </w:pPr>
      <w:r>
        <w:rPr>
          <w:rFonts w:hint="eastAsia" w:ascii="宋体" w:hAnsi="宋体" w:eastAsia="宋体" w:cs="Times New Roman"/>
          <w:szCs w:val="32"/>
        </w:rPr>
        <w:t>（</w:t>
      </w:r>
      <w:r>
        <w:rPr>
          <w:rFonts w:ascii="宋体" w:hAnsi="宋体" w:eastAsia="宋体" w:cs="Times New Roman"/>
          <w:szCs w:val="32"/>
        </w:rPr>
        <w:t>4</w:t>
      </w:r>
      <w:r>
        <w:rPr>
          <w:rFonts w:hint="eastAsia" w:ascii="宋体" w:hAnsi="宋体" w:eastAsia="宋体" w:cs="Times New Roman"/>
          <w:szCs w:val="32"/>
        </w:rPr>
        <w:t>）发包人提供的材料、工程设备的规格、数量或质量不符合合同约定，或因发包人原因导致交货日期延误或交货地点变更等情况的违约责任：</w:t>
      </w:r>
      <w:r>
        <w:rPr>
          <w:rFonts w:ascii="Times New Roman" w:hAnsi="Times New Roman" w:eastAsia="仿宋_GB2312" w:cs="Times New Roman"/>
          <w:szCs w:val="32"/>
          <w:u w:val="single"/>
        </w:rPr>
        <w:t xml:space="preserve">      /      </w:t>
      </w:r>
      <w:r>
        <w:rPr>
          <w:rFonts w:hint="eastAsia" w:ascii="宋体" w:hAnsi="宋体" w:eastAsia="宋体" w:cs="Times New Roman"/>
          <w:szCs w:val="32"/>
        </w:rPr>
        <w:t>。</w:t>
      </w:r>
    </w:p>
    <w:p w14:paraId="5F244AFB">
      <w:pPr>
        <w:spacing w:line="360" w:lineRule="auto"/>
        <w:ind w:firstLine="420"/>
        <w:jc w:val="left"/>
        <w:rPr>
          <w:rFonts w:ascii="宋体" w:hAnsi="宋体" w:eastAsia="宋体" w:cs="Times New Roman"/>
          <w:szCs w:val="32"/>
        </w:rPr>
      </w:pPr>
      <w:r>
        <w:rPr>
          <w:rFonts w:hint="eastAsia" w:ascii="宋体" w:hAnsi="宋体" w:eastAsia="宋体" w:cs="Times New Roman"/>
          <w:szCs w:val="32"/>
        </w:rPr>
        <w:t>（</w:t>
      </w:r>
      <w:r>
        <w:rPr>
          <w:rFonts w:ascii="宋体" w:hAnsi="宋体" w:eastAsia="宋体" w:cs="Times New Roman"/>
          <w:szCs w:val="32"/>
        </w:rPr>
        <w:t>5</w:t>
      </w:r>
      <w:r>
        <w:rPr>
          <w:rFonts w:hint="eastAsia" w:ascii="宋体" w:hAnsi="宋体" w:eastAsia="宋体" w:cs="Times New Roman"/>
          <w:szCs w:val="32"/>
        </w:rPr>
        <w:t>）因发包人违反合同约定造成暂停施工的违约责任：</w:t>
      </w:r>
      <w:r>
        <w:rPr>
          <w:rFonts w:hint="eastAsia" w:ascii="宋体" w:hAnsi="宋体" w:eastAsia="宋体" w:cs="Times New Roman"/>
          <w:szCs w:val="32"/>
          <w:u w:val="single"/>
        </w:rPr>
        <w:t>造成工期延误在</w:t>
      </w:r>
      <w:r>
        <w:rPr>
          <w:rFonts w:ascii="宋体" w:hAnsi="宋体" w:eastAsia="宋体" w:cs="Times New Roman"/>
          <w:szCs w:val="32"/>
          <w:u w:val="single"/>
        </w:rPr>
        <w:t xml:space="preserve"> 28 </w:t>
      </w:r>
      <w:r>
        <w:rPr>
          <w:rFonts w:hint="eastAsia" w:ascii="宋体" w:hAnsi="宋体" w:eastAsia="宋体" w:cs="Times New Roman"/>
          <w:szCs w:val="32"/>
          <w:u w:val="single"/>
        </w:rPr>
        <w:t>天（含</w:t>
      </w:r>
      <w:r>
        <w:rPr>
          <w:rFonts w:ascii="宋体" w:hAnsi="宋体" w:eastAsia="宋体" w:cs="Times New Roman"/>
          <w:szCs w:val="32"/>
          <w:u w:val="single"/>
        </w:rPr>
        <w:t xml:space="preserve"> 28 </w:t>
      </w:r>
      <w:r>
        <w:rPr>
          <w:rFonts w:hint="eastAsia" w:ascii="宋体" w:hAnsi="宋体" w:eastAsia="宋体" w:cs="Times New Roman"/>
          <w:szCs w:val="32"/>
          <w:u w:val="single"/>
        </w:rPr>
        <w:t>天包括图纸提供时间延误）以内时或非发包人原因影响关键路线上的项目导致工期延误的，发包人可根据实际情况决定是否同意工期顺延，仅按发包人批准时间顺延工期而不计取任何费用，如承包人可以合理调配工作面、调整施工工序予以解决；造成工期延误在</w:t>
      </w:r>
      <w:r>
        <w:rPr>
          <w:rFonts w:ascii="宋体" w:hAnsi="宋体" w:eastAsia="宋体" w:cs="Times New Roman"/>
          <w:szCs w:val="32"/>
          <w:u w:val="single"/>
        </w:rPr>
        <w:t xml:space="preserve"> 28 </w:t>
      </w:r>
      <w:r>
        <w:rPr>
          <w:rFonts w:hint="eastAsia" w:ascii="宋体" w:hAnsi="宋体" w:eastAsia="宋体" w:cs="Times New Roman"/>
          <w:szCs w:val="32"/>
          <w:u w:val="single"/>
        </w:rPr>
        <w:t>天以上时（包括图纸提供时间延误）影响关键路线上的项目导致工期延误的，发包人可根据实际情况决定是否同意工期顺延，但不计取任何费用；如遇工程所在地百姓阻工（确系因发包人责任的）而造成工程暂停施工，承包人应积极配合处理，将误工的人员和机械调配至其他工作面，发包人不因此承担承包人提出的索赔费用，但可将工期顺延，经监理人确认后必须报发包人书面审批为准；承包人须在事件发生后七天内办理签证，逾期未办的视为未发生；其他双方协商解决</w:t>
      </w:r>
      <w:r>
        <w:rPr>
          <w:rFonts w:hint="eastAsia" w:ascii="宋体" w:hAnsi="宋体" w:eastAsia="宋体" w:cs="Times New Roman"/>
          <w:szCs w:val="32"/>
        </w:rPr>
        <w:t>。</w:t>
      </w:r>
    </w:p>
    <w:p w14:paraId="044C616E">
      <w:pPr>
        <w:spacing w:line="360" w:lineRule="auto"/>
        <w:ind w:firstLine="420"/>
        <w:jc w:val="left"/>
        <w:rPr>
          <w:rFonts w:ascii="宋体" w:hAnsi="宋体" w:eastAsia="宋体" w:cs="Times New Roman"/>
          <w:szCs w:val="32"/>
        </w:rPr>
      </w:pPr>
      <w:r>
        <w:rPr>
          <w:rFonts w:hint="eastAsia" w:ascii="宋体" w:hAnsi="宋体" w:eastAsia="宋体" w:cs="Times New Roman"/>
          <w:szCs w:val="32"/>
        </w:rPr>
        <w:t>（</w:t>
      </w:r>
      <w:r>
        <w:rPr>
          <w:rFonts w:ascii="宋体" w:hAnsi="宋体" w:eastAsia="宋体" w:cs="Times New Roman"/>
          <w:szCs w:val="32"/>
        </w:rPr>
        <w:t>6</w:t>
      </w:r>
      <w:r>
        <w:rPr>
          <w:rFonts w:hint="eastAsia" w:ascii="宋体" w:hAnsi="宋体" w:eastAsia="宋体" w:cs="Times New Roman"/>
          <w:szCs w:val="32"/>
        </w:rPr>
        <w:t>）发包人无正当理由没有在约定期限内发出复工指示，导致承包人无法复工的违约责任：</w:t>
      </w:r>
      <w:r>
        <w:rPr>
          <w:rFonts w:hint="eastAsia" w:ascii="Times New Roman" w:hAnsi="Times New Roman" w:eastAsia="宋体" w:cs="Times New Roman"/>
          <w:u w:val="single"/>
        </w:rPr>
        <w:t>按本专用合同条款第 16.1.2（5）项规定执行</w:t>
      </w:r>
      <w:r>
        <w:rPr>
          <w:rFonts w:hint="eastAsia" w:ascii="宋体" w:hAnsi="宋体" w:eastAsia="宋体" w:cs="Times New Roman"/>
          <w:szCs w:val="32"/>
        </w:rPr>
        <w:t>。</w:t>
      </w:r>
    </w:p>
    <w:p w14:paraId="57CCB0DA">
      <w:pPr>
        <w:spacing w:line="360" w:lineRule="auto"/>
        <w:ind w:firstLine="420"/>
        <w:jc w:val="left"/>
        <w:rPr>
          <w:rFonts w:ascii="宋体" w:hAnsi="宋体" w:eastAsia="宋体" w:cs="Times New Roman"/>
          <w:szCs w:val="32"/>
        </w:rPr>
      </w:pPr>
      <w:r>
        <w:rPr>
          <w:rFonts w:hint="eastAsia" w:ascii="宋体" w:hAnsi="宋体" w:eastAsia="宋体" w:cs="Times New Roman"/>
          <w:szCs w:val="32"/>
        </w:rPr>
        <w:t>（</w:t>
      </w:r>
      <w:r>
        <w:rPr>
          <w:rFonts w:ascii="宋体" w:hAnsi="宋体" w:eastAsia="宋体" w:cs="Times New Roman"/>
          <w:szCs w:val="32"/>
        </w:rPr>
        <w:t>7</w:t>
      </w:r>
      <w:r>
        <w:rPr>
          <w:rFonts w:hint="eastAsia" w:ascii="宋体" w:hAnsi="宋体" w:eastAsia="宋体" w:cs="Times New Roman"/>
          <w:szCs w:val="32"/>
        </w:rPr>
        <w:t>）其他：</w:t>
      </w:r>
      <w:r>
        <w:rPr>
          <w:rFonts w:hint="eastAsia" w:ascii="宋体" w:hAnsi="宋体" w:eastAsia="宋体" w:cs="Times New Roman"/>
          <w:szCs w:val="32"/>
          <w:u w:val="single"/>
        </w:rPr>
        <w:t>除本专用合同条款第 16.1.2（5）、（6）项规定外，非发包人原因造成的工期延误并不附带任何的补偿费用，在延长工期期间所增加的项目按发承包双方商定确认准</w:t>
      </w:r>
      <w:r>
        <w:rPr>
          <w:rFonts w:hint="eastAsia" w:ascii="宋体" w:hAnsi="宋体" w:eastAsia="宋体" w:cs="Times New Roman"/>
          <w:szCs w:val="32"/>
        </w:rPr>
        <w:t>。</w:t>
      </w:r>
    </w:p>
    <w:p w14:paraId="675FA447">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631" w:name="_Toc14611"/>
      <w:bookmarkStart w:id="632" w:name="_Toc3156"/>
      <w:r>
        <w:rPr>
          <w:rFonts w:ascii="Times New Roman" w:hAnsi="Times New Roman" w:eastAsia="黑体" w:cs="Times New Roman"/>
          <w:b w:val="0"/>
          <w:bCs/>
          <w:sz w:val="21"/>
          <w:szCs w:val="32"/>
          <w:lang w:val="en-US" w:eastAsia="zh-CN" w:bidi="ar-SA"/>
        </w:rPr>
        <w:t xml:space="preserve">16.2 </w:t>
      </w:r>
      <w:r>
        <w:rPr>
          <w:rFonts w:hint="eastAsia" w:ascii="Times New Roman" w:hAnsi="Times New Roman" w:eastAsia="黑体" w:cs="Times New Roman"/>
          <w:b w:val="0"/>
          <w:bCs/>
          <w:sz w:val="21"/>
          <w:szCs w:val="32"/>
          <w:lang w:val="en-US" w:eastAsia="zh-CN" w:bidi="ar-SA"/>
        </w:rPr>
        <w:t>承包人违约</w:t>
      </w:r>
      <w:bookmarkEnd w:id="631"/>
      <w:bookmarkEnd w:id="632"/>
    </w:p>
    <w:p w14:paraId="76CB560C">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 xml:space="preserve">16.2.1 </w:t>
      </w:r>
      <w:r>
        <w:rPr>
          <w:rFonts w:hint="eastAsia" w:ascii="宋体" w:hAnsi="宋体" w:eastAsia="宋体" w:cs="Times New Roman"/>
          <w:szCs w:val="32"/>
        </w:rPr>
        <w:t>承包人违约的情形</w:t>
      </w:r>
    </w:p>
    <w:p w14:paraId="601FF4A8">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承包人违约的其他情形：</w:t>
      </w:r>
      <w:r>
        <w:rPr>
          <w:rFonts w:hint="eastAsia" w:ascii="宋体" w:hAnsi="宋体" w:eastAsia="宋体" w:cs="Times New Roman"/>
          <w:szCs w:val="21"/>
          <w:u w:val="single"/>
        </w:rPr>
        <w:t>本专用合同条款约定的关于承包人其他违约行为</w:t>
      </w:r>
      <w:r>
        <w:rPr>
          <w:rFonts w:hint="eastAsia" w:ascii="宋体" w:hAnsi="宋体" w:eastAsia="宋体" w:cs="Times New Roman"/>
          <w:szCs w:val="32"/>
        </w:rPr>
        <w:t>。</w:t>
      </w:r>
    </w:p>
    <w:p w14:paraId="33428C64">
      <w:pPr>
        <w:keepNext w:val="0"/>
        <w:keepLines w:val="0"/>
        <w:pageBreakBefore w:val="0"/>
        <w:spacing w:line="360" w:lineRule="auto"/>
        <w:ind w:left="0" w:firstLine="420"/>
        <w:jc w:val="left"/>
        <w:rPr>
          <w:rFonts w:hint="eastAsia" w:ascii="宋体" w:hAnsi="宋体" w:eastAsia="宋体" w:cs="Times New Roman"/>
          <w:szCs w:val="32"/>
        </w:rPr>
      </w:pPr>
      <w:r>
        <w:rPr>
          <w:rFonts w:ascii="宋体" w:hAnsi="宋体" w:eastAsia="宋体" w:cs="Times New Roman"/>
          <w:szCs w:val="32"/>
        </w:rPr>
        <w:t>16.2.2</w:t>
      </w:r>
      <w:r>
        <w:rPr>
          <w:rFonts w:hint="eastAsia" w:ascii="宋体" w:hAnsi="宋体" w:eastAsia="宋体" w:cs="Times New Roman"/>
          <w:szCs w:val="32"/>
        </w:rPr>
        <w:t>承包人违约的责任</w:t>
      </w:r>
    </w:p>
    <w:p w14:paraId="50D31CDC">
      <w:pPr>
        <w:spacing w:line="360" w:lineRule="auto"/>
        <w:ind w:firstLine="420"/>
        <w:rPr>
          <w:rFonts w:ascii="Times New Roman" w:hAnsi="Times New Roman" w:eastAsia="宋体" w:cs="Times New Roman"/>
          <w:u w:val="single"/>
        </w:rPr>
      </w:pPr>
      <w:r>
        <w:rPr>
          <w:rFonts w:hint="eastAsia" w:ascii="宋体" w:hAnsi="宋体" w:eastAsia="宋体" w:cs="Times New Roman"/>
          <w:szCs w:val="32"/>
        </w:rPr>
        <w:t>承包人违约责任的承担方式和计算方法：</w:t>
      </w:r>
      <w:r>
        <w:rPr>
          <w:rFonts w:hint="eastAsia" w:ascii="Times New Roman" w:hAnsi="Times New Roman" w:eastAsia="宋体" w:cs="Times New Roman"/>
          <w:u w:val="single"/>
        </w:rPr>
        <w:t>（</w:t>
      </w:r>
      <w:r>
        <w:rPr>
          <w:rFonts w:ascii="Times New Roman" w:hAnsi="Times New Roman" w:eastAsia="宋体" w:cs="Times New Roman"/>
          <w:u w:val="single"/>
        </w:rPr>
        <w:t>1</w:t>
      </w:r>
      <w:r>
        <w:rPr>
          <w:rFonts w:hint="eastAsia" w:ascii="Times New Roman" w:hAnsi="Times New Roman" w:eastAsia="宋体" w:cs="Times New Roman"/>
          <w:u w:val="single"/>
        </w:rPr>
        <w:t>）承包人违反合同约定进行转包或违法分包的：本项目经发包人确认由承包人自行完成工程内容，承包人不准转包或违法分包，若发现擅自分包或确认有未经发包人批准的第三方单位进场，除按本合同的相关违约约定执行外，发包人有权要求分包人或第三方单位退场并视情形有权单方解除合同，一切损失和后果均由承包人承担</w:t>
      </w:r>
      <w:r>
        <w:rPr>
          <w:rFonts w:hint="eastAsia" w:ascii="Times New Roman" w:hAnsi="Times New Roman" w:eastAsia="宋体" w:cs="Times New Roman"/>
          <w:u w:val="none"/>
        </w:rPr>
        <w:t>。</w:t>
      </w:r>
    </w:p>
    <w:p w14:paraId="399B4E61">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rPr>
        <w:t>（</w:t>
      </w:r>
      <w:r>
        <w:rPr>
          <w:rFonts w:ascii="Times New Roman" w:hAnsi="Times New Roman" w:eastAsia="宋体" w:cs="Times New Roman"/>
          <w:u w:val="single"/>
        </w:rPr>
        <w:t>2</w:t>
      </w:r>
      <w:r>
        <w:rPr>
          <w:rFonts w:hint="eastAsia" w:ascii="Times New Roman" w:hAnsi="Times New Roman" w:eastAsia="宋体" w:cs="Times New Roman"/>
          <w:u w:val="single"/>
        </w:rPr>
        <w:t>）承包人违反合同约定采购和使用不合格的材料和工程设备的，一经发现，限期退场，并处以</w:t>
      </w:r>
      <w:r>
        <w:rPr>
          <w:rFonts w:ascii="Times New Roman" w:hAnsi="Times New Roman" w:eastAsia="宋体" w:cs="Times New Roman"/>
          <w:u w:val="single"/>
        </w:rPr>
        <w:t xml:space="preserve"> 5000</w:t>
      </w:r>
      <w:r>
        <w:rPr>
          <w:rFonts w:hint="eastAsia" w:ascii="Times New Roman" w:hAnsi="Times New Roman" w:eastAsia="宋体" w:cs="Times New Roman"/>
          <w:u w:val="single"/>
        </w:rPr>
        <w:t>元</w:t>
      </w:r>
      <w:r>
        <w:rPr>
          <w:rFonts w:ascii="Times New Roman" w:hAnsi="Times New Roman" w:eastAsia="宋体" w:cs="Times New Roman"/>
          <w:u w:val="single"/>
        </w:rPr>
        <w:t>/</w:t>
      </w:r>
      <w:r>
        <w:rPr>
          <w:rFonts w:hint="eastAsia" w:ascii="Times New Roman" w:hAnsi="Times New Roman" w:eastAsia="宋体" w:cs="Times New Roman"/>
          <w:u w:val="single"/>
        </w:rPr>
        <w:t>处的处罚，造成的损失由承包人负责。发包人或监理人员有权制止使用，甚至要求其返工、停工或改变材料供应方式，直至单方解除合同；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因承包人未能及时付款造成材料供应不及时，延误工期</w:t>
      </w:r>
      <w:r>
        <w:rPr>
          <w:rFonts w:ascii="Times New Roman" w:hAnsi="Times New Roman" w:eastAsia="宋体" w:cs="Times New Roman"/>
          <w:u w:val="single"/>
        </w:rPr>
        <w:t xml:space="preserve"> 10 </w:t>
      </w:r>
      <w:r>
        <w:rPr>
          <w:rFonts w:hint="eastAsia" w:ascii="Times New Roman" w:hAnsi="Times New Roman" w:eastAsia="宋体" w:cs="Times New Roman"/>
          <w:u w:val="single"/>
        </w:rPr>
        <w:t>天以上的，发包人有权改变材料供应方式，直至单方解除合同；为保证工程质量，发承包双方及监理共同确定后的材料品牌、价格，承包人不得以任何借口拒绝使用，并履行材料供货单位签订供销合同义务，同时不得向材料供货单位收取任何费用；在任何情况下，承包人不得以异议未解决为由拖延施工，否则由此造成的一切后果及责任均由承包人承担</w:t>
      </w:r>
      <w:r>
        <w:rPr>
          <w:rFonts w:hint="eastAsia" w:ascii="Times New Roman" w:hAnsi="Times New Roman" w:eastAsia="宋体" w:cs="Times New Roman"/>
          <w:u w:val="none"/>
        </w:rPr>
        <w:t>。</w:t>
      </w:r>
    </w:p>
    <w:p w14:paraId="62C48594">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rPr>
        <w:t>因设计变更增加的原投标报价中没有报价的材料，如承包人采购应由发包人、监理、承包人及跟踪审计人共同认定价格后方可采购，否则承包人承担上述所购材料总价</w:t>
      </w:r>
      <w:r>
        <w:rPr>
          <w:rFonts w:ascii="Times New Roman" w:hAnsi="Times New Roman" w:eastAsia="宋体" w:cs="Times New Roman"/>
          <w:u w:val="single"/>
        </w:rPr>
        <w:t xml:space="preserve"> 5%</w:t>
      </w:r>
      <w:r>
        <w:rPr>
          <w:rFonts w:hint="eastAsia" w:ascii="Times New Roman" w:hAnsi="Times New Roman" w:eastAsia="宋体" w:cs="Times New Roman"/>
          <w:u w:val="single"/>
        </w:rPr>
        <w:t>的违约金。如四方共同认定价格不能达成一致意见，则承包人提供数量由发包人采购</w:t>
      </w:r>
      <w:r>
        <w:rPr>
          <w:rFonts w:hint="eastAsia" w:ascii="Times New Roman" w:hAnsi="Times New Roman" w:eastAsia="宋体" w:cs="Times New Roman"/>
          <w:u w:val="none"/>
        </w:rPr>
        <w:t>。</w:t>
      </w:r>
    </w:p>
    <w:p w14:paraId="486B5989">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rPr>
        <w:t>（</w:t>
      </w:r>
      <w:r>
        <w:rPr>
          <w:rFonts w:ascii="Times New Roman" w:hAnsi="Times New Roman" w:eastAsia="宋体" w:cs="Times New Roman"/>
          <w:u w:val="single"/>
        </w:rPr>
        <w:t>3</w:t>
      </w:r>
      <w:r>
        <w:rPr>
          <w:rFonts w:hint="eastAsia" w:ascii="Times New Roman" w:hAnsi="Times New Roman" w:eastAsia="宋体" w:cs="Times New Roman"/>
          <w:u w:val="single"/>
        </w:rPr>
        <w:t>）因承包人原因导致工程质量不符合合同要求的：凡经验收工程质量不符合合同要求的，承包人必须自费返工，由此而造成一切经济损失由承包人承担，需要鉴定的部分由承包人承担鉴定费用，因返工而造成工期延误的要执行工期违约处罚条款；工程质量出现严重问题，经返工修复后工程质量仍不符合合同要求无法通过验收的，或已经完成但工程质量不符合合同要求并拒绝返工修复的，视为承包人违约，发包人有权单方面解除合同，同时承包人还应赔偿给发包人造成的全部经济损失。质量保修期内，由于承包人原因造成工程质量出现严重问题，尚未支付的质量保证金不再支付，发包人有权对承包人索赔人民币1万元的违约金，同时承包人还应赔偿给发包人造成的全部经济损失</w:t>
      </w:r>
      <w:r>
        <w:rPr>
          <w:rFonts w:hint="eastAsia" w:ascii="Times New Roman" w:hAnsi="Times New Roman" w:eastAsia="宋体" w:cs="Times New Roman"/>
          <w:u w:val="none"/>
        </w:rPr>
        <w:t>。</w:t>
      </w:r>
    </w:p>
    <w:p w14:paraId="4799AC7D">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rPr>
        <w:t>（</w:t>
      </w:r>
      <w:r>
        <w:rPr>
          <w:rFonts w:ascii="Times New Roman" w:hAnsi="Times New Roman" w:eastAsia="宋体" w:cs="Times New Roman"/>
          <w:u w:val="single"/>
        </w:rPr>
        <w:t>4</w:t>
      </w:r>
      <w:r>
        <w:rPr>
          <w:rFonts w:hint="eastAsia" w:ascii="Times New Roman" w:hAnsi="Times New Roman" w:eastAsia="宋体" w:cs="Times New Roman"/>
          <w:u w:val="single"/>
        </w:rPr>
        <w:t>）承包人违反第</w:t>
      </w:r>
      <w:r>
        <w:rPr>
          <w:rFonts w:ascii="Times New Roman" w:hAnsi="Times New Roman" w:eastAsia="宋体" w:cs="Times New Roman"/>
          <w:u w:val="single"/>
        </w:rPr>
        <w:t xml:space="preserve"> 8.9 </w:t>
      </w:r>
      <w:r>
        <w:rPr>
          <w:rFonts w:hint="eastAsia" w:ascii="Times New Roman" w:hAnsi="Times New Roman" w:eastAsia="宋体" w:cs="Times New Roman"/>
          <w:u w:val="single"/>
        </w:rPr>
        <w:t>款〔材料与设备专用要求〕的约定，未经批准，私自将已按照合同约定进入施工现场的材料或设备撤离施工现场的：发包人有权在结算时按该部分材料和工程设备费用从合同价款中等值扣除，并另行对承包人索赔人民币</w:t>
      </w:r>
      <w:r>
        <w:rPr>
          <w:rFonts w:ascii="Times New Roman" w:hAnsi="Times New Roman" w:eastAsia="宋体" w:cs="Times New Roman"/>
          <w:u w:val="single"/>
        </w:rPr>
        <w:t xml:space="preserve"> 1 </w:t>
      </w:r>
      <w:r>
        <w:rPr>
          <w:rFonts w:hint="eastAsia" w:ascii="Times New Roman" w:hAnsi="Times New Roman" w:eastAsia="宋体" w:cs="Times New Roman"/>
          <w:u w:val="single"/>
        </w:rPr>
        <w:t>万元</w:t>
      </w:r>
      <w:r>
        <w:rPr>
          <w:rFonts w:ascii="Times New Roman" w:hAnsi="Times New Roman" w:eastAsia="宋体" w:cs="Times New Roman"/>
          <w:u w:val="single"/>
        </w:rPr>
        <w:t>/</w:t>
      </w:r>
      <w:r>
        <w:rPr>
          <w:rFonts w:hint="eastAsia" w:ascii="Times New Roman" w:hAnsi="Times New Roman" w:eastAsia="宋体" w:cs="Times New Roman"/>
          <w:u w:val="single"/>
        </w:rPr>
        <w:t>次的违约金，同时承包人还应赔偿给发包人造成的全部经济损失</w:t>
      </w:r>
      <w:r>
        <w:rPr>
          <w:rFonts w:hint="eastAsia" w:ascii="Times New Roman" w:hAnsi="Times New Roman" w:eastAsia="宋体" w:cs="Times New Roman"/>
          <w:u w:val="none"/>
        </w:rPr>
        <w:t>。</w:t>
      </w:r>
    </w:p>
    <w:p w14:paraId="7833A4D3">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rPr>
        <w:t>（</w:t>
      </w:r>
      <w:r>
        <w:rPr>
          <w:rFonts w:ascii="Times New Roman" w:hAnsi="Times New Roman" w:eastAsia="宋体" w:cs="Times New Roman"/>
          <w:u w:val="single"/>
        </w:rPr>
        <w:t>5</w:t>
      </w:r>
      <w:r>
        <w:rPr>
          <w:rFonts w:hint="eastAsia" w:ascii="Times New Roman" w:hAnsi="Times New Roman" w:eastAsia="宋体" w:cs="Times New Roman"/>
          <w:u w:val="single"/>
        </w:rPr>
        <w:t>）承包人未能按施工进度计划及时完成合同约定的工作，造成工期延误的：按本专用合同条款第</w:t>
      </w:r>
      <w:r>
        <w:rPr>
          <w:rFonts w:ascii="Times New Roman" w:hAnsi="Times New Roman" w:eastAsia="宋体" w:cs="Times New Roman"/>
          <w:u w:val="single"/>
        </w:rPr>
        <w:t xml:space="preserve"> 7.5.2 </w:t>
      </w:r>
      <w:r>
        <w:rPr>
          <w:rFonts w:hint="eastAsia" w:ascii="Times New Roman" w:hAnsi="Times New Roman" w:eastAsia="宋体" w:cs="Times New Roman"/>
          <w:u w:val="single"/>
        </w:rPr>
        <w:t>项约定执行，同时承包人还应赔偿给发包人造成的全部经济损失</w:t>
      </w:r>
      <w:r>
        <w:rPr>
          <w:rFonts w:hint="eastAsia" w:ascii="Times New Roman" w:hAnsi="Times New Roman" w:eastAsia="宋体" w:cs="Times New Roman"/>
          <w:u w:val="none"/>
        </w:rPr>
        <w:t>。</w:t>
      </w:r>
    </w:p>
    <w:p w14:paraId="5DA775A2">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rPr>
        <w:t>（</w:t>
      </w:r>
      <w:r>
        <w:rPr>
          <w:rFonts w:ascii="Times New Roman" w:hAnsi="Times New Roman" w:eastAsia="宋体" w:cs="Times New Roman"/>
          <w:u w:val="single"/>
        </w:rPr>
        <w:t>6</w:t>
      </w:r>
      <w:r>
        <w:rPr>
          <w:rFonts w:hint="eastAsia" w:ascii="Times New Roman" w:hAnsi="Times New Roman" w:eastAsia="宋体" w:cs="Times New Roman"/>
          <w:u w:val="single"/>
        </w:rPr>
        <w:t>）承包人在缺陷责任期及保修期内，未能在合理期限对工程缺陷进行修复，或拒绝按发包人要求进行修复的：发包人可以直接委托他人修缮，修缮费用按《江苏省房屋修缮工程计价表》（</w:t>
      </w:r>
      <w:r>
        <w:rPr>
          <w:rFonts w:ascii="Times New Roman" w:hAnsi="Times New Roman" w:eastAsia="宋体" w:cs="Times New Roman"/>
          <w:u w:val="single"/>
        </w:rPr>
        <w:t xml:space="preserve">2009 </w:t>
      </w:r>
      <w:r>
        <w:rPr>
          <w:rFonts w:hint="eastAsia" w:ascii="Times New Roman" w:hAnsi="Times New Roman" w:eastAsia="宋体" w:cs="Times New Roman"/>
          <w:u w:val="single"/>
        </w:rPr>
        <w:t>年版）及相关勘误或相关现行江苏省计价表的两倍计算从承包人的工程质量保证金中支出，并承担鉴定及维修费用，不足部分发包人有权另行追索</w:t>
      </w:r>
      <w:r>
        <w:rPr>
          <w:rFonts w:hint="eastAsia" w:ascii="Times New Roman" w:hAnsi="Times New Roman" w:eastAsia="宋体" w:cs="Times New Roman"/>
          <w:u w:val="none"/>
        </w:rPr>
        <w:t>。</w:t>
      </w:r>
    </w:p>
    <w:p w14:paraId="0ADA7BB4">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rPr>
        <w:t>（</w:t>
      </w:r>
      <w:r>
        <w:rPr>
          <w:rFonts w:ascii="Times New Roman" w:hAnsi="Times New Roman" w:eastAsia="宋体" w:cs="Times New Roman"/>
          <w:u w:val="single"/>
        </w:rPr>
        <w:t>7</w:t>
      </w:r>
      <w:r>
        <w:rPr>
          <w:rFonts w:hint="eastAsia" w:ascii="Times New Roman" w:hAnsi="Times New Roman" w:eastAsia="宋体" w:cs="Times New Roman"/>
          <w:u w:val="single"/>
        </w:rPr>
        <w:t>）承包人明确表示或者以其行为表明不履行合同主要义务的：属于承包人单方违约行为，发包人有权单方解除合同，同时承包人还应赔偿给发包人造成的全部经济损失；并将承包人清退出场，如安排其他施工单位进场施工，由此更换施工单位造成的一切损失也由承包人承担，在发包人更换其他单位进场施工之前，发包人有权对承包人索赔人民币</w:t>
      </w:r>
      <w:r>
        <w:rPr>
          <w:rFonts w:ascii="Times New Roman" w:hAnsi="Times New Roman" w:eastAsia="宋体" w:cs="Times New Roman"/>
          <w:u w:val="single"/>
        </w:rPr>
        <w:t xml:space="preserve"> 5000 </w:t>
      </w:r>
      <w:r>
        <w:rPr>
          <w:rFonts w:hint="eastAsia" w:ascii="Times New Roman" w:hAnsi="Times New Roman" w:eastAsia="宋体" w:cs="Times New Roman"/>
          <w:u w:val="single"/>
        </w:rPr>
        <w:t>元</w:t>
      </w:r>
      <w:r>
        <w:rPr>
          <w:rFonts w:ascii="Times New Roman" w:hAnsi="Times New Roman" w:eastAsia="宋体" w:cs="Times New Roman"/>
          <w:u w:val="single"/>
        </w:rPr>
        <w:t>/</w:t>
      </w:r>
      <w:r>
        <w:rPr>
          <w:rFonts w:hint="eastAsia" w:ascii="Times New Roman" w:hAnsi="Times New Roman" w:eastAsia="宋体" w:cs="Times New Roman"/>
          <w:u w:val="single"/>
        </w:rPr>
        <w:t>天的违约金</w:t>
      </w:r>
      <w:r>
        <w:rPr>
          <w:rFonts w:hint="eastAsia" w:ascii="Times New Roman" w:hAnsi="Times New Roman" w:eastAsia="宋体" w:cs="Times New Roman"/>
          <w:u w:val="none"/>
        </w:rPr>
        <w:t>。</w:t>
      </w:r>
    </w:p>
    <w:p w14:paraId="52244E5E">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rPr>
        <w:t>（</w:t>
      </w:r>
      <w:r>
        <w:rPr>
          <w:rFonts w:ascii="Times New Roman" w:hAnsi="Times New Roman" w:eastAsia="宋体" w:cs="Times New Roman"/>
          <w:u w:val="single"/>
        </w:rPr>
        <w:t>8</w:t>
      </w:r>
      <w:r>
        <w:rPr>
          <w:rFonts w:hint="eastAsia" w:ascii="Times New Roman" w:hAnsi="Times New Roman" w:eastAsia="宋体" w:cs="Times New Roman"/>
          <w:u w:val="single"/>
        </w:rPr>
        <w:t>）承包人必须服从发包人、监理工程师及有关管理部门的管理监督，施工中发生的质量问题必须及时整改；有偷工减料现象发现一次由承包人支付违约金人民币</w:t>
      </w:r>
      <w:r>
        <w:rPr>
          <w:rFonts w:ascii="Times New Roman" w:hAnsi="Times New Roman" w:eastAsia="宋体" w:cs="Times New Roman"/>
          <w:u w:val="single"/>
        </w:rPr>
        <w:t xml:space="preserve"> 5000 </w:t>
      </w:r>
      <w:r>
        <w:rPr>
          <w:rFonts w:hint="eastAsia" w:ascii="Times New Roman" w:hAnsi="Times New Roman" w:eastAsia="宋体" w:cs="Times New Roman"/>
          <w:u w:val="single"/>
        </w:rPr>
        <w:t>元，并及时整改返工，因承包人原因被责令停工和返工，所造成的一切损失由承包人负责，工期不予索赔；如承包人在施工过程中发生质量问题，承包人按发生质量问题的工程量价款的</w:t>
      </w:r>
      <w:r>
        <w:rPr>
          <w:rFonts w:ascii="Times New Roman" w:hAnsi="Times New Roman" w:eastAsia="宋体" w:cs="Times New Roman"/>
          <w:u w:val="single"/>
        </w:rPr>
        <w:t xml:space="preserve"> 10%</w:t>
      </w:r>
      <w:r>
        <w:rPr>
          <w:rFonts w:hint="eastAsia" w:ascii="Times New Roman" w:hAnsi="Times New Roman" w:eastAsia="宋体" w:cs="Times New Roman"/>
          <w:u w:val="single"/>
        </w:rPr>
        <w:t>向发包人支付违约金，同时其他违约处罚条款继续有效</w:t>
      </w:r>
      <w:r>
        <w:rPr>
          <w:rFonts w:hint="eastAsia" w:ascii="Times New Roman" w:hAnsi="Times New Roman" w:eastAsia="宋体" w:cs="Times New Roman"/>
          <w:u w:val="none"/>
        </w:rPr>
        <w:t>。</w:t>
      </w:r>
    </w:p>
    <w:p w14:paraId="55BE5209">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rPr>
        <w:t>（</w:t>
      </w:r>
      <w:r>
        <w:rPr>
          <w:rFonts w:ascii="Times New Roman" w:hAnsi="Times New Roman" w:eastAsia="宋体" w:cs="Times New Roman"/>
          <w:u w:val="single"/>
        </w:rPr>
        <w:t>9</w:t>
      </w:r>
      <w:r>
        <w:rPr>
          <w:rFonts w:hint="eastAsia" w:ascii="Times New Roman" w:hAnsi="Times New Roman" w:eastAsia="宋体" w:cs="Times New Roman"/>
          <w:u w:val="single"/>
        </w:rPr>
        <w:t>）如发现承包人有以下行为勒令整改并加以处罚，发包人有权对承包人索赔人民币</w:t>
      </w:r>
      <w:r>
        <w:rPr>
          <w:rFonts w:ascii="Times New Roman" w:hAnsi="Times New Roman" w:eastAsia="宋体" w:cs="Times New Roman"/>
          <w:u w:val="single"/>
        </w:rPr>
        <w:t xml:space="preserve"> 5000</w:t>
      </w:r>
      <w:r>
        <w:rPr>
          <w:rFonts w:hint="eastAsia" w:ascii="Times New Roman" w:hAnsi="Times New Roman" w:eastAsia="宋体" w:cs="Times New Roman"/>
          <w:u w:val="single"/>
        </w:rPr>
        <w:t>元</w:t>
      </w:r>
      <w:r>
        <w:rPr>
          <w:rFonts w:ascii="Times New Roman" w:hAnsi="Times New Roman" w:eastAsia="宋体" w:cs="Times New Roman"/>
          <w:u w:val="single"/>
        </w:rPr>
        <w:t>/</w:t>
      </w:r>
      <w:r>
        <w:rPr>
          <w:rFonts w:hint="eastAsia" w:ascii="Times New Roman" w:hAnsi="Times New Roman" w:eastAsia="宋体" w:cs="Times New Roman"/>
          <w:u w:val="single"/>
        </w:rPr>
        <w:t>次的违约金；整改无效视为承包人违约，发包人有权另行组织施工队伍加强施工，按该部分所发生费用实际结算价的两倍从承包人合同价格中扣除，或视情节发包人有权单方解除合同直接将承包人清退出场，由此造成的一切损失由承包人承担：①工程质量、进度、安全与合同及投标文件有较大差距；②在建设、安全、卫生系统行业检查中未达标；③不服从监理单位管理；④如发包人或监理单位发现施工单位组织的人力、物力不足以按时完成工程进度，影响总工期，在催促通知书下发后，仍无反应的；⑤其他类似情况</w:t>
      </w:r>
      <w:r>
        <w:rPr>
          <w:rFonts w:hint="eastAsia" w:ascii="Times New Roman" w:hAnsi="Times New Roman" w:eastAsia="宋体" w:cs="Times New Roman"/>
          <w:u w:val="none"/>
        </w:rPr>
        <w:t>。</w:t>
      </w:r>
    </w:p>
    <w:p w14:paraId="21BCE616">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rPr>
        <w:t>（</w:t>
      </w:r>
      <w:r>
        <w:rPr>
          <w:rFonts w:ascii="Times New Roman" w:hAnsi="Times New Roman" w:eastAsia="宋体" w:cs="Times New Roman"/>
          <w:u w:val="single"/>
        </w:rPr>
        <w:t>10</w:t>
      </w:r>
      <w:r>
        <w:rPr>
          <w:rFonts w:hint="eastAsia" w:ascii="Times New Roman" w:hAnsi="Times New Roman" w:eastAsia="宋体" w:cs="Times New Roman"/>
          <w:u w:val="single"/>
        </w:rPr>
        <w:t>）在施工过程、工程移交中以及质量保修期内，由于承包人原因出现的质量问题、安全事故或其他原因，受到报纸，电视、网络等媒体的曝光或政府有关部门的通报，给本工程及发包人社会形象造成严重负面影响时，发包人可向承包人索赔人民币2万元</w:t>
      </w:r>
      <w:r>
        <w:rPr>
          <w:rFonts w:ascii="Times New Roman" w:hAnsi="Times New Roman" w:eastAsia="宋体" w:cs="Times New Roman"/>
          <w:u w:val="single"/>
        </w:rPr>
        <w:t>/</w:t>
      </w:r>
      <w:r>
        <w:rPr>
          <w:rFonts w:hint="eastAsia" w:ascii="Times New Roman" w:hAnsi="Times New Roman" w:eastAsia="宋体" w:cs="Times New Roman"/>
          <w:u w:val="single"/>
        </w:rPr>
        <w:t>次的名誉损失费，同时承包人还应赔偿给发包人造成的全部经济损失</w:t>
      </w:r>
      <w:r>
        <w:rPr>
          <w:rFonts w:hint="eastAsia" w:ascii="Times New Roman" w:hAnsi="Times New Roman" w:eastAsia="宋体" w:cs="Times New Roman"/>
          <w:u w:val="none"/>
        </w:rPr>
        <w:t>。</w:t>
      </w:r>
    </w:p>
    <w:p w14:paraId="0904AFCD">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rPr>
        <w:t>（</w:t>
      </w:r>
      <w:r>
        <w:rPr>
          <w:rFonts w:ascii="Times New Roman" w:hAnsi="Times New Roman" w:eastAsia="宋体" w:cs="Times New Roman"/>
          <w:u w:val="single"/>
        </w:rPr>
        <w:t>11</w:t>
      </w:r>
      <w:r>
        <w:rPr>
          <w:rFonts w:hint="eastAsia" w:ascii="Times New Roman" w:hAnsi="Times New Roman" w:eastAsia="宋体" w:cs="Times New Roman"/>
          <w:u w:val="single"/>
        </w:rPr>
        <w:t>）工程竣工验收合格后</w:t>
      </w:r>
      <w:r>
        <w:rPr>
          <w:rFonts w:ascii="Times New Roman" w:hAnsi="Times New Roman" w:eastAsia="宋体" w:cs="Times New Roman"/>
          <w:u w:val="single"/>
        </w:rPr>
        <w:t xml:space="preserve"> 14 </w:t>
      </w:r>
      <w:r>
        <w:rPr>
          <w:rFonts w:hint="eastAsia" w:ascii="Times New Roman" w:hAnsi="Times New Roman" w:eastAsia="宋体" w:cs="Times New Roman"/>
          <w:u w:val="single"/>
        </w:rPr>
        <w:t>日内，承包人应将工程交付发包人，每延迟一天承包人交纳违约金人民币</w:t>
      </w:r>
      <w:r>
        <w:rPr>
          <w:rFonts w:ascii="Times New Roman" w:hAnsi="Times New Roman" w:eastAsia="宋体" w:cs="Times New Roman"/>
          <w:u w:val="single"/>
        </w:rPr>
        <w:t xml:space="preserve"> 5000 </w:t>
      </w:r>
      <w:r>
        <w:rPr>
          <w:rFonts w:hint="eastAsia" w:ascii="Times New Roman" w:hAnsi="Times New Roman" w:eastAsia="宋体" w:cs="Times New Roman"/>
          <w:u w:val="single"/>
        </w:rPr>
        <w:t>元，延期超过</w:t>
      </w:r>
      <w:r>
        <w:rPr>
          <w:rFonts w:ascii="Times New Roman" w:hAnsi="Times New Roman" w:eastAsia="宋体" w:cs="Times New Roman"/>
          <w:u w:val="single"/>
        </w:rPr>
        <w:t xml:space="preserve"> 15 </w:t>
      </w:r>
      <w:r>
        <w:rPr>
          <w:rFonts w:hint="eastAsia" w:ascii="Times New Roman" w:hAnsi="Times New Roman" w:eastAsia="宋体" w:cs="Times New Roman"/>
          <w:u w:val="single"/>
        </w:rPr>
        <w:t>天的视承包人违约，发包人有权单方解除合同，自行接收工程</w:t>
      </w:r>
      <w:r>
        <w:rPr>
          <w:rFonts w:hint="eastAsia" w:ascii="Times New Roman" w:hAnsi="Times New Roman" w:eastAsia="宋体" w:cs="Times New Roman"/>
          <w:u w:val="none"/>
        </w:rPr>
        <w:t>。</w:t>
      </w:r>
    </w:p>
    <w:p w14:paraId="2776C410">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rPr>
        <w:t>（</w:t>
      </w:r>
      <w:r>
        <w:rPr>
          <w:rFonts w:ascii="Times New Roman" w:hAnsi="Times New Roman" w:eastAsia="宋体" w:cs="Times New Roman"/>
          <w:u w:val="single"/>
        </w:rPr>
        <w:t>12</w:t>
      </w:r>
      <w:r>
        <w:rPr>
          <w:rFonts w:hint="eastAsia" w:ascii="Times New Roman" w:hAnsi="Times New Roman" w:eastAsia="宋体" w:cs="Times New Roman"/>
          <w:u w:val="single"/>
        </w:rPr>
        <w:t>）承包人所有文件列及的所有事项，都视为是对发包人及本工程的承诺，施工过程中若发现未经发包人同意而实际操作与承包人文件不一致的情况，发包人将视情况给予违约处理</w:t>
      </w:r>
      <w:r>
        <w:rPr>
          <w:rFonts w:hint="eastAsia" w:ascii="Times New Roman" w:hAnsi="Times New Roman" w:eastAsia="宋体" w:cs="Times New Roman"/>
          <w:u w:val="none"/>
        </w:rPr>
        <w:t>。</w:t>
      </w:r>
    </w:p>
    <w:p w14:paraId="65A7FF2C">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rPr>
        <w:t>（</w:t>
      </w:r>
      <w:r>
        <w:rPr>
          <w:rFonts w:ascii="Times New Roman" w:hAnsi="Times New Roman" w:eastAsia="宋体" w:cs="Times New Roman"/>
          <w:u w:val="single"/>
        </w:rPr>
        <w:t>13</w:t>
      </w:r>
      <w:r>
        <w:rPr>
          <w:rFonts w:hint="eastAsia" w:ascii="Times New Roman" w:hAnsi="Times New Roman" w:eastAsia="宋体" w:cs="Times New Roman"/>
          <w:u w:val="single"/>
        </w:rPr>
        <w:t>）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同时承包人还应赔偿给发包人造成的全部经济损失；将承包人清退出场，如安排其他施工单位进场施工，由此更换施工单位造成的一切损失也由承包人承担，在发包人更换其他单位进场施工之前，发包人有权对承包人索赔人民币</w:t>
      </w:r>
      <w:r>
        <w:rPr>
          <w:rFonts w:ascii="Times New Roman" w:hAnsi="Times New Roman" w:eastAsia="宋体" w:cs="Times New Roman"/>
          <w:u w:val="single"/>
        </w:rPr>
        <w:t xml:space="preserve"> 5000 </w:t>
      </w:r>
      <w:r>
        <w:rPr>
          <w:rFonts w:hint="eastAsia" w:ascii="Times New Roman" w:hAnsi="Times New Roman" w:eastAsia="宋体" w:cs="Times New Roman"/>
          <w:u w:val="single"/>
        </w:rPr>
        <w:t>元</w:t>
      </w:r>
      <w:r>
        <w:rPr>
          <w:rFonts w:ascii="Times New Roman" w:hAnsi="Times New Roman" w:eastAsia="宋体" w:cs="Times New Roman"/>
          <w:u w:val="single"/>
        </w:rPr>
        <w:t>/</w:t>
      </w:r>
      <w:r>
        <w:rPr>
          <w:rFonts w:hint="eastAsia" w:ascii="Times New Roman" w:hAnsi="Times New Roman" w:eastAsia="宋体" w:cs="Times New Roman"/>
          <w:u w:val="single"/>
        </w:rPr>
        <w:t>天的违约金</w:t>
      </w:r>
      <w:r>
        <w:rPr>
          <w:rFonts w:hint="eastAsia" w:ascii="Times New Roman" w:hAnsi="Times New Roman" w:eastAsia="宋体" w:cs="Times New Roman"/>
          <w:u w:val="none"/>
        </w:rPr>
        <w:t>。</w:t>
      </w:r>
    </w:p>
    <w:p w14:paraId="753F581D">
      <w:pPr>
        <w:spacing w:line="360" w:lineRule="auto"/>
        <w:ind w:firstLine="420"/>
        <w:rPr>
          <w:rFonts w:ascii="Times New Roman" w:hAnsi="Times New Roman" w:eastAsia="宋体" w:cs="Times New Roman"/>
          <w:u w:val="single"/>
        </w:rPr>
      </w:pPr>
      <w:r>
        <w:rPr>
          <w:rFonts w:hint="eastAsia" w:ascii="Times New Roman" w:hAnsi="Times New Roman" w:eastAsia="宋体" w:cs="Times New Roman"/>
          <w:u w:val="single"/>
        </w:rPr>
        <w:t>（</w:t>
      </w:r>
      <w:r>
        <w:rPr>
          <w:rFonts w:ascii="Times New Roman" w:hAnsi="Times New Roman" w:eastAsia="宋体" w:cs="Times New Roman"/>
          <w:u w:val="single"/>
        </w:rPr>
        <w:t>14</w:t>
      </w:r>
      <w:r>
        <w:rPr>
          <w:rFonts w:hint="eastAsia" w:ascii="Times New Roman" w:hAnsi="Times New Roman" w:eastAsia="宋体" w:cs="Times New Roman"/>
          <w:u w:val="single"/>
        </w:rPr>
        <w:t>）在履行合同过程中，因承包人违约必须用现金向发包人交纳违约金，如承包人不及时交纳违约金，责任由承包人承担，发包人有权拒付工程款，或从当期工程款中双倍扣回</w:t>
      </w:r>
      <w:r>
        <w:rPr>
          <w:rFonts w:hint="eastAsia" w:ascii="Times New Roman" w:hAnsi="Times New Roman" w:eastAsia="宋体" w:cs="Times New Roman"/>
          <w:u w:val="none"/>
        </w:rPr>
        <w:t>。</w:t>
      </w:r>
    </w:p>
    <w:p w14:paraId="181F35C1">
      <w:pPr>
        <w:spacing w:line="360" w:lineRule="auto"/>
        <w:ind w:firstLine="409"/>
        <w:rPr>
          <w:rFonts w:hint="eastAsia" w:ascii="宋体" w:hAnsi="宋体" w:eastAsia="宋体" w:cs="Times New Roman"/>
          <w:szCs w:val="21"/>
          <w:u w:val="single"/>
        </w:rPr>
      </w:pPr>
      <w:r>
        <w:rPr>
          <w:rFonts w:hint="eastAsia" w:ascii="Times New Roman" w:hAnsi="Times New Roman" w:eastAsia="宋体" w:cs="Times New Roman"/>
          <w:u w:val="single"/>
        </w:rPr>
        <w:t>（</w:t>
      </w:r>
      <w:r>
        <w:rPr>
          <w:rFonts w:ascii="Times New Roman" w:hAnsi="Times New Roman" w:eastAsia="宋体" w:cs="Times New Roman"/>
          <w:u w:val="single"/>
        </w:rPr>
        <w:t>15</w:t>
      </w:r>
      <w:r>
        <w:rPr>
          <w:rFonts w:hint="eastAsia" w:ascii="Times New Roman" w:hAnsi="Times New Roman" w:eastAsia="宋体" w:cs="Times New Roman"/>
          <w:u w:val="single"/>
        </w:rPr>
        <w:t>）本合同约定的承包人其他违约责任</w:t>
      </w:r>
      <w:r>
        <w:rPr>
          <w:rFonts w:hint="eastAsia" w:ascii="宋体" w:hAnsi="宋体" w:eastAsia="宋体" w:cs="Times New Roman"/>
          <w:szCs w:val="21"/>
          <w:u w:val="none"/>
        </w:rPr>
        <w:t>。</w:t>
      </w:r>
    </w:p>
    <w:p w14:paraId="7818132D">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 xml:space="preserve">16.2.3 </w:t>
      </w:r>
      <w:r>
        <w:rPr>
          <w:rFonts w:hint="eastAsia" w:ascii="宋体" w:hAnsi="宋体" w:eastAsia="宋体" w:cs="Times New Roman"/>
          <w:szCs w:val="32"/>
        </w:rPr>
        <w:t>因承包人违约解除合同</w:t>
      </w:r>
    </w:p>
    <w:p w14:paraId="000948CB">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关于承包人违约解除合同的特别约定：</w:t>
      </w:r>
      <w:r>
        <w:rPr>
          <w:rFonts w:hint="eastAsia" w:ascii="宋体" w:hAnsi="宋体" w:eastAsia="宋体" w:cs="Times New Roman"/>
          <w:szCs w:val="32"/>
          <w:u w:val="single"/>
        </w:rPr>
        <w:t>除按本合同的相关违约约定执行外，履约保证金不再返还，承包人应再向发包人支付违约金人民币 5万元，同时承包人还应赔偿因此而给发包人和相关第三方造成的全部经济损失，发包人有权将此行为上报当地建设行政主管部门</w:t>
      </w:r>
      <w:r>
        <w:rPr>
          <w:rFonts w:hint="eastAsia" w:ascii="宋体" w:hAnsi="宋体" w:eastAsia="宋体" w:cs="Times New Roman"/>
          <w:szCs w:val="32"/>
        </w:rPr>
        <w:t>。</w:t>
      </w:r>
    </w:p>
    <w:p w14:paraId="12BCD798">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u w:val="single"/>
        </w:rPr>
        <w:t>因承包人违约解除合同的，承包人应于合同解除通知到达后 15 天内清退出场，承包人不得以任何理由侵占发包人施工场地。承包人逾期拒不退场的，应再向发包人每天支付违约金 1 万元，同时承包人还应赔偿因此而给发包人和相关第三方造成的全部经济损失</w:t>
      </w:r>
      <w:r>
        <w:rPr>
          <w:rFonts w:hint="eastAsia" w:ascii="宋体" w:hAnsi="宋体" w:eastAsia="宋体" w:cs="Times New Roman"/>
          <w:szCs w:val="32"/>
        </w:rPr>
        <w:t>。</w:t>
      </w:r>
    </w:p>
    <w:p w14:paraId="0DD75E9D">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u w:val="single"/>
        </w:rPr>
        <w:t>承包人文件等送达地址同 1.7.2 款约定，承包人需更换</w:t>
      </w:r>
      <w:r>
        <w:rPr>
          <w:rFonts w:hint="eastAsia" w:ascii="宋体" w:hAnsi="宋体" w:eastAsia="宋体" w:cs="Times New Roman"/>
          <w:szCs w:val="32"/>
          <w:u w:val="single"/>
          <w:lang w:eastAsia="zh-CN"/>
        </w:rPr>
        <w:t>接收</w:t>
      </w:r>
      <w:r>
        <w:rPr>
          <w:rFonts w:hint="eastAsia" w:ascii="宋体" w:hAnsi="宋体" w:eastAsia="宋体" w:cs="Times New Roman"/>
          <w:szCs w:val="32"/>
          <w:u w:val="single"/>
        </w:rPr>
        <w:t>文件地点的须事先书面通知发包人，得到发包人同意。承包人变更文件接收地点未事先书面通知发包人，致使信息无法及时传递，无论任何原因，都视为承包人已经收到相关文件</w:t>
      </w:r>
      <w:r>
        <w:rPr>
          <w:rFonts w:hint="eastAsia" w:ascii="宋体" w:hAnsi="宋体" w:eastAsia="宋体" w:cs="Times New Roman"/>
          <w:szCs w:val="32"/>
        </w:rPr>
        <w:t>。</w:t>
      </w:r>
    </w:p>
    <w:p w14:paraId="7AF1708E">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发包人继续使用承包人在施工现场的材料、设备、临时工程、承包人文件和由承包人或以其名义编制的其他文件的费用承担方式：</w:t>
      </w:r>
      <w:r>
        <w:rPr>
          <w:rFonts w:hint="eastAsia" w:ascii="宋体" w:hAnsi="宋体" w:eastAsia="宋体" w:cs="Times New Roman"/>
          <w:szCs w:val="21"/>
          <w:u w:val="single"/>
        </w:rPr>
        <w:t>由承包人承担</w:t>
      </w:r>
      <w:r>
        <w:rPr>
          <w:rFonts w:hint="eastAsia" w:ascii="宋体" w:hAnsi="宋体" w:eastAsia="宋体" w:cs="Times New Roman"/>
          <w:szCs w:val="32"/>
        </w:rPr>
        <w:t>。</w:t>
      </w:r>
    </w:p>
    <w:p w14:paraId="0F26003F">
      <w:pPr>
        <w:keepNext/>
        <w:keepLines/>
        <w:widowControl w:val="0"/>
        <w:spacing w:before="120" w:after="120" w:line="360" w:lineRule="auto"/>
        <w:jc w:val="both"/>
        <w:outlineLvl w:val="3"/>
        <w:rPr>
          <w:rFonts w:hint="eastAsia" w:ascii="Times New Roman" w:hAnsi="Times New Roman" w:eastAsia="黑体" w:cs="Times New Roman"/>
          <w:b w:val="0"/>
          <w:bCs/>
          <w:sz w:val="21"/>
          <w:szCs w:val="32"/>
          <w:lang w:val="en-US" w:eastAsia="zh-CN" w:bidi="ar-SA"/>
        </w:rPr>
      </w:pPr>
      <w:bookmarkStart w:id="633" w:name="_Toc351203649"/>
      <w:r>
        <w:rPr>
          <w:rFonts w:ascii="Times New Roman" w:hAnsi="Times New Roman" w:eastAsia="黑体" w:cs="Times New Roman"/>
          <w:b w:val="0"/>
          <w:bCs/>
          <w:sz w:val="21"/>
          <w:szCs w:val="32"/>
          <w:lang w:val="en-US" w:eastAsia="zh-CN" w:bidi="ar-SA"/>
        </w:rPr>
        <w:t xml:space="preserve">17. </w:t>
      </w:r>
      <w:r>
        <w:rPr>
          <w:rFonts w:hint="eastAsia" w:ascii="Times New Roman" w:hAnsi="Times New Roman" w:eastAsia="黑体" w:cs="Times New Roman"/>
          <w:b w:val="0"/>
          <w:bCs/>
          <w:sz w:val="21"/>
          <w:szCs w:val="32"/>
          <w:lang w:val="en-US" w:eastAsia="zh-CN" w:bidi="ar-SA"/>
        </w:rPr>
        <w:t>不可抗力</w:t>
      </w:r>
      <w:bookmarkEnd w:id="633"/>
    </w:p>
    <w:p w14:paraId="2459EC1E">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634" w:name="_Toc20258"/>
      <w:bookmarkStart w:id="635" w:name="_Toc4620"/>
      <w:r>
        <w:rPr>
          <w:rFonts w:ascii="Times New Roman" w:hAnsi="Times New Roman" w:eastAsia="黑体" w:cs="Times New Roman"/>
          <w:b w:val="0"/>
          <w:bCs/>
          <w:sz w:val="21"/>
          <w:szCs w:val="32"/>
          <w:lang w:val="en-US" w:eastAsia="zh-CN" w:bidi="ar-SA"/>
        </w:rPr>
        <w:t xml:space="preserve">17.1 </w:t>
      </w:r>
      <w:r>
        <w:rPr>
          <w:rFonts w:hint="eastAsia" w:ascii="Times New Roman" w:hAnsi="Times New Roman" w:eastAsia="黑体" w:cs="Times New Roman"/>
          <w:b w:val="0"/>
          <w:bCs/>
          <w:sz w:val="21"/>
          <w:szCs w:val="32"/>
          <w:lang w:val="en-US" w:eastAsia="zh-CN" w:bidi="ar-SA"/>
        </w:rPr>
        <w:t>不可抗力的确认</w:t>
      </w:r>
      <w:bookmarkEnd w:id="634"/>
      <w:bookmarkEnd w:id="635"/>
    </w:p>
    <w:p w14:paraId="63550C3A">
      <w:pPr>
        <w:keepNext w:val="0"/>
        <w:keepLines w:val="0"/>
        <w:pageBreakBefore w:val="0"/>
        <w:spacing w:line="360" w:lineRule="auto"/>
        <w:ind w:left="0" w:firstLine="420"/>
        <w:jc w:val="left"/>
        <w:rPr>
          <w:rFonts w:hint="eastAsia" w:ascii="宋体" w:hAnsi="宋体" w:eastAsia="宋体" w:cs="Times New Roman"/>
          <w:szCs w:val="32"/>
          <w:u w:val="single"/>
        </w:rPr>
      </w:pPr>
      <w:r>
        <w:rPr>
          <w:rFonts w:hint="eastAsia" w:ascii="宋体" w:hAnsi="宋体" w:eastAsia="宋体" w:cs="Times New Roman"/>
          <w:szCs w:val="32"/>
        </w:rPr>
        <w:t>除通用合同条款约定的不可抗力事件之外，视为不可抗力的其他情形：</w:t>
      </w:r>
      <w:r>
        <w:rPr>
          <w:rFonts w:hint="eastAsia" w:ascii="宋体" w:hAnsi="宋体" w:eastAsia="宋体" w:cs="Times New Roman"/>
          <w:szCs w:val="32"/>
          <w:u w:val="single"/>
          <w:lang w:eastAsia="zh-CN"/>
        </w:rPr>
        <w:t>按</w:t>
      </w:r>
      <w:r>
        <w:rPr>
          <w:rFonts w:hint="eastAsia" w:ascii="宋体" w:hAnsi="宋体" w:eastAsia="宋体" w:cs="Times New Roman"/>
          <w:szCs w:val="21"/>
          <w:u w:val="single"/>
        </w:rPr>
        <w:t>通用合同条款执行</w:t>
      </w:r>
      <w:r>
        <w:rPr>
          <w:rFonts w:hint="eastAsia" w:ascii="宋体" w:hAnsi="宋体" w:eastAsia="宋体" w:cs="Times New Roman"/>
          <w:szCs w:val="32"/>
        </w:rPr>
        <w:t>。</w:t>
      </w:r>
    </w:p>
    <w:p w14:paraId="6425FCF7">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636" w:name="_Toc29720"/>
      <w:bookmarkStart w:id="637" w:name="_Toc11934"/>
      <w:r>
        <w:rPr>
          <w:rFonts w:ascii="Times New Roman" w:hAnsi="Times New Roman" w:eastAsia="黑体" w:cs="Times New Roman"/>
          <w:b w:val="0"/>
          <w:bCs/>
          <w:sz w:val="21"/>
          <w:szCs w:val="32"/>
          <w:lang w:val="en-US" w:eastAsia="zh-CN" w:bidi="ar-SA"/>
        </w:rPr>
        <w:t xml:space="preserve">17.4 </w:t>
      </w:r>
      <w:r>
        <w:rPr>
          <w:rFonts w:hint="eastAsia" w:ascii="Times New Roman" w:hAnsi="Times New Roman" w:eastAsia="黑体" w:cs="Times New Roman"/>
          <w:b w:val="0"/>
          <w:bCs/>
          <w:sz w:val="21"/>
          <w:szCs w:val="32"/>
          <w:lang w:val="en-US" w:eastAsia="zh-CN" w:bidi="ar-SA"/>
        </w:rPr>
        <w:t>因不可抗力解除合同</w:t>
      </w:r>
      <w:bookmarkEnd w:id="636"/>
      <w:bookmarkEnd w:id="637"/>
    </w:p>
    <w:p w14:paraId="585E8D50">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合同解除后，发包人应在商定或确定发包人应支付款项后</w:t>
      </w:r>
      <w:r>
        <w:rPr>
          <w:rFonts w:hint="eastAsia" w:ascii="宋体" w:hAnsi="宋体" w:eastAsia="宋体" w:cs="Times New Roman"/>
          <w:szCs w:val="21"/>
          <w:u w:val="single"/>
        </w:rPr>
        <w:t>60</w:t>
      </w:r>
      <w:r>
        <w:rPr>
          <w:rFonts w:hint="eastAsia" w:ascii="宋体" w:hAnsi="宋体" w:eastAsia="宋体" w:cs="Times New Roman"/>
          <w:szCs w:val="32"/>
        </w:rPr>
        <w:t>天内完成款项的支付。</w:t>
      </w:r>
    </w:p>
    <w:p w14:paraId="785E4B4E">
      <w:pPr>
        <w:keepNext/>
        <w:keepLines/>
        <w:widowControl w:val="0"/>
        <w:spacing w:before="120" w:after="120" w:line="360" w:lineRule="auto"/>
        <w:jc w:val="both"/>
        <w:outlineLvl w:val="3"/>
        <w:rPr>
          <w:rFonts w:hint="eastAsia" w:ascii="Times New Roman" w:hAnsi="Times New Roman" w:eastAsia="黑体" w:cs="Times New Roman"/>
          <w:b w:val="0"/>
          <w:bCs/>
          <w:sz w:val="21"/>
          <w:szCs w:val="32"/>
          <w:lang w:val="en-US" w:eastAsia="zh-CN" w:bidi="ar-SA"/>
        </w:rPr>
      </w:pPr>
      <w:bookmarkStart w:id="638" w:name="_Toc351203650"/>
      <w:r>
        <w:rPr>
          <w:rFonts w:ascii="Times New Roman" w:hAnsi="Times New Roman" w:eastAsia="黑体" w:cs="Times New Roman"/>
          <w:b w:val="0"/>
          <w:bCs/>
          <w:sz w:val="21"/>
          <w:szCs w:val="32"/>
          <w:lang w:val="en-US" w:eastAsia="zh-CN" w:bidi="ar-SA"/>
        </w:rPr>
        <w:t xml:space="preserve">18. </w:t>
      </w:r>
      <w:r>
        <w:rPr>
          <w:rFonts w:hint="eastAsia" w:ascii="Times New Roman" w:hAnsi="Times New Roman" w:eastAsia="黑体" w:cs="Times New Roman"/>
          <w:b w:val="0"/>
          <w:bCs/>
          <w:sz w:val="21"/>
          <w:szCs w:val="32"/>
          <w:lang w:val="en-US" w:eastAsia="zh-CN" w:bidi="ar-SA"/>
        </w:rPr>
        <w:t>保险</w:t>
      </w:r>
      <w:bookmarkEnd w:id="638"/>
    </w:p>
    <w:p w14:paraId="58DFC05B">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639" w:name="_Toc5732"/>
      <w:bookmarkStart w:id="640" w:name="_Toc27655"/>
      <w:r>
        <w:rPr>
          <w:rFonts w:ascii="Times New Roman" w:hAnsi="Times New Roman" w:eastAsia="黑体" w:cs="Times New Roman"/>
          <w:b w:val="0"/>
          <w:bCs/>
          <w:sz w:val="21"/>
          <w:szCs w:val="32"/>
          <w:lang w:val="en-US" w:eastAsia="zh-CN" w:bidi="ar-SA"/>
        </w:rPr>
        <w:t xml:space="preserve">18.1 </w:t>
      </w:r>
      <w:r>
        <w:rPr>
          <w:rFonts w:hint="eastAsia" w:ascii="Times New Roman" w:hAnsi="Times New Roman" w:eastAsia="黑体" w:cs="Times New Roman"/>
          <w:b w:val="0"/>
          <w:bCs/>
          <w:sz w:val="21"/>
          <w:szCs w:val="32"/>
          <w:lang w:val="en-US" w:eastAsia="zh-CN" w:bidi="ar-SA"/>
        </w:rPr>
        <w:t>工程保险</w:t>
      </w:r>
      <w:bookmarkEnd w:id="639"/>
      <w:bookmarkEnd w:id="640"/>
    </w:p>
    <w:p w14:paraId="29A07D69">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关于工程保险的特别约定：</w:t>
      </w:r>
      <w:r>
        <w:rPr>
          <w:rFonts w:hint="eastAsia" w:ascii="宋体" w:hAnsi="宋体" w:eastAsia="宋体" w:cs="Times New Roman"/>
          <w:b/>
          <w:szCs w:val="21"/>
          <w:u w:val="single"/>
          <w:lang w:eastAsia="zh-CN"/>
        </w:rPr>
        <w:t>承包人必须投保建筑工程一切险，投保费用应考虑在投标报价中，投保期限不得少于合同工期，保险相关费用由承包人支付。开工前保单交给监理审查，否则不得开工。其他保险由承包人自行考虑，费用自理</w:t>
      </w:r>
      <w:r>
        <w:rPr>
          <w:rFonts w:hint="eastAsia" w:ascii="宋体" w:hAnsi="宋体" w:eastAsia="宋体" w:cs="Times New Roman"/>
          <w:b/>
          <w:szCs w:val="21"/>
        </w:rPr>
        <w:t>。</w:t>
      </w:r>
    </w:p>
    <w:p w14:paraId="7F39FA91">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641" w:name="_Toc753"/>
      <w:bookmarkStart w:id="642" w:name="_Toc19152"/>
      <w:r>
        <w:rPr>
          <w:rFonts w:ascii="Times New Roman" w:hAnsi="Times New Roman" w:eastAsia="黑体" w:cs="Times New Roman"/>
          <w:b w:val="0"/>
          <w:bCs/>
          <w:sz w:val="21"/>
          <w:szCs w:val="32"/>
          <w:lang w:val="en-US" w:eastAsia="zh-CN" w:bidi="ar-SA"/>
        </w:rPr>
        <w:t xml:space="preserve">18.3 </w:t>
      </w:r>
      <w:r>
        <w:rPr>
          <w:rFonts w:hint="eastAsia" w:ascii="Times New Roman" w:hAnsi="Times New Roman" w:eastAsia="黑体" w:cs="Times New Roman"/>
          <w:b w:val="0"/>
          <w:bCs/>
          <w:sz w:val="21"/>
          <w:szCs w:val="32"/>
          <w:lang w:val="en-US" w:eastAsia="zh-CN" w:bidi="ar-SA"/>
        </w:rPr>
        <w:t>其他保险</w:t>
      </w:r>
      <w:bookmarkEnd w:id="641"/>
      <w:bookmarkEnd w:id="642"/>
    </w:p>
    <w:p w14:paraId="7C488E40">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关于其他保险的约定：</w:t>
      </w:r>
      <w:r>
        <w:rPr>
          <w:rFonts w:hint="eastAsia" w:ascii="宋体" w:hAnsi="宋体" w:eastAsia="宋体" w:cs="Times New Roman"/>
          <w:b/>
          <w:szCs w:val="21"/>
          <w:u w:val="single"/>
        </w:rPr>
        <w:t>承包人必须为在施工现场的全部人员办理工伤保险，为履行合同聘请的第三方人员工伤保险也由承包人投保，投保费用应考虑在投标报价中，投保期限不得少于合同工期，保险相关费用由承包人支付。开工前保单交给监理审查，否则不得开工。其他保险由承包人自行考虑，费用自理</w:t>
      </w:r>
      <w:r>
        <w:rPr>
          <w:rFonts w:hint="eastAsia" w:ascii="宋体" w:hAnsi="宋体" w:eastAsia="宋体" w:cs="Times New Roman"/>
          <w:b/>
          <w:szCs w:val="21"/>
        </w:rPr>
        <w:t>。</w:t>
      </w:r>
    </w:p>
    <w:p w14:paraId="754DE70C">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承包人是否应为其施工设备等办理财产保险：</w:t>
      </w:r>
      <w:r>
        <w:rPr>
          <w:rFonts w:hint="eastAsia" w:ascii="宋体" w:hAnsi="宋体" w:eastAsia="宋体" w:cs="Times New Roman"/>
          <w:color w:val="000000"/>
          <w:szCs w:val="21"/>
          <w:u w:val="single"/>
        </w:rPr>
        <w:t>按通用条款执行</w:t>
      </w:r>
      <w:r>
        <w:rPr>
          <w:rFonts w:hint="eastAsia" w:ascii="宋体" w:hAnsi="宋体" w:eastAsia="宋体" w:cs="Times New Roman"/>
          <w:szCs w:val="32"/>
        </w:rPr>
        <w:t>。</w:t>
      </w:r>
    </w:p>
    <w:p w14:paraId="0E0567D1">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643" w:name="_Toc15811"/>
      <w:bookmarkStart w:id="644" w:name="_Toc26752"/>
      <w:r>
        <w:rPr>
          <w:rFonts w:ascii="Times New Roman" w:hAnsi="Times New Roman" w:eastAsia="黑体" w:cs="Times New Roman"/>
          <w:b w:val="0"/>
          <w:bCs/>
          <w:sz w:val="21"/>
          <w:szCs w:val="32"/>
          <w:lang w:val="en-US" w:eastAsia="zh-CN" w:bidi="ar-SA"/>
        </w:rPr>
        <w:t xml:space="preserve">18.7 </w:t>
      </w:r>
      <w:r>
        <w:rPr>
          <w:rFonts w:hint="eastAsia" w:ascii="Times New Roman" w:hAnsi="Times New Roman" w:eastAsia="黑体" w:cs="Times New Roman"/>
          <w:b w:val="0"/>
          <w:bCs/>
          <w:sz w:val="21"/>
          <w:szCs w:val="32"/>
          <w:lang w:val="en-US" w:eastAsia="zh-CN" w:bidi="ar-SA"/>
        </w:rPr>
        <w:t>通知义务</w:t>
      </w:r>
      <w:bookmarkEnd w:id="643"/>
      <w:bookmarkEnd w:id="644"/>
    </w:p>
    <w:p w14:paraId="78C240B5">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关于变更保险合同时的通知义务的约定：</w:t>
      </w:r>
      <w:r>
        <w:rPr>
          <w:rFonts w:hint="eastAsia" w:ascii="宋体" w:hAnsi="宋体" w:eastAsia="宋体" w:cs="Times New Roman"/>
          <w:color w:val="000000"/>
          <w:szCs w:val="21"/>
          <w:u w:val="single"/>
        </w:rPr>
        <w:t>按通用条款执行</w:t>
      </w:r>
      <w:r>
        <w:rPr>
          <w:rFonts w:hint="eastAsia" w:ascii="宋体" w:hAnsi="宋体" w:eastAsia="宋体" w:cs="Times New Roman"/>
          <w:szCs w:val="32"/>
        </w:rPr>
        <w:t>。</w:t>
      </w:r>
    </w:p>
    <w:p w14:paraId="332E5885">
      <w:pPr>
        <w:keepNext/>
        <w:keepLines/>
        <w:widowControl w:val="0"/>
        <w:spacing w:before="120" w:after="120" w:line="360" w:lineRule="auto"/>
        <w:jc w:val="both"/>
        <w:outlineLvl w:val="3"/>
        <w:rPr>
          <w:rFonts w:hint="eastAsia" w:ascii="Times New Roman" w:hAnsi="Times New Roman" w:eastAsia="黑体" w:cs="Times New Roman"/>
          <w:b w:val="0"/>
          <w:bCs/>
          <w:sz w:val="21"/>
          <w:szCs w:val="32"/>
          <w:lang w:val="en-US" w:eastAsia="zh-CN" w:bidi="ar-SA"/>
        </w:rPr>
      </w:pPr>
      <w:bookmarkStart w:id="645" w:name="_Toc351203651"/>
      <w:r>
        <w:rPr>
          <w:rFonts w:ascii="Times New Roman" w:hAnsi="Times New Roman" w:eastAsia="黑体" w:cs="Times New Roman"/>
          <w:b w:val="0"/>
          <w:bCs/>
          <w:sz w:val="21"/>
          <w:szCs w:val="32"/>
          <w:lang w:val="en-US" w:eastAsia="zh-CN" w:bidi="ar-SA"/>
        </w:rPr>
        <w:t xml:space="preserve">20. </w:t>
      </w:r>
      <w:r>
        <w:rPr>
          <w:rFonts w:hint="eastAsia" w:ascii="Times New Roman" w:hAnsi="Times New Roman" w:eastAsia="黑体" w:cs="Times New Roman"/>
          <w:b w:val="0"/>
          <w:bCs/>
          <w:sz w:val="21"/>
          <w:szCs w:val="32"/>
          <w:lang w:val="en-US" w:eastAsia="zh-CN" w:bidi="ar-SA"/>
        </w:rPr>
        <w:t>争议解决</w:t>
      </w:r>
      <w:bookmarkEnd w:id="645"/>
    </w:p>
    <w:p w14:paraId="61AD4E2E">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646" w:name="_Toc31223"/>
      <w:bookmarkStart w:id="647" w:name="_Toc1440"/>
      <w:r>
        <w:rPr>
          <w:rFonts w:ascii="Times New Roman" w:hAnsi="Times New Roman" w:eastAsia="黑体" w:cs="Times New Roman"/>
          <w:b w:val="0"/>
          <w:bCs/>
          <w:sz w:val="21"/>
          <w:szCs w:val="32"/>
          <w:lang w:val="en-US" w:eastAsia="zh-CN" w:bidi="ar-SA"/>
        </w:rPr>
        <w:t xml:space="preserve">20.3 </w:t>
      </w:r>
      <w:r>
        <w:rPr>
          <w:rFonts w:hint="eastAsia" w:ascii="Times New Roman" w:hAnsi="Times New Roman" w:eastAsia="黑体" w:cs="Times New Roman"/>
          <w:b w:val="0"/>
          <w:bCs/>
          <w:sz w:val="21"/>
          <w:szCs w:val="32"/>
          <w:lang w:val="en-US" w:eastAsia="zh-CN" w:bidi="ar-SA"/>
        </w:rPr>
        <w:t>争议评审</w:t>
      </w:r>
      <w:bookmarkEnd w:id="646"/>
      <w:bookmarkEnd w:id="647"/>
    </w:p>
    <w:p w14:paraId="076233DE">
      <w:pPr>
        <w:keepNext w:val="0"/>
        <w:keepLines w:val="0"/>
        <w:pageBreakBefore w:val="0"/>
        <w:spacing w:line="360" w:lineRule="auto"/>
        <w:ind w:left="0" w:firstLine="315"/>
        <w:jc w:val="left"/>
        <w:rPr>
          <w:rFonts w:hint="eastAsia" w:ascii="宋体" w:hAnsi="宋体" w:eastAsia="宋体" w:cs="Times New Roman"/>
          <w:szCs w:val="32"/>
        </w:rPr>
      </w:pPr>
      <w:r>
        <w:rPr>
          <w:rFonts w:hint="eastAsia" w:ascii="宋体" w:hAnsi="宋体" w:eastAsia="宋体" w:cs="Times New Roman"/>
          <w:szCs w:val="32"/>
        </w:rPr>
        <w:t>合同当事人是否同意将工程争议提交争议评审小组决定：</w:t>
      </w:r>
      <w:r>
        <w:rPr>
          <w:rFonts w:hint="eastAsia" w:ascii="宋体" w:hAnsi="宋体" w:eastAsia="宋体" w:cs="Times New Roman"/>
          <w:szCs w:val="32"/>
          <w:u w:val="single"/>
        </w:rPr>
        <w:t xml:space="preserve"> </w:t>
      </w:r>
      <w:r>
        <w:rPr>
          <w:rFonts w:hint="eastAsia" w:ascii="宋体" w:hAnsi="宋体" w:eastAsia="宋体" w:cs="Times New Roman"/>
          <w:szCs w:val="32"/>
          <w:u w:val="single"/>
          <w:lang w:eastAsia="zh-CN"/>
        </w:rPr>
        <w:t>　</w:t>
      </w:r>
      <w:r>
        <w:rPr>
          <w:rFonts w:hint="eastAsia" w:ascii="宋体" w:hAnsi="宋体" w:eastAsia="宋体" w:cs="Times New Roman"/>
          <w:szCs w:val="32"/>
          <w:u w:val="single"/>
        </w:rPr>
        <w:t xml:space="preserve"> / </w:t>
      </w:r>
      <w:r>
        <w:rPr>
          <w:rFonts w:hint="eastAsia" w:ascii="宋体" w:hAnsi="宋体" w:eastAsia="宋体" w:cs="Times New Roman"/>
          <w:szCs w:val="32"/>
          <w:u w:val="single"/>
          <w:lang w:eastAsia="zh-CN"/>
        </w:rPr>
        <w:t>　</w:t>
      </w:r>
      <w:r>
        <w:rPr>
          <w:rFonts w:hint="eastAsia" w:ascii="宋体" w:hAnsi="宋体" w:eastAsia="宋体" w:cs="Times New Roman"/>
          <w:szCs w:val="32"/>
          <w:u w:val="single"/>
        </w:rPr>
        <w:t xml:space="preserve"> </w:t>
      </w:r>
      <w:r>
        <w:rPr>
          <w:rFonts w:hint="eastAsia" w:ascii="宋体" w:hAnsi="宋体" w:eastAsia="宋体" w:cs="Times New Roman"/>
          <w:szCs w:val="32"/>
        </w:rPr>
        <w:t>。</w:t>
      </w:r>
    </w:p>
    <w:p w14:paraId="7F8002B0">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 xml:space="preserve">20.3.1 </w:t>
      </w:r>
      <w:r>
        <w:rPr>
          <w:rFonts w:hint="eastAsia" w:ascii="宋体" w:hAnsi="宋体" w:eastAsia="宋体" w:cs="Times New Roman"/>
          <w:szCs w:val="32"/>
        </w:rPr>
        <w:t>争议评审小组的确定</w:t>
      </w:r>
    </w:p>
    <w:p w14:paraId="198AFAE5">
      <w:pPr>
        <w:keepNext w:val="0"/>
        <w:keepLines w:val="0"/>
        <w:pageBreakBefore w:val="0"/>
        <w:spacing w:line="360" w:lineRule="auto"/>
        <w:ind w:left="0" w:firstLine="420"/>
        <w:jc w:val="left"/>
        <w:rPr>
          <w:rFonts w:hint="eastAsia" w:ascii="宋体" w:hAnsi="宋体" w:eastAsia="宋体" w:cs="Times New Roman"/>
          <w:szCs w:val="32"/>
          <w:u w:val="single"/>
        </w:rPr>
      </w:pPr>
      <w:r>
        <w:rPr>
          <w:rFonts w:hint="eastAsia" w:ascii="宋体" w:hAnsi="宋体" w:eastAsia="宋体" w:cs="Times New Roman"/>
          <w:szCs w:val="32"/>
        </w:rPr>
        <w:t>争议评审小组成员的确定：</w:t>
      </w:r>
      <w:r>
        <w:rPr>
          <w:rFonts w:hint="eastAsia" w:ascii="宋体" w:hAnsi="宋体" w:eastAsia="宋体" w:cs="Times New Roman"/>
          <w:szCs w:val="32"/>
          <w:u w:val="single"/>
        </w:rPr>
        <w:t xml:space="preserve"> </w:t>
      </w:r>
      <w:r>
        <w:rPr>
          <w:rFonts w:hint="eastAsia" w:ascii="宋体" w:hAnsi="宋体" w:eastAsia="宋体" w:cs="Times New Roman"/>
          <w:szCs w:val="32"/>
          <w:u w:val="single"/>
          <w:lang w:eastAsia="zh-CN"/>
        </w:rPr>
        <w:t>　</w:t>
      </w:r>
      <w:r>
        <w:rPr>
          <w:rFonts w:hint="eastAsia" w:ascii="宋体" w:hAnsi="宋体" w:eastAsia="宋体" w:cs="Times New Roman"/>
          <w:szCs w:val="32"/>
          <w:u w:val="single"/>
        </w:rPr>
        <w:t xml:space="preserve"> / </w:t>
      </w:r>
      <w:r>
        <w:rPr>
          <w:rFonts w:hint="eastAsia" w:ascii="宋体" w:hAnsi="宋体" w:eastAsia="宋体" w:cs="Times New Roman"/>
          <w:szCs w:val="32"/>
          <w:u w:val="single"/>
          <w:lang w:eastAsia="zh-CN"/>
        </w:rPr>
        <w:t>　</w:t>
      </w:r>
      <w:r>
        <w:rPr>
          <w:rFonts w:hint="eastAsia" w:ascii="宋体" w:hAnsi="宋体" w:eastAsia="宋体" w:cs="Times New Roman"/>
          <w:szCs w:val="32"/>
          <w:u w:val="single"/>
        </w:rPr>
        <w:t xml:space="preserve"> </w:t>
      </w:r>
      <w:r>
        <w:rPr>
          <w:rFonts w:hint="eastAsia" w:ascii="宋体" w:hAnsi="宋体" w:eastAsia="宋体" w:cs="Times New Roman"/>
          <w:szCs w:val="32"/>
        </w:rPr>
        <w:t>。</w:t>
      </w:r>
    </w:p>
    <w:p w14:paraId="62477B41">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选定争议评审员的期限：</w:t>
      </w:r>
      <w:r>
        <w:rPr>
          <w:rFonts w:hint="eastAsia" w:ascii="宋体" w:hAnsi="宋体" w:eastAsia="宋体" w:cs="Times New Roman"/>
          <w:szCs w:val="32"/>
          <w:u w:val="single"/>
        </w:rPr>
        <w:t xml:space="preserve"> </w:t>
      </w:r>
      <w:r>
        <w:rPr>
          <w:rFonts w:hint="eastAsia" w:ascii="宋体" w:hAnsi="宋体" w:eastAsia="宋体" w:cs="Times New Roman"/>
          <w:szCs w:val="32"/>
          <w:u w:val="single"/>
          <w:lang w:eastAsia="zh-CN"/>
        </w:rPr>
        <w:t>　</w:t>
      </w:r>
      <w:r>
        <w:rPr>
          <w:rFonts w:hint="eastAsia" w:ascii="宋体" w:hAnsi="宋体" w:eastAsia="宋体" w:cs="Times New Roman"/>
          <w:szCs w:val="32"/>
          <w:u w:val="single"/>
        </w:rPr>
        <w:t xml:space="preserve"> / </w:t>
      </w:r>
      <w:r>
        <w:rPr>
          <w:rFonts w:hint="eastAsia" w:ascii="宋体" w:hAnsi="宋体" w:eastAsia="宋体" w:cs="Times New Roman"/>
          <w:szCs w:val="32"/>
          <w:u w:val="single"/>
          <w:lang w:eastAsia="zh-CN"/>
        </w:rPr>
        <w:t>　</w:t>
      </w:r>
      <w:r>
        <w:rPr>
          <w:rFonts w:hint="eastAsia" w:ascii="宋体" w:hAnsi="宋体" w:eastAsia="宋体" w:cs="Times New Roman"/>
          <w:szCs w:val="32"/>
          <w:u w:val="single"/>
        </w:rPr>
        <w:t xml:space="preserve"> </w:t>
      </w:r>
      <w:r>
        <w:rPr>
          <w:rFonts w:hint="eastAsia" w:ascii="宋体" w:hAnsi="宋体" w:eastAsia="宋体" w:cs="Times New Roman"/>
          <w:szCs w:val="32"/>
        </w:rPr>
        <w:t>。</w:t>
      </w:r>
    </w:p>
    <w:p w14:paraId="363C80B3">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争议评审小组成员的报酬承担方式：</w:t>
      </w:r>
      <w:r>
        <w:rPr>
          <w:rFonts w:hint="eastAsia" w:ascii="宋体" w:hAnsi="宋体" w:eastAsia="宋体" w:cs="Times New Roman"/>
          <w:szCs w:val="32"/>
          <w:u w:val="single"/>
        </w:rPr>
        <w:t xml:space="preserve"> </w:t>
      </w:r>
      <w:r>
        <w:rPr>
          <w:rFonts w:hint="eastAsia" w:ascii="宋体" w:hAnsi="宋体" w:eastAsia="宋体" w:cs="Times New Roman"/>
          <w:szCs w:val="32"/>
          <w:u w:val="single"/>
          <w:lang w:eastAsia="zh-CN"/>
        </w:rPr>
        <w:t>　</w:t>
      </w:r>
      <w:r>
        <w:rPr>
          <w:rFonts w:hint="eastAsia" w:ascii="宋体" w:hAnsi="宋体" w:eastAsia="宋体" w:cs="Times New Roman"/>
          <w:szCs w:val="32"/>
          <w:u w:val="single"/>
        </w:rPr>
        <w:t xml:space="preserve"> / </w:t>
      </w:r>
      <w:r>
        <w:rPr>
          <w:rFonts w:hint="eastAsia" w:ascii="宋体" w:hAnsi="宋体" w:eastAsia="宋体" w:cs="Times New Roman"/>
          <w:szCs w:val="32"/>
          <w:u w:val="single"/>
          <w:lang w:eastAsia="zh-CN"/>
        </w:rPr>
        <w:t>　</w:t>
      </w:r>
      <w:r>
        <w:rPr>
          <w:rFonts w:hint="eastAsia" w:ascii="宋体" w:hAnsi="宋体" w:eastAsia="宋体" w:cs="Times New Roman"/>
          <w:szCs w:val="32"/>
          <w:u w:val="single"/>
        </w:rPr>
        <w:t xml:space="preserve"> </w:t>
      </w:r>
      <w:r>
        <w:rPr>
          <w:rFonts w:hint="eastAsia" w:ascii="宋体" w:hAnsi="宋体" w:eastAsia="宋体" w:cs="Times New Roman"/>
          <w:szCs w:val="32"/>
        </w:rPr>
        <w:t>。</w:t>
      </w:r>
    </w:p>
    <w:p w14:paraId="455B2CF8">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其他事项的约定：</w:t>
      </w:r>
      <w:r>
        <w:rPr>
          <w:rFonts w:hint="eastAsia" w:ascii="宋体" w:hAnsi="宋体" w:eastAsia="宋体" w:cs="Times New Roman"/>
          <w:szCs w:val="32"/>
          <w:u w:val="single"/>
        </w:rPr>
        <w:t xml:space="preserve"> </w:t>
      </w:r>
      <w:r>
        <w:rPr>
          <w:rFonts w:hint="eastAsia" w:ascii="宋体" w:hAnsi="宋体" w:eastAsia="宋体" w:cs="Times New Roman"/>
          <w:szCs w:val="32"/>
          <w:u w:val="single"/>
          <w:lang w:eastAsia="zh-CN"/>
        </w:rPr>
        <w:t>　</w:t>
      </w:r>
      <w:r>
        <w:rPr>
          <w:rFonts w:hint="eastAsia" w:ascii="宋体" w:hAnsi="宋体" w:eastAsia="宋体" w:cs="Times New Roman"/>
          <w:szCs w:val="32"/>
          <w:u w:val="single"/>
        </w:rPr>
        <w:t xml:space="preserve"> / </w:t>
      </w:r>
      <w:r>
        <w:rPr>
          <w:rFonts w:hint="eastAsia" w:ascii="宋体" w:hAnsi="宋体" w:eastAsia="宋体" w:cs="Times New Roman"/>
          <w:szCs w:val="32"/>
          <w:u w:val="single"/>
          <w:lang w:eastAsia="zh-CN"/>
        </w:rPr>
        <w:t>　</w:t>
      </w:r>
      <w:r>
        <w:rPr>
          <w:rFonts w:hint="eastAsia" w:ascii="宋体" w:hAnsi="宋体" w:eastAsia="宋体" w:cs="Times New Roman"/>
          <w:szCs w:val="32"/>
          <w:u w:val="single"/>
        </w:rPr>
        <w:t xml:space="preserve"> </w:t>
      </w:r>
      <w:r>
        <w:rPr>
          <w:rFonts w:hint="eastAsia" w:ascii="宋体" w:hAnsi="宋体" w:eastAsia="宋体" w:cs="Times New Roman"/>
          <w:szCs w:val="32"/>
        </w:rPr>
        <w:t>。</w:t>
      </w:r>
    </w:p>
    <w:p w14:paraId="19E275DC">
      <w:pPr>
        <w:keepNext w:val="0"/>
        <w:keepLines w:val="0"/>
        <w:pageBreakBefore w:val="0"/>
        <w:spacing w:line="360" w:lineRule="auto"/>
        <w:ind w:left="0" w:firstLine="420"/>
        <w:rPr>
          <w:rFonts w:hint="eastAsia" w:ascii="宋体" w:hAnsi="宋体" w:eastAsia="宋体" w:cs="Times New Roman"/>
          <w:szCs w:val="32"/>
        </w:rPr>
      </w:pPr>
      <w:r>
        <w:rPr>
          <w:rFonts w:ascii="宋体" w:hAnsi="宋体" w:eastAsia="宋体" w:cs="Times New Roman"/>
          <w:szCs w:val="32"/>
        </w:rPr>
        <w:t xml:space="preserve">20.3.2 </w:t>
      </w:r>
      <w:r>
        <w:rPr>
          <w:rFonts w:hint="eastAsia" w:ascii="宋体" w:hAnsi="宋体" w:eastAsia="宋体" w:cs="Times New Roman"/>
          <w:szCs w:val="32"/>
        </w:rPr>
        <w:t>争议评审小组的决定</w:t>
      </w:r>
    </w:p>
    <w:p w14:paraId="5CCADFD1">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合同当事人关于本项的约定：</w:t>
      </w:r>
      <w:r>
        <w:rPr>
          <w:rFonts w:hint="eastAsia" w:ascii="宋体" w:hAnsi="宋体" w:eastAsia="宋体" w:cs="Times New Roman"/>
          <w:szCs w:val="32"/>
          <w:u w:val="single"/>
        </w:rPr>
        <w:t xml:space="preserve">  </w:t>
      </w:r>
      <w:r>
        <w:rPr>
          <w:rFonts w:hint="eastAsia" w:ascii="宋体" w:hAnsi="宋体" w:eastAsia="宋体" w:cs="Times New Roman"/>
          <w:szCs w:val="32"/>
          <w:u w:val="single"/>
          <w:lang w:eastAsia="zh-CN"/>
        </w:rPr>
        <w:t>　　　</w:t>
      </w:r>
      <w:r>
        <w:rPr>
          <w:rFonts w:hint="eastAsia" w:ascii="宋体" w:hAnsi="宋体" w:eastAsia="宋体" w:cs="Times New Roman"/>
          <w:szCs w:val="32"/>
          <w:u w:val="single"/>
        </w:rPr>
        <w:t xml:space="preserve">/        </w:t>
      </w:r>
      <w:r>
        <w:rPr>
          <w:rFonts w:hint="eastAsia" w:ascii="宋体" w:hAnsi="宋体" w:eastAsia="宋体" w:cs="Times New Roman"/>
          <w:szCs w:val="32"/>
        </w:rPr>
        <w:t>。</w:t>
      </w:r>
    </w:p>
    <w:p w14:paraId="77AC7D94">
      <w:pPr>
        <w:keepNext/>
        <w:keepLines/>
        <w:pageBreakBefore w:val="0"/>
        <w:widowControl w:val="0"/>
        <w:spacing w:before="120" w:after="120" w:line="360" w:lineRule="auto"/>
        <w:ind w:firstLine="420"/>
        <w:jc w:val="both"/>
        <w:outlineLvl w:val="3"/>
        <w:rPr>
          <w:rFonts w:hint="eastAsia" w:ascii="Times New Roman" w:hAnsi="Times New Roman" w:eastAsia="黑体" w:cs="Times New Roman"/>
          <w:b w:val="0"/>
          <w:bCs/>
          <w:sz w:val="21"/>
          <w:szCs w:val="32"/>
          <w:lang w:val="en-US" w:eastAsia="zh-CN" w:bidi="ar-SA"/>
        </w:rPr>
      </w:pPr>
      <w:bookmarkStart w:id="648" w:name="_Toc7879"/>
      <w:bookmarkStart w:id="649" w:name="_Toc29982"/>
      <w:r>
        <w:rPr>
          <w:rFonts w:ascii="Times New Roman" w:hAnsi="Times New Roman" w:eastAsia="黑体" w:cs="Times New Roman"/>
          <w:b w:val="0"/>
          <w:bCs/>
          <w:sz w:val="21"/>
          <w:szCs w:val="32"/>
          <w:lang w:val="en-US" w:eastAsia="zh-CN" w:bidi="ar-SA"/>
        </w:rPr>
        <w:t>20.4</w:t>
      </w:r>
      <w:r>
        <w:rPr>
          <w:rFonts w:hint="eastAsia" w:ascii="Times New Roman" w:hAnsi="Times New Roman" w:eastAsia="黑体" w:cs="Times New Roman"/>
          <w:b w:val="0"/>
          <w:bCs/>
          <w:sz w:val="21"/>
          <w:szCs w:val="32"/>
          <w:lang w:val="en-US" w:eastAsia="zh-CN" w:bidi="ar-SA"/>
        </w:rPr>
        <w:t>仲裁或诉讼</w:t>
      </w:r>
      <w:bookmarkEnd w:id="648"/>
      <w:bookmarkEnd w:id="649"/>
    </w:p>
    <w:p w14:paraId="68DA39A7">
      <w:pPr>
        <w:keepNext w:val="0"/>
        <w:keepLines w:val="0"/>
        <w:pageBreakBefore w:val="0"/>
        <w:spacing w:line="360" w:lineRule="auto"/>
        <w:ind w:left="0" w:firstLine="420"/>
        <w:rPr>
          <w:rFonts w:hint="eastAsia" w:ascii="宋体" w:hAnsi="宋体" w:eastAsia="宋体" w:cs="Times New Roman"/>
          <w:szCs w:val="32"/>
        </w:rPr>
      </w:pPr>
      <w:r>
        <w:rPr>
          <w:rFonts w:hint="eastAsia" w:ascii="宋体" w:hAnsi="宋体" w:eastAsia="宋体" w:cs="Times New Roman"/>
          <w:szCs w:val="32"/>
        </w:rPr>
        <w:t>因合同及合同有关事项发生的争议，按下列第</w:t>
      </w:r>
      <w:r>
        <w:rPr>
          <w:rFonts w:ascii="宋体" w:hAnsi="宋体" w:eastAsia="宋体" w:cs="Times New Roman"/>
          <w:szCs w:val="32"/>
          <w:u w:val="single"/>
        </w:rPr>
        <w:t>（</w:t>
      </w:r>
      <w:r>
        <w:rPr>
          <w:rFonts w:hint="eastAsia" w:ascii="宋体" w:hAnsi="宋体" w:eastAsia="宋体" w:cs="Times New Roman"/>
          <w:szCs w:val="32"/>
          <w:u w:val="single"/>
        </w:rPr>
        <w:t>2</w:t>
      </w:r>
      <w:r>
        <w:rPr>
          <w:rFonts w:ascii="宋体" w:hAnsi="宋体" w:eastAsia="宋体" w:cs="Times New Roman"/>
          <w:szCs w:val="32"/>
          <w:u w:val="single"/>
        </w:rPr>
        <w:t>）</w:t>
      </w:r>
      <w:r>
        <w:rPr>
          <w:rFonts w:hint="eastAsia" w:ascii="宋体" w:hAnsi="宋体" w:eastAsia="宋体" w:cs="Times New Roman"/>
          <w:szCs w:val="32"/>
        </w:rPr>
        <w:t>种方式解决：</w:t>
      </w:r>
    </w:p>
    <w:p w14:paraId="699F4F87">
      <w:pPr>
        <w:keepNext w:val="0"/>
        <w:keepLines w:val="0"/>
        <w:pageBreakBefore w:val="0"/>
        <w:spacing w:line="360" w:lineRule="auto"/>
        <w:ind w:left="0" w:firstLine="420"/>
        <w:jc w:val="left"/>
        <w:rPr>
          <w:rFonts w:hint="eastAsia" w:ascii="宋体" w:hAnsi="宋体" w:eastAsia="宋体" w:cs="Times New Roman"/>
          <w:szCs w:val="32"/>
        </w:rPr>
      </w:pPr>
      <w:r>
        <w:rPr>
          <w:rFonts w:hint="eastAsia" w:ascii="宋体" w:hAnsi="宋体" w:eastAsia="宋体" w:cs="Times New Roman"/>
          <w:szCs w:val="32"/>
        </w:rPr>
        <w:t>（</w:t>
      </w:r>
      <w:r>
        <w:rPr>
          <w:rFonts w:ascii="宋体" w:hAnsi="宋体" w:eastAsia="宋体" w:cs="Times New Roman"/>
          <w:szCs w:val="32"/>
        </w:rPr>
        <w:t>1</w:t>
      </w:r>
      <w:r>
        <w:rPr>
          <w:rFonts w:hint="eastAsia" w:ascii="宋体" w:hAnsi="宋体" w:eastAsia="宋体" w:cs="Times New Roman"/>
          <w:szCs w:val="32"/>
        </w:rPr>
        <w:t>）向</w:t>
      </w:r>
      <w:r>
        <w:rPr>
          <w:rFonts w:ascii="宋体" w:hAnsi="宋体" w:eastAsia="宋体" w:cs="Times New Roman"/>
          <w:color w:val="000000"/>
          <w:szCs w:val="32"/>
          <w:highlight w:val="none"/>
          <w:u w:val="single"/>
        </w:rPr>
        <w:t>淮安</w:t>
      </w:r>
      <w:r>
        <w:rPr>
          <w:rFonts w:hint="eastAsia" w:ascii="宋体" w:hAnsi="宋体" w:eastAsia="宋体" w:cs="Times New Roman"/>
          <w:color w:val="000000"/>
          <w:szCs w:val="32"/>
          <w:highlight w:val="none"/>
          <w:u w:val="single"/>
          <w:lang w:eastAsia="zh-CN"/>
        </w:rPr>
        <w:t>市</w:t>
      </w:r>
      <w:r>
        <w:rPr>
          <w:rFonts w:hint="eastAsia" w:ascii="宋体" w:hAnsi="宋体" w:eastAsia="宋体" w:cs="Times New Roman"/>
          <w:szCs w:val="32"/>
        </w:rPr>
        <w:t>仲裁委员会申请仲裁；</w:t>
      </w:r>
    </w:p>
    <w:p w14:paraId="0931561B">
      <w:pPr>
        <w:keepNext w:val="0"/>
        <w:keepLines w:val="0"/>
        <w:pageBreakBefore w:val="0"/>
        <w:spacing w:line="360" w:lineRule="auto"/>
        <w:ind w:left="0" w:firstLine="420"/>
        <w:rPr>
          <w:rFonts w:hint="eastAsia" w:ascii="宋体" w:hAnsi="宋体" w:eastAsia="宋体" w:cs="Times New Roman"/>
        </w:rPr>
      </w:pPr>
      <w:r>
        <w:rPr>
          <w:rFonts w:hint="eastAsia" w:ascii="宋体" w:hAnsi="宋体" w:eastAsia="宋体" w:cs="Times New Roman"/>
        </w:rPr>
        <w:t>（</w:t>
      </w:r>
      <w:r>
        <w:rPr>
          <w:rFonts w:ascii="宋体" w:hAnsi="宋体" w:eastAsia="宋体" w:cs="Times New Roman"/>
        </w:rPr>
        <w:t>2</w:t>
      </w:r>
      <w:r>
        <w:rPr>
          <w:rFonts w:hint="eastAsia" w:ascii="宋体" w:hAnsi="宋体" w:eastAsia="宋体" w:cs="Times New Roman"/>
        </w:rPr>
        <w:t>）向</w:t>
      </w:r>
      <w:r>
        <w:rPr>
          <w:rFonts w:hint="eastAsia" w:ascii="宋体" w:hAnsi="宋体" w:eastAsia="宋体" w:cs="Times New Roman"/>
          <w:szCs w:val="21"/>
          <w:u w:val="single"/>
        </w:rPr>
        <w:t>涟水县</w:t>
      </w:r>
      <w:r>
        <w:rPr>
          <w:rFonts w:hint="eastAsia" w:ascii="宋体" w:hAnsi="宋体" w:eastAsia="宋体" w:cs="Times New Roman"/>
        </w:rPr>
        <w:t>人民法院起诉。</w:t>
      </w:r>
    </w:p>
    <w:p w14:paraId="581AEE92">
      <w:pPr>
        <w:keepNext w:val="0"/>
        <w:keepLines w:val="0"/>
        <w:pageBreakBefore w:val="0"/>
        <w:spacing w:line="360" w:lineRule="auto"/>
        <w:ind w:left="0" w:firstLine="420"/>
        <w:rPr>
          <w:rFonts w:hint="eastAsia" w:ascii="宋体" w:hAnsi="宋体" w:eastAsia="宋体" w:cs="Times New Roman"/>
        </w:rPr>
      </w:pPr>
    </w:p>
    <w:p w14:paraId="33BB41DF">
      <w:pPr>
        <w:keepNext w:val="0"/>
        <w:keepLines w:val="0"/>
        <w:pageBreakBefore w:val="0"/>
        <w:spacing w:line="360" w:lineRule="auto"/>
        <w:ind w:left="0"/>
        <w:rPr>
          <w:rFonts w:hint="eastAsia" w:ascii="宋体" w:hAnsi="宋体" w:eastAsia="宋体" w:cs="Times New Roman"/>
          <w:color w:val="FF0000"/>
          <w:sz w:val="21"/>
          <w:szCs w:val="21"/>
        </w:rPr>
      </w:pPr>
      <w:r>
        <w:rPr>
          <w:rFonts w:hint="eastAsia" w:ascii="Times New Roman" w:hAnsi="Times New Roman" w:eastAsia="黑体" w:cs="Times New Roman"/>
          <w:color w:val="FF0000"/>
          <w:sz w:val="21"/>
          <w:szCs w:val="21"/>
        </w:rPr>
        <w:t>补充条款：</w:t>
      </w:r>
    </w:p>
    <w:p w14:paraId="2F60E3F7">
      <w:pPr>
        <w:keepNext w:val="0"/>
        <w:keepLines w:val="0"/>
        <w:pageBreakBefore w:val="0"/>
        <w:widowControl w:val="0"/>
        <w:spacing w:line="360" w:lineRule="auto"/>
        <w:ind w:firstLine="420"/>
        <w:rPr>
          <w:rFonts w:ascii="Times New Roman" w:hAnsi="Times New Roman" w:eastAsia="宋体" w:cs="Times New Roman"/>
          <w:color w:val="FF0000"/>
          <w:u w:val="single"/>
        </w:rPr>
      </w:pPr>
      <w:r>
        <w:rPr>
          <w:rFonts w:ascii="Times New Roman" w:hAnsi="Times New Roman" w:eastAsia="宋体" w:cs="Times New Roman"/>
          <w:color w:val="FF0000"/>
          <w:u w:val="single"/>
        </w:rPr>
        <w:t>1.</w:t>
      </w:r>
      <w:r>
        <w:rPr>
          <w:rFonts w:hint="eastAsia" w:ascii="Times New Roman" w:hAnsi="Times New Roman" w:eastAsia="宋体" w:cs="Times New Roman"/>
          <w:color w:val="FF0000"/>
          <w:u w:val="single"/>
        </w:rPr>
        <w:t>承包人派驻到施工现场的主要施工管理人员如有变更，须按本合同第二部分通用条款</w:t>
      </w:r>
      <w:r>
        <w:rPr>
          <w:rFonts w:ascii="Times New Roman" w:hAnsi="Times New Roman" w:eastAsia="宋体" w:cs="Times New Roman"/>
          <w:color w:val="FF0000"/>
          <w:u w:val="single"/>
        </w:rPr>
        <w:t xml:space="preserve">3.3.2 </w:t>
      </w:r>
      <w:r>
        <w:rPr>
          <w:rFonts w:hint="eastAsia" w:ascii="Times New Roman" w:hAnsi="Times New Roman" w:eastAsia="宋体" w:cs="Times New Roman"/>
          <w:color w:val="FF0000"/>
          <w:u w:val="single"/>
        </w:rPr>
        <w:t>条执行。变更理由必须满足下列条件之一：①因违法违规行为不能继续从事施工现场管理工作的；②注册证书有效期满且未延续注册或被依法注销撤销的；③岗位资格证书、职称证书、考核证书失效的；④因患病、发生意外等身体原因不能在施工现场进行管理的；⑤被建设单位认为履责不力等原因不宜继续从事施工现场管理工作的；⑥死亡或不具有</w:t>
      </w:r>
      <w:r>
        <w:rPr>
          <w:rFonts w:hint="eastAsia" w:ascii="Times New Roman" w:hAnsi="Times New Roman" w:eastAsia="宋体" w:cs="Times New Roman"/>
          <w:color w:val="FF0000"/>
          <w:u w:val="single"/>
          <w:lang w:eastAsia="zh-CN"/>
        </w:rPr>
        <w:t>完全民事行为</w:t>
      </w:r>
      <w:r>
        <w:rPr>
          <w:rFonts w:hint="eastAsia" w:ascii="Times New Roman" w:hAnsi="Times New Roman" w:eastAsia="宋体" w:cs="Times New Roman"/>
          <w:color w:val="FF0000"/>
          <w:u w:val="single"/>
        </w:rPr>
        <w:t>能力的；⑦法律法规规定的其他情形</w:t>
      </w:r>
      <w:r>
        <w:rPr>
          <w:rFonts w:hint="eastAsia" w:ascii="Times New Roman" w:hAnsi="Times New Roman" w:eastAsia="宋体" w:cs="Times New Roman"/>
          <w:color w:val="FF0000"/>
          <w:u w:val="none"/>
        </w:rPr>
        <w:t>。</w:t>
      </w:r>
    </w:p>
    <w:p w14:paraId="1275AD03">
      <w:pPr>
        <w:keepNext w:val="0"/>
        <w:keepLines w:val="0"/>
        <w:pageBreakBefore w:val="0"/>
        <w:widowControl w:val="0"/>
        <w:spacing w:line="360" w:lineRule="auto"/>
        <w:ind w:firstLine="420"/>
        <w:rPr>
          <w:rFonts w:ascii="Times New Roman" w:hAnsi="Times New Roman" w:eastAsia="宋体" w:cs="Times New Roman"/>
          <w:color w:val="FF0000"/>
          <w:u w:val="single"/>
        </w:rPr>
      </w:pPr>
      <w:r>
        <w:rPr>
          <w:rFonts w:ascii="Times New Roman" w:hAnsi="Times New Roman" w:eastAsia="宋体" w:cs="Times New Roman"/>
          <w:color w:val="FF0000"/>
          <w:u w:val="single"/>
        </w:rPr>
        <w:t>2.</w:t>
      </w:r>
      <w:r>
        <w:rPr>
          <w:rFonts w:hint="eastAsia" w:ascii="Times New Roman" w:hAnsi="Times New Roman" w:eastAsia="宋体" w:cs="Times New Roman"/>
          <w:color w:val="FF0000"/>
          <w:u w:val="single"/>
        </w:rPr>
        <w:t>（</w:t>
      </w:r>
      <w:r>
        <w:rPr>
          <w:rFonts w:ascii="Times New Roman" w:hAnsi="Times New Roman" w:eastAsia="宋体" w:cs="Times New Roman"/>
          <w:color w:val="FF0000"/>
          <w:u w:val="single"/>
        </w:rPr>
        <w:t>1</w:t>
      </w:r>
      <w:r>
        <w:rPr>
          <w:rFonts w:hint="eastAsia" w:ascii="Times New Roman" w:hAnsi="Times New Roman" w:eastAsia="宋体" w:cs="Times New Roman"/>
          <w:color w:val="FF0000"/>
          <w:u w:val="single"/>
        </w:rPr>
        <w:t>）如确系因发包人责任的而造成工程停工，承包人应积极配合处理，将误工的人员和机械调配至其他工作面，发包人不因此承担承包人提出的索赔费用，但可将工期顺延，以发包人书面签证为准</w:t>
      </w:r>
      <w:r>
        <w:rPr>
          <w:rFonts w:hint="eastAsia" w:ascii="Times New Roman" w:hAnsi="Times New Roman" w:eastAsia="宋体" w:cs="Times New Roman"/>
          <w:color w:val="FF0000"/>
          <w:u w:val="none"/>
        </w:rPr>
        <w:t>。</w:t>
      </w:r>
    </w:p>
    <w:p w14:paraId="6B0A0D90">
      <w:pPr>
        <w:keepNext w:val="0"/>
        <w:keepLines w:val="0"/>
        <w:pageBreakBefore w:val="0"/>
        <w:widowControl w:val="0"/>
        <w:spacing w:line="360" w:lineRule="auto"/>
        <w:ind w:firstLine="420"/>
        <w:rPr>
          <w:rFonts w:ascii="Times New Roman" w:hAnsi="Times New Roman" w:eastAsia="宋体" w:cs="Times New Roman"/>
          <w:color w:val="FF0000"/>
          <w:u w:val="single"/>
        </w:rPr>
      </w:pPr>
      <w:r>
        <w:rPr>
          <w:rFonts w:hint="eastAsia" w:ascii="Times New Roman" w:hAnsi="Times New Roman" w:eastAsia="宋体" w:cs="Times New Roman"/>
          <w:color w:val="FF0000"/>
          <w:u w:val="single"/>
        </w:rPr>
        <w:t>（</w:t>
      </w:r>
      <w:r>
        <w:rPr>
          <w:rFonts w:ascii="Times New Roman" w:hAnsi="Times New Roman" w:eastAsia="宋体" w:cs="Times New Roman"/>
          <w:color w:val="FF0000"/>
          <w:u w:val="single"/>
        </w:rPr>
        <w:t>2</w:t>
      </w:r>
      <w:r>
        <w:rPr>
          <w:rFonts w:hint="eastAsia" w:ascii="Times New Roman" w:hAnsi="Times New Roman" w:eastAsia="宋体" w:cs="Times New Roman"/>
          <w:color w:val="FF0000"/>
          <w:u w:val="single"/>
        </w:rPr>
        <w:t>）承包人在施工中污染或损坏道路、道板、场地及其他设施的，必须及时修复，标准不得降低，承包人不能及时修复的，发包人有权安排其他人施工，所发生的费用由承包人承担，该费用将两倍从当期工程款中扣除</w:t>
      </w:r>
      <w:r>
        <w:rPr>
          <w:rFonts w:hint="eastAsia" w:ascii="Times New Roman" w:hAnsi="Times New Roman" w:eastAsia="宋体" w:cs="Times New Roman"/>
          <w:color w:val="FF0000"/>
          <w:u w:val="none"/>
        </w:rPr>
        <w:t>。</w:t>
      </w:r>
    </w:p>
    <w:p w14:paraId="7D134149">
      <w:pPr>
        <w:keepNext w:val="0"/>
        <w:keepLines w:val="0"/>
        <w:pageBreakBefore w:val="0"/>
        <w:widowControl w:val="0"/>
        <w:spacing w:line="360" w:lineRule="auto"/>
        <w:ind w:firstLine="420"/>
        <w:rPr>
          <w:rFonts w:ascii="Times New Roman" w:hAnsi="Times New Roman" w:eastAsia="宋体" w:cs="Times New Roman"/>
          <w:color w:val="FF0000"/>
          <w:u w:val="single"/>
        </w:rPr>
      </w:pPr>
      <w:r>
        <w:rPr>
          <w:rFonts w:hint="eastAsia" w:ascii="Times New Roman" w:hAnsi="Times New Roman" w:eastAsia="宋体" w:cs="Times New Roman"/>
          <w:color w:val="FF0000"/>
          <w:u w:val="single"/>
        </w:rPr>
        <w:t>（</w:t>
      </w:r>
      <w:r>
        <w:rPr>
          <w:rFonts w:ascii="Times New Roman" w:hAnsi="Times New Roman" w:eastAsia="宋体" w:cs="Times New Roman"/>
          <w:color w:val="FF0000"/>
          <w:u w:val="single"/>
        </w:rPr>
        <w:t>3</w:t>
      </w:r>
      <w:r>
        <w:rPr>
          <w:rFonts w:hint="eastAsia" w:ascii="Times New Roman" w:hAnsi="Times New Roman" w:eastAsia="宋体" w:cs="Times New Roman"/>
          <w:color w:val="FF0000"/>
          <w:u w:val="single"/>
        </w:rPr>
        <w:t>）在履行合同过程中，承包人应执行国家或地方的法律法规法令，或任何对工程有管辖权的部门规章，并按要求支付有关费用。发包人代承包人代缴纳的所有承包人应支付费用从当期工程款中扣除</w:t>
      </w:r>
      <w:r>
        <w:rPr>
          <w:rFonts w:hint="eastAsia" w:ascii="Times New Roman" w:hAnsi="Times New Roman" w:eastAsia="宋体" w:cs="Times New Roman"/>
          <w:color w:val="FF0000"/>
          <w:u w:val="none"/>
        </w:rPr>
        <w:t>。</w:t>
      </w:r>
    </w:p>
    <w:p w14:paraId="6E3E544B">
      <w:pPr>
        <w:keepNext w:val="0"/>
        <w:keepLines w:val="0"/>
        <w:pageBreakBefore w:val="0"/>
        <w:widowControl w:val="0"/>
        <w:spacing w:line="360" w:lineRule="auto"/>
        <w:ind w:firstLine="420"/>
        <w:rPr>
          <w:rFonts w:ascii="Times New Roman" w:hAnsi="Times New Roman" w:eastAsia="宋体" w:cs="Times New Roman"/>
          <w:color w:val="FF0000"/>
          <w:u w:val="single"/>
        </w:rPr>
      </w:pPr>
      <w:r>
        <w:rPr>
          <w:rFonts w:hint="eastAsia" w:ascii="Times New Roman" w:hAnsi="Times New Roman" w:eastAsia="宋体" w:cs="Times New Roman"/>
          <w:color w:val="FF0000"/>
          <w:u w:val="single"/>
        </w:rPr>
        <w:t>（</w:t>
      </w:r>
      <w:r>
        <w:rPr>
          <w:rFonts w:ascii="Times New Roman" w:hAnsi="Times New Roman" w:eastAsia="宋体" w:cs="Times New Roman"/>
          <w:color w:val="FF0000"/>
          <w:u w:val="single"/>
        </w:rPr>
        <w:t>4</w:t>
      </w:r>
      <w:r>
        <w:rPr>
          <w:rFonts w:hint="eastAsia" w:ascii="Times New Roman" w:hAnsi="Times New Roman" w:eastAsia="宋体" w:cs="Times New Roman"/>
          <w:color w:val="FF0000"/>
          <w:u w:val="single"/>
        </w:rPr>
        <w:t>）在施工过程中以及工程移交的质量保修期内，由于承包人原因出现的质量问题、安全事故或其他原因，受到报纸，电视、网络等媒体的曝光或政府有关部门的通报，给本工程及发包人社会形象造成严重负面影响时，发包人可向承包人索赔不少于人民币五万元的名誉损失费，并在当期付款中扣除</w:t>
      </w:r>
      <w:r>
        <w:rPr>
          <w:rFonts w:hint="eastAsia" w:ascii="Times New Roman" w:hAnsi="Times New Roman" w:eastAsia="宋体" w:cs="Times New Roman"/>
          <w:color w:val="FF0000"/>
          <w:u w:val="none"/>
        </w:rPr>
        <w:t>。</w:t>
      </w:r>
    </w:p>
    <w:p w14:paraId="00A266AF">
      <w:pPr>
        <w:keepNext w:val="0"/>
        <w:keepLines w:val="0"/>
        <w:pageBreakBefore w:val="0"/>
        <w:widowControl w:val="0"/>
        <w:spacing w:line="360" w:lineRule="auto"/>
        <w:ind w:firstLine="420"/>
        <w:rPr>
          <w:rFonts w:ascii="Times New Roman" w:hAnsi="Times New Roman" w:eastAsia="宋体" w:cs="Times New Roman"/>
          <w:color w:val="FF0000"/>
          <w:u w:val="single"/>
        </w:rPr>
      </w:pPr>
      <w:r>
        <w:rPr>
          <w:rFonts w:ascii="Times New Roman" w:hAnsi="Times New Roman" w:eastAsia="宋体" w:cs="Times New Roman"/>
          <w:color w:val="FF0000"/>
          <w:u w:val="single"/>
        </w:rPr>
        <w:t>3.</w:t>
      </w:r>
      <w:r>
        <w:rPr>
          <w:rFonts w:hint="eastAsia" w:ascii="Times New Roman" w:hAnsi="Times New Roman" w:eastAsia="宋体" w:cs="Times New Roman"/>
          <w:color w:val="FF0000"/>
          <w:u w:val="single"/>
        </w:rPr>
        <w:t>（</w:t>
      </w:r>
      <w:r>
        <w:rPr>
          <w:rFonts w:ascii="Times New Roman" w:hAnsi="Times New Roman" w:eastAsia="宋体" w:cs="Times New Roman"/>
          <w:color w:val="FF0000"/>
          <w:u w:val="single"/>
        </w:rPr>
        <w:t>1</w:t>
      </w:r>
      <w:r>
        <w:rPr>
          <w:rFonts w:hint="eastAsia" w:ascii="Times New Roman" w:hAnsi="Times New Roman" w:eastAsia="宋体" w:cs="Times New Roman"/>
          <w:color w:val="FF0000"/>
          <w:u w:val="single"/>
        </w:rPr>
        <w:t>）建设单位应当向施工单位提供工程款支付担保</w:t>
      </w:r>
      <w:r>
        <w:rPr>
          <w:rFonts w:hint="eastAsia" w:ascii="Times New Roman" w:hAnsi="Times New Roman" w:eastAsia="宋体" w:cs="Times New Roman"/>
          <w:color w:val="FF0000"/>
          <w:u w:val="none"/>
        </w:rPr>
        <w:t>。</w:t>
      </w:r>
    </w:p>
    <w:p w14:paraId="3FF3261C">
      <w:pPr>
        <w:keepNext w:val="0"/>
        <w:keepLines w:val="0"/>
        <w:pageBreakBefore w:val="0"/>
        <w:widowControl w:val="0"/>
        <w:spacing w:line="360" w:lineRule="auto"/>
        <w:ind w:firstLine="420"/>
        <w:rPr>
          <w:rFonts w:ascii="Times New Roman" w:hAnsi="Times New Roman" w:eastAsia="宋体" w:cs="Times New Roman"/>
          <w:color w:val="FF0000"/>
          <w:u w:val="single"/>
        </w:rPr>
      </w:pPr>
      <w:r>
        <w:rPr>
          <w:rFonts w:hint="eastAsia" w:ascii="Times New Roman" w:hAnsi="Times New Roman" w:eastAsia="宋体" w:cs="Times New Roman"/>
          <w:color w:val="FF0000"/>
          <w:u w:val="single"/>
        </w:rPr>
        <w:t>建设单位与施工总承包单位依法订立书面工程施工合同，应当约定工程款计量周期、工程款进度结算办法以及人工费用拨付周期，并按照保障农民工工资按时足额支付的要求约定人工费用。人工费用拨付周期不得超过</w:t>
      </w:r>
      <w:r>
        <w:rPr>
          <w:rFonts w:ascii="Times New Roman" w:hAnsi="Times New Roman" w:eastAsia="宋体" w:cs="Times New Roman"/>
          <w:color w:val="FF0000"/>
          <w:u w:val="single"/>
        </w:rPr>
        <w:t>1</w:t>
      </w:r>
      <w:r>
        <w:rPr>
          <w:rFonts w:hint="eastAsia" w:ascii="Times New Roman" w:hAnsi="Times New Roman" w:eastAsia="宋体" w:cs="Times New Roman"/>
          <w:color w:val="FF0000"/>
          <w:u w:val="single"/>
        </w:rPr>
        <w:t>个月</w:t>
      </w:r>
      <w:r>
        <w:rPr>
          <w:rFonts w:hint="eastAsia" w:ascii="Times New Roman" w:hAnsi="Times New Roman" w:eastAsia="宋体" w:cs="Times New Roman"/>
          <w:color w:val="FF0000"/>
          <w:u w:val="none"/>
        </w:rPr>
        <w:t>。</w:t>
      </w:r>
    </w:p>
    <w:p w14:paraId="2B56A1CB">
      <w:pPr>
        <w:keepNext w:val="0"/>
        <w:keepLines w:val="0"/>
        <w:pageBreakBefore w:val="0"/>
        <w:widowControl w:val="0"/>
        <w:spacing w:line="360" w:lineRule="auto"/>
        <w:ind w:firstLine="420"/>
        <w:rPr>
          <w:rFonts w:ascii="Times New Roman" w:hAnsi="Times New Roman" w:eastAsia="宋体" w:cs="Times New Roman"/>
          <w:color w:val="FF0000"/>
          <w:u w:val="single"/>
        </w:rPr>
      </w:pPr>
      <w:r>
        <w:rPr>
          <w:rFonts w:hint="eastAsia" w:ascii="Times New Roman" w:hAnsi="Times New Roman" w:eastAsia="宋体" w:cs="Times New Roman"/>
          <w:color w:val="FF0000"/>
          <w:u w:val="single"/>
        </w:rPr>
        <w:t>（</w:t>
      </w:r>
      <w:r>
        <w:rPr>
          <w:rFonts w:ascii="Times New Roman" w:hAnsi="Times New Roman" w:eastAsia="宋体" w:cs="Times New Roman"/>
          <w:color w:val="FF0000"/>
          <w:u w:val="single"/>
        </w:rPr>
        <w:t>2</w:t>
      </w:r>
      <w:r>
        <w:rPr>
          <w:rFonts w:hint="eastAsia" w:ascii="Times New Roman" w:hAnsi="Times New Roman" w:eastAsia="宋体" w:cs="Times New Roman"/>
          <w:color w:val="FF0000"/>
          <w:u w:val="single"/>
        </w:rPr>
        <w:t>）施工总承包单位应当按照有关规定开设农民工工资专用账户，专项用于支付该工程建设项目农民工工资</w:t>
      </w:r>
      <w:r>
        <w:rPr>
          <w:rFonts w:hint="eastAsia" w:ascii="Times New Roman" w:hAnsi="Times New Roman" w:eastAsia="宋体" w:cs="Times New Roman"/>
          <w:color w:val="FF0000"/>
          <w:u w:val="none"/>
        </w:rPr>
        <w:t>。</w:t>
      </w:r>
    </w:p>
    <w:p w14:paraId="2CD626D9">
      <w:pPr>
        <w:keepNext w:val="0"/>
        <w:keepLines w:val="0"/>
        <w:pageBreakBefore w:val="0"/>
        <w:widowControl w:val="0"/>
        <w:spacing w:line="360" w:lineRule="auto"/>
        <w:ind w:firstLine="420"/>
        <w:rPr>
          <w:rFonts w:ascii="Times New Roman" w:hAnsi="Times New Roman" w:eastAsia="宋体" w:cs="Times New Roman"/>
          <w:color w:val="FF0000"/>
          <w:u w:val="single"/>
        </w:rPr>
      </w:pPr>
      <w:r>
        <w:rPr>
          <w:rFonts w:hint="eastAsia" w:ascii="Times New Roman" w:hAnsi="Times New Roman" w:eastAsia="宋体" w:cs="Times New Roman"/>
          <w:color w:val="FF0000"/>
          <w:u w:val="single"/>
        </w:rPr>
        <w:t>开设、使用农民工工资专用账户有关资料应当由施工总承包单位妥善保存备查</w:t>
      </w:r>
      <w:r>
        <w:rPr>
          <w:rFonts w:hint="eastAsia" w:ascii="Times New Roman" w:hAnsi="Times New Roman" w:eastAsia="宋体" w:cs="Times New Roman"/>
          <w:color w:val="FF0000"/>
          <w:u w:val="none"/>
        </w:rPr>
        <w:t>。</w:t>
      </w:r>
    </w:p>
    <w:p w14:paraId="591C45BC">
      <w:pPr>
        <w:keepNext w:val="0"/>
        <w:keepLines w:val="0"/>
        <w:pageBreakBefore w:val="0"/>
        <w:widowControl w:val="0"/>
        <w:spacing w:line="360" w:lineRule="auto"/>
        <w:ind w:firstLine="420"/>
        <w:rPr>
          <w:rFonts w:ascii="Times New Roman" w:hAnsi="Times New Roman" w:eastAsia="宋体" w:cs="Times New Roman"/>
          <w:color w:val="FF0000"/>
          <w:u w:val="single"/>
        </w:rPr>
      </w:pPr>
      <w:r>
        <w:rPr>
          <w:rFonts w:hint="eastAsia" w:ascii="Times New Roman" w:hAnsi="Times New Roman" w:eastAsia="宋体" w:cs="Times New Roman"/>
          <w:color w:val="FF0000"/>
          <w:u w:val="single"/>
        </w:rPr>
        <w:t>（</w:t>
      </w:r>
      <w:r>
        <w:rPr>
          <w:rFonts w:ascii="Times New Roman" w:hAnsi="Times New Roman" w:eastAsia="宋体" w:cs="Times New Roman"/>
          <w:color w:val="FF0000"/>
          <w:u w:val="single"/>
        </w:rPr>
        <w:t>3</w:t>
      </w:r>
      <w:r>
        <w:rPr>
          <w:rFonts w:hint="eastAsia" w:ascii="Times New Roman" w:hAnsi="Times New Roman" w:eastAsia="宋体" w:cs="Times New Roman"/>
          <w:color w:val="FF0000"/>
          <w:u w:val="single"/>
        </w:rPr>
        <w:t>）施工总承包单位或者分包单位应当依法与所招用的农民工订立劳动合同并进行用工实名登记，具备条件的行业应当通过相应的管理服务信息平台进行用工实名登记、管理。未与施工总承包单位或者分包单位订立劳动合同并进行用工实名登记的人员，不得进入项目现场施工</w:t>
      </w:r>
      <w:r>
        <w:rPr>
          <w:rFonts w:hint="eastAsia" w:ascii="Times New Roman" w:hAnsi="Times New Roman" w:eastAsia="宋体" w:cs="Times New Roman"/>
          <w:color w:val="FF0000"/>
          <w:u w:val="none"/>
        </w:rPr>
        <w:t>。</w:t>
      </w:r>
    </w:p>
    <w:p w14:paraId="58969DBF">
      <w:pPr>
        <w:keepNext w:val="0"/>
        <w:keepLines w:val="0"/>
        <w:pageBreakBefore w:val="0"/>
        <w:widowControl w:val="0"/>
        <w:spacing w:line="360" w:lineRule="auto"/>
        <w:ind w:firstLine="420"/>
        <w:rPr>
          <w:rFonts w:ascii="Times New Roman" w:hAnsi="Times New Roman" w:eastAsia="宋体" w:cs="Times New Roman"/>
          <w:color w:val="FF0000"/>
          <w:u w:val="single"/>
        </w:rPr>
      </w:pPr>
      <w:r>
        <w:rPr>
          <w:rFonts w:hint="eastAsia" w:ascii="Times New Roman" w:hAnsi="Times New Roman" w:eastAsia="宋体" w:cs="Times New Roman"/>
          <w:color w:val="FF0000"/>
          <w:u w:val="single"/>
        </w:rPr>
        <w:t>施工总承包单位应当在工程项目部配备劳资专管员，对分包单位劳动用工实施监督管理，掌握施工现场用工、考勤、工资支付等情况，审核分包单位编制的农民工工资支付表，分包单位应当予以配合</w:t>
      </w:r>
      <w:r>
        <w:rPr>
          <w:rFonts w:hint="eastAsia" w:ascii="Times New Roman" w:hAnsi="Times New Roman" w:eastAsia="宋体" w:cs="Times New Roman"/>
          <w:color w:val="FF0000"/>
          <w:u w:val="none"/>
        </w:rPr>
        <w:t>。</w:t>
      </w:r>
    </w:p>
    <w:p w14:paraId="474371AE">
      <w:pPr>
        <w:keepNext w:val="0"/>
        <w:keepLines w:val="0"/>
        <w:pageBreakBefore w:val="0"/>
        <w:widowControl w:val="0"/>
        <w:spacing w:line="360" w:lineRule="auto"/>
        <w:ind w:firstLine="420"/>
        <w:rPr>
          <w:rFonts w:ascii="Times New Roman" w:hAnsi="Times New Roman" w:eastAsia="宋体" w:cs="Times New Roman"/>
          <w:color w:val="FF0000"/>
          <w:u w:val="single"/>
        </w:rPr>
      </w:pPr>
      <w:r>
        <w:rPr>
          <w:rFonts w:hint="eastAsia" w:ascii="Times New Roman" w:hAnsi="Times New Roman" w:eastAsia="宋体" w:cs="Times New Roman"/>
          <w:color w:val="FF0000"/>
          <w:u w:val="single"/>
        </w:rPr>
        <w:t>（</w:t>
      </w:r>
      <w:r>
        <w:rPr>
          <w:rFonts w:ascii="Times New Roman" w:hAnsi="Times New Roman" w:eastAsia="宋体" w:cs="Times New Roman"/>
          <w:color w:val="FF0000"/>
          <w:u w:val="single"/>
        </w:rPr>
        <w:t>4</w:t>
      </w:r>
      <w:r>
        <w:rPr>
          <w:rFonts w:hint="eastAsia" w:ascii="Times New Roman" w:hAnsi="Times New Roman" w:eastAsia="宋体" w:cs="Times New Roman"/>
          <w:color w:val="FF0000"/>
          <w:u w:val="single"/>
        </w:rPr>
        <w:t>）建设单位应当按照合同约定及时拨付工程款，并将人工费用及时足额拨付至农民工工资专用账户，加强对施工总承包单位按时足额支付农民工工资的监督</w:t>
      </w:r>
      <w:r>
        <w:rPr>
          <w:rFonts w:hint="eastAsia" w:ascii="Times New Roman" w:hAnsi="Times New Roman" w:eastAsia="宋体" w:cs="Times New Roman"/>
          <w:color w:val="FF0000"/>
          <w:u w:val="none"/>
        </w:rPr>
        <w:t>。</w:t>
      </w:r>
    </w:p>
    <w:p w14:paraId="026677E4">
      <w:pPr>
        <w:keepNext w:val="0"/>
        <w:keepLines w:val="0"/>
        <w:pageBreakBefore w:val="0"/>
        <w:widowControl w:val="0"/>
        <w:spacing w:line="360" w:lineRule="auto"/>
        <w:ind w:firstLine="420"/>
        <w:rPr>
          <w:rFonts w:ascii="Times New Roman" w:hAnsi="Times New Roman" w:eastAsia="宋体" w:cs="Times New Roman"/>
          <w:color w:val="FF0000"/>
          <w:u w:val="single"/>
        </w:rPr>
      </w:pPr>
      <w:r>
        <w:rPr>
          <w:rFonts w:hint="eastAsia" w:ascii="Times New Roman" w:hAnsi="Times New Roman" w:eastAsia="宋体" w:cs="Times New Roman"/>
          <w:color w:val="FF0000"/>
          <w:u w:val="single"/>
        </w:rPr>
        <w:t>因建设单位未按照合同约定及时拨付工程款导致农民工工资拖欠的，建设单位应当以未结清的工程款为限先行垫付被拖欠的农民工工资</w:t>
      </w:r>
      <w:r>
        <w:rPr>
          <w:rFonts w:hint="eastAsia" w:ascii="Times New Roman" w:hAnsi="Times New Roman" w:eastAsia="宋体" w:cs="Times New Roman"/>
          <w:color w:val="FF0000"/>
          <w:u w:val="none"/>
        </w:rPr>
        <w:t>。</w:t>
      </w:r>
    </w:p>
    <w:p w14:paraId="6C7B3AC3">
      <w:pPr>
        <w:keepNext w:val="0"/>
        <w:keepLines w:val="0"/>
        <w:pageBreakBefore w:val="0"/>
        <w:widowControl w:val="0"/>
        <w:spacing w:line="360" w:lineRule="auto"/>
        <w:ind w:firstLine="420"/>
        <w:rPr>
          <w:rFonts w:ascii="Times New Roman" w:hAnsi="Times New Roman" w:eastAsia="宋体" w:cs="Times New Roman"/>
          <w:color w:val="FF0000"/>
          <w:u w:val="single"/>
        </w:rPr>
      </w:pPr>
      <w:r>
        <w:rPr>
          <w:rFonts w:hint="eastAsia" w:ascii="Times New Roman" w:hAnsi="Times New Roman" w:eastAsia="宋体" w:cs="Times New Roman"/>
          <w:color w:val="FF0000"/>
          <w:u w:val="single"/>
        </w:rPr>
        <w:t>建设单位应当以项目为单位建立保障农民工工资支付协调机制和工资拖欠预防机制，督促施工总承包单位加强劳动用工管理，妥善处理与农民工工资支付相关的矛盾纠纷。发生农民工集体讨薪事件的，建设单位应当会同施工总承包单位及时处理，并向项目所在地人力资源社会保障行政部门和相关行业工程建设主管部门报告有关情况</w:t>
      </w:r>
      <w:r>
        <w:rPr>
          <w:rFonts w:hint="eastAsia" w:ascii="Times New Roman" w:hAnsi="Times New Roman" w:eastAsia="宋体" w:cs="Times New Roman"/>
          <w:color w:val="FF0000"/>
          <w:u w:val="none"/>
        </w:rPr>
        <w:t>。</w:t>
      </w:r>
    </w:p>
    <w:p w14:paraId="40635503">
      <w:pPr>
        <w:keepNext w:val="0"/>
        <w:keepLines w:val="0"/>
        <w:pageBreakBefore w:val="0"/>
        <w:widowControl w:val="0"/>
        <w:spacing w:line="360" w:lineRule="auto"/>
        <w:ind w:firstLine="420"/>
        <w:rPr>
          <w:rFonts w:ascii="Times New Roman" w:hAnsi="Times New Roman" w:eastAsia="宋体" w:cs="Times New Roman"/>
          <w:color w:val="FF0000"/>
          <w:u w:val="single"/>
        </w:rPr>
      </w:pPr>
      <w:r>
        <w:rPr>
          <w:rFonts w:hint="eastAsia" w:ascii="Times New Roman" w:hAnsi="Times New Roman" w:eastAsia="宋体" w:cs="Times New Roman"/>
          <w:color w:val="FF0000"/>
          <w:u w:val="single"/>
        </w:rPr>
        <w:t>（</w:t>
      </w:r>
      <w:r>
        <w:rPr>
          <w:rFonts w:ascii="Times New Roman" w:hAnsi="Times New Roman" w:eastAsia="宋体" w:cs="Times New Roman"/>
          <w:color w:val="FF0000"/>
          <w:u w:val="single"/>
        </w:rPr>
        <w:t>5</w:t>
      </w:r>
      <w:r>
        <w:rPr>
          <w:rFonts w:hint="eastAsia" w:ascii="Times New Roman" w:hAnsi="Times New Roman" w:eastAsia="宋体" w:cs="Times New Roman"/>
          <w:color w:val="FF0000"/>
          <w:u w:val="single"/>
        </w:rPr>
        <w:t>）有下列情形之一的，由人力资源社会保障行政部门、相关行业工程建设主管部门按照职责责令限期改正；逾期不改正的，责令项目停工，并处</w:t>
      </w:r>
      <w:r>
        <w:rPr>
          <w:rFonts w:ascii="Times New Roman" w:hAnsi="Times New Roman" w:eastAsia="宋体" w:cs="Times New Roman"/>
          <w:color w:val="FF0000"/>
          <w:u w:val="single"/>
        </w:rPr>
        <w:t>2</w:t>
      </w:r>
      <w:r>
        <w:rPr>
          <w:rFonts w:hint="eastAsia" w:ascii="Times New Roman" w:hAnsi="Times New Roman" w:eastAsia="宋体" w:cs="Times New Roman"/>
          <w:color w:val="FF0000"/>
          <w:u w:val="single"/>
        </w:rPr>
        <w:t>万元以上</w:t>
      </w:r>
      <w:r>
        <w:rPr>
          <w:rFonts w:ascii="Times New Roman" w:hAnsi="Times New Roman" w:eastAsia="宋体" w:cs="Times New Roman"/>
          <w:color w:val="FF0000"/>
          <w:u w:val="single"/>
        </w:rPr>
        <w:t>5</w:t>
      </w:r>
      <w:r>
        <w:rPr>
          <w:rFonts w:hint="eastAsia" w:ascii="Times New Roman" w:hAnsi="Times New Roman" w:eastAsia="宋体" w:cs="Times New Roman"/>
          <w:color w:val="FF0000"/>
          <w:u w:val="single"/>
        </w:rPr>
        <w:t>万元以下的罚款</w:t>
      </w:r>
      <w:r>
        <w:rPr>
          <w:rFonts w:hint="eastAsia" w:ascii="Times New Roman" w:hAnsi="Times New Roman" w:eastAsia="宋体" w:cs="Times New Roman"/>
          <w:color w:val="FF0000"/>
          <w:u w:val="none"/>
        </w:rPr>
        <w:t>：</w:t>
      </w:r>
    </w:p>
    <w:p w14:paraId="54ED15FB">
      <w:pPr>
        <w:keepNext w:val="0"/>
        <w:keepLines w:val="0"/>
        <w:pageBreakBefore w:val="0"/>
        <w:widowControl w:val="0"/>
        <w:spacing w:line="360" w:lineRule="auto"/>
        <w:ind w:firstLine="420"/>
        <w:rPr>
          <w:rFonts w:hint="eastAsia" w:ascii="Times New Roman" w:hAnsi="Times New Roman" w:eastAsia="宋体" w:cs="Times New Roman"/>
          <w:color w:val="FF0000"/>
          <w:u w:val="single"/>
          <w:lang w:eastAsia="zh-CN"/>
        </w:rPr>
      </w:pPr>
      <w:r>
        <w:rPr>
          <w:rFonts w:ascii="Times New Roman" w:hAnsi="Times New Roman" w:eastAsia="宋体" w:cs="Times New Roman"/>
          <w:color w:val="FF0000"/>
          <w:u w:val="single"/>
        </w:rPr>
        <w:t>1</w:t>
      </w:r>
      <w:r>
        <w:rPr>
          <w:rFonts w:hint="eastAsia" w:ascii="Times New Roman" w:hAnsi="Times New Roman" w:eastAsia="宋体" w:cs="Times New Roman"/>
          <w:color w:val="FF0000"/>
          <w:u w:val="single"/>
        </w:rPr>
        <w:t>）建设单位未依法提供工程款支付担保</w:t>
      </w:r>
      <w:r>
        <w:rPr>
          <w:rFonts w:hint="eastAsia" w:ascii="Times New Roman" w:hAnsi="Times New Roman" w:eastAsia="宋体" w:cs="Times New Roman"/>
          <w:color w:val="FF0000"/>
          <w:u w:val="none"/>
        </w:rPr>
        <w:t>；</w:t>
      </w:r>
    </w:p>
    <w:p w14:paraId="58983761">
      <w:pPr>
        <w:keepNext w:val="0"/>
        <w:keepLines w:val="0"/>
        <w:pageBreakBefore w:val="0"/>
        <w:widowControl w:val="0"/>
        <w:spacing w:line="360" w:lineRule="auto"/>
        <w:ind w:firstLine="420"/>
        <w:rPr>
          <w:rFonts w:ascii="Times New Roman" w:hAnsi="Times New Roman" w:eastAsia="宋体" w:cs="Times New Roman"/>
          <w:color w:val="FF0000"/>
          <w:u w:val="single"/>
        </w:rPr>
      </w:pPr>
      <w:r>
        <w:rPr>
          <w:rFonts w:ascii="Times New Roman" w:hAnsi="Times New Roman" w:eastAsia="宋体" w:cs="Times New Roman"/>
          <w:color w:val="FF0000"/>
          <w:u w:val="single"/>
        </w:rPr>
        <w:t>2</w:t>
      </w:r>
      <w:r>
        <w:rPr>
          <w:rFonts w:hint="eastAsia" w:ascii="Times New Roman" w:hAnsi="Times New Roman" w:eastAsia="宋体" w:cs="Times New Roman"/>
          <w:color w:val="FF0000"/>
          <w:u w:val="single"/>
        </w:rPr>
        <w:t>）建设单位未按约定及时足额向农民工工资专用账户拨付工程款中的人工费用</w:t>
      </w:r>
      <w:r>
        <w:rPr>
          <w:rFonts w:hint="eastAsia" w:ascii="Times New Roman" w:hAnsi="Times New Roman" w:eastAsia="宋体" w:cs="Times New Roman"/>
          <w:color w:val="FF0000"/>
          <w:u w:val="none"/>
        </w:rPr>
        <w:t>。</w:t>
      </w:r>
    </w:p>
    <w:p w14:paraId="6CBA65E3">
      <w:pPr>
        <w:spacing w:line="360" w:lineRule="auto"/>
        <w:ind w:firstLine="420"/>
        <w:jc w:val="left"/>
        <w:rPr>
          <w:rFonts w:ascii="Times New Roman" w:hAnsi="Times New Roman" w:eastAsia="黑体" w:cs="Times New Roman"/>
          <w:szCs w:val="32"/>
        </w:rPr>
      </w:pPr>
    </w:p>
    <w:p w14:paraId="1E7555E2">
      <w:pPr>
        <w:ind w:firstLine="420"/>
        <w:rPr>
          <w:rFonts w:ascii="Times New Roman" w:hAnsi="Times New Roman" w:eastAsia="宋体" w:cs="Times New Roman"/>
        </w:rPr>
      </w:pPr>
    </w:p>
    <w:p w14:paraId="2130233C">
      <w:pPr>
        <w:ind w:firstLine="420"/>
        <w:rPr>
          <w:rFonts w:ascii="Times New Roman" w:hAnsi="Times New Roman" w:eastAsia="宋体" w:cs="Times New Roman"/>
        </w:rPr>
      </w:pPr>
    </w:p>
    <w:p w14:paraId="39D951DF">
      <w:pPr>
        <w:ind w:firstLine="420"/>
        <w:rPr>
          <w:rFonts w:ascii="Times New Roman" w:hAnsi="Times New Roman" w:eastAsia="宋体" w:cs="Times New Roman"/>
        </w:rPr>
      </w:pPr>
    </w:p>
    <w:p w14:paraId="263C1B66">
      <w:pPr>
        <w:widowControl w:val="0"/>
        <w:spacing w:after="60" w:line="360" w:lineRule="atLeast"/>
        <w:ind w:left="63" w:right="63"/>
        <w:jc w:val="center"/>
        <w:rPr>
          <w:rFonts w:ascii="Times New Roman" w:hAnsi="Times New Roman" w:eastAsia="宋体" w:cs="Times New Roman"/>
          <w:sz w:val="21"/>
          <w:szCs w:val="22"/>
          <w:lang w:val="en-US" w:eastAsia="zh-CN" w:bidi="ar-SA"/>
        </w:rPr>
      </w:pPr>
    </w:p>
    <w:p w14:paraId="77E0F5C8">
      <w:pPr>
        <w:widowControl w:val="0"/>
        <w:spacing w:after="60" w:line="360" w:lineRule="atLeast"/>
        <w:ind w:left="63" w:right="63"/>
        <w:jc w:val="center"/>
        <w:rPr>
          <w:rFonts w:ascii="Times New Roman" w:hAnsi="Times New Roman" w:eastAsia="宋体" w:cs="Times New Roman"/>
          <w:sz w:val="21"/>
          <w:szCs w:val="22"/>
          <w:lang w:val="en-US" w:eastAsia="zh-CN" w:bidi="ar-SA"/>
        </w:rPr>
      </w:pPr>
    </w:p>
    <w:p w14:paraId="283480AD">
      <w:pPr>
        <w:widowControl w:val="0"/>
        <w:spacing w:after="60" w:line="360" w:lineRule="atLeast"/>
        <w:ind w:left="63" w:right="63"/>
        <w:jc w:val="center"/>
        <w:rPr>
          <w:rFonts w:ascii="Times New Roman" w:hAnsi="Times New Roman" w:eastAsia="宋体" w:cs="Times New Roman"/>
          <w:sz w:val="21"/>
          <w:szCs w:val="22"/>
          <w:lang w:val="en-US" w:eastAsia="zh-CN" w:bidi="ar-SA"/>
        </w:rPr>
      </w:pPr>
    </w:p>
    <w:p w14:paraId="0FB2294F">
      <w:pPr>
        <w:spacing w:line="360" w:lineRule="auto"/>
        <w:jc w:val="left"/>
        <w:rPr>
          <w:rFonts w:ascii="宋体" w:hAnsi="宋体" w:eastAsia="宋体" w:cs="Times New Roman"/>
          <w:b/>
          <w:color w:val="000000"/>
          <w:szCs w:val="21"/>
        </w:rPr>
      </w:pPr>
      <w:r>
        <w:rPr>
          <w:rFonts w:ascii="宋体" w:hAnsi="宋体" w:eastAsia="宋体" w:cs="Times New Roman"/>
          <w:b/>
          <w:color w:val="000000"/>
          <w:szCs w:val="21"/>
        </w:rPr>
        <w:t>附件</w:t>
      </w:r>
    </w:p>
    <w:p w14:paraId="40C2FF34">
      <w:pPr>
        <w:spacing w:line="360" w:lineRule="auto"/>
        <w:jc w:val="left"/>
        <w:rPr>
          <w:rFonts w:ascii="宋体" w:hAnsi="宋体" w:eastAsia="宋体" w:cs="Times New Roman"/>
          <w:color w:val="000000"/>
          <w:szCs w:val="21"/>
        </w:rPr>
      </w:pPr>
      <w:r>
        <w:rPr>
          <w:rFonts w:hint="eastAsia" w:ascii="宋体" w:hAnsi="宋体" w:eastAsia="宋体" w:cs="Times New Roman"/>
          <w:color w:val="000000"/>
          <w:szCs w:val="21"/>
        </w:rPr>
        <w:t>协议书附件：</w:t>
      </w:r>
    </w:p>
    <w:p w14:paraId="1F84002E">
      <w:pPr>
        <w:spacing w:line="360" w:lineRule="auto"/>
        <w:jc w:val="left"/>
        <w:rPr>
          <w:rFonts w:ascii="宋体" w:hAnsi="宋体" w:eastAsia="宋体" w:cs="Times New Roman"/>
          <w:color w:val="000000"/>
          <w:szCs w:val="21"/>
        </w:rPr>
      </w:pPr>
      <w:r>
        <w:rPr>
          <w:rFonts w:ascii="宋体" w:hAnsi="宋体" w:eastAsia="宋体" w:cs="Times New Roman"/>
          <w:color w:val="000000"/>
          <w:szCs w:val="21"/>
        </w:rPr>
        <w:t>附件1：承包人承揽工程项目一览表</w:t>
      </w:r>
    </w:p>
    <w:p w14:paraId="5DA35DF6">
      <w:pPr>
        <w:spacing w:line="360" w:lineRule="auto"/>
        <w:jc w:val="left"/>
        <w:rPr>
          <w:rFonts w:ascii="宋体" w:hAnsi="宋体" w:eastAsia="宋体" w:cs="Times New Roman"/>
          <w:color w:val="000000"/>
          <w:szCs w:val="21"/>
        </w:rPr>
      </w:pPr>
      <w:r>
        <w:rPr>
          <w:rFonts w:hint="eastAsia" w:ascii="宋体" w:hAnsi="宋体" w:eastAsia="宋体" w:cs="Times New Roman"/>
          <w:color w:val="000000"/>
          <w:szCs w:val="21"/>
        </w:rPr>
        <w:t>专用合同条款附件：</w:t>
      </w:r>
    </w:p>
    <w:p w14:paraId="5C8C6105">
      <w:pPr>
        <w:spacing w:line="360" w:lineRule="auto"/>
        <w:jc w:val="left"/>
        <w:rPr>
          <w:rFonts w:ascii="宋体" w:hAnsi="宋体" w:eastAsia="宋体" w:cs="Times New Roman"/>
          <w:color w:val="000000"/>
          <w:szCs w:val="21"/>
        </w:rPr>
      </w:pPr>
      <w:r>
        <w:rPr>
          <w:rFonts w:ascii="宋体" w:hAnsi="宋体" w:eastAsia="宋体" w:cs="Times New Roman"/>
          <w:color w:val="000000"/>
          <w:szCs w:val="21"/>
        </w:rPr>
        <w:t>附件2：发包人供应材料设备一览表</w:t>
      </w:r>
    </w:p>
    <w:p w14:paraId="22235BD2">
      <w:pPr>
        <w:spacing w:line="360" w:lineRule="auto"/>
        <w:jc w:val="left"/>
        <w:rPr>
          <w:rFonts w:ascii="宋体" w:hAnsi="宋体" w:eastAsia="宋体" w:cs="Times New Roman"/>
          <w:color w:val="000000"/>
          <w:szCs w:val="21"/>
        </w:rPr>
      </w:pPr>
      <w:r>
        <w:rPr>
          <w:rFonts w:ascii="宋体" w:hAnsi="宋体" w:eastAsia="宋体" w:cs="Times New Roman"/>
          <w:color w:val="000000"/>
          <w:szCs w:val="21"/>
        </w:rPr>
        <w:t>附件3：工程质量保修书</w:t>
      </w:r>
    </w:p>
    <w:p w14:paraId="523C37A3">
      <w:pPr>
        <w:spacing w:line="360" w:lineRule="auto"/>
        <w:jc w:val="left"/>
        <w:rPr>
          <w:rFonts w:ascii="宋体" w:hAnsi="宋体" w:eastAsia="宋体" w:cs="Times New Roman"/>
          <w:color w:val="000000"/>
          <w:szCs w:val="21"/>
        </w:rPr>
      </w:pPr>
      <w:r>
        <w:rPr>
          <w:rFonts w:ascii="宋体" w:hAnsi="宋体" w:eastAsia="宋体" w:cs="Times New Roman"/>
          <w:color w:val="000000"/>
          <w:szCs w:val="21"/>
        </w:rPr>
        <w:t>附件4：主要建设工程文件目录</w:t>
      </w:r>
    </w:p>
    <w:p w14:paraId="5DD801A3">
      <w:pPr>
        <w:spacing w:line="360" w:lineRule="auto"/>
        <w:jc w:val="left"/>
        <w:rPr>
          <w:rFonts w:ascii="宋体" w:hAnsi="宋体" w:eastAsia="宋体" w:cs="Times New Roman"/>
          <w:color w:val="000000"/>
          <w:szCs w:val="21"/>
        </w:rPr>
      </w:pPr>
      <w:r>
        <w:rPr>
          <w:rFonts w:ascii="宋体" w:hAnsi="宋体" w:eastAsia="宋体" w:cs="Times New Roman"/>
          <w:color w:val="000000"/>
          <w:szCs w:val="21"/>
        </w:rPr>
        <w:t>附件5：承包人用于本工程施工的机械设备表</w:t>
      </w:r>
    </w:p>
    <w:p w14:paraId="11FAA36A">
      <w:pPr>
        <w:spacing w:line="360" w:lineRule="auto"/>
        <w:jc w:val="left"/>
        <w:rPr>
          <w:rFonts w:ascii="宋体" w:hAnsi="宋体" w:eastAsia="宋体" w:cs="Times New Roman"/>
          <w:color w:val="000000"/>
          <w:szCs w:val="21"/>
        </w:rPr>
      </w:pPr>
      <w:r>
        <w:rPr>
          <w:rFonts w:ascii="宋体" w:hAnsi="宋体" w:eastAsia="宋体" w:cs="Times New Roman"/>
          <w:color w:val="000000"/>
          <w:szCs w:val="21"/>
        </w:rPr>
        <w:t>附件6：承包人主要施工管理人员表</w:t>
      </w:r>
    </w:p>
    <w:p w14:paraId="1D2EF7E4">
      <w:pPr>
        <w:spacing w:line="360" w:lineRule="auto"/>
        <w:jc w:val="left"/>
        <w:rPr>
          <w:rFonts w:ascii="宋体" w:hAnsi="宋体" w:eastAsia="宋体" w:cs="Times New Roman"/>
          <w:color w:val="000000"/>
          <w:szCs w:val="21"/>
        </w:rPr>
      </w:pPr>
      <w:r>
        <w:rPr>
          <w:rFonts w:ascii="宋体" w:hAnsi="宋体" w:eastAsia="宋体" w:cs="Times New Roman"/>
          <w:color w:val="000000"/>
          <w:szCs w:val="21"/>
        </w:rPr>
        <w:t>附件7：分包人主要施工管理人员表</w:t>
      </w:r>
    </w:p>
    <w:p w14:paraId="1EFB7054">
      <w:pPr>
        <w:spacing w:line="360" w:lineRule="auto"/>
        <w:jc w:val="left"/>
        <w:rPr>
          <w:rFonts w:ascii="宋体" w:hAnsi="宋体" w:eastAsia="宋体" w:cs="Times New Roman"/>
          <w:color w:val="000000"/>
          <w:szCs w:val="21"/>
        </w:rPr>
      </w:pPr>
      <w:r>
        <w:rPr>
          <w:rFonts w:ascii="宋体" w:hAnsi="宋体" w:eastAsia="宋体" w:cs="Times New Roman"/>
          <w:color w:val="000000"/>
          <w:szCs w:val="21"/>
        </w:rPr>
        <w:t>附件8：履约担保格式</w:t>
      </w:r>
    </w:p>
    <w:p w14:paraId="0DE81261">
      <w:pPr>
        <w:spacing w:line="360" w:lineRule="auto"/>
        <w:jc w:val="left"/>
        <w:rPr>
          <w:rFonts w:ascii="宋体" w:hAnsi="宋体" w:eastAsia="宋体" w:cs="Times New Roman"/>
          <w:color w:val="000000"/>
          <w:szCs w:val="21"/>
        </w:rPr>
      </w:pPr>
      <w:r>
        <w:rPr>
          <w:rFonts w:ascii="宋体" w:hAnsi="宋体" w:eastAsia="宋体" w:cs="Times New Roman"/>
          <w:color w:val="000000"/>
          <w:szCs w:val="21"/>
        </w:rPr>
        <w:t>附件9：预付款担保格式</w:t>
      </w:r>
    </w:p>
    <w:p w14:paraId="02824337">
      <w:pPr>
        <w:spacing w:line="360" w:lineRule="auto"/>
        <w:jc w:val="left"/>
        <w:rPr>
          <w:rFonts w:ascii="宋体" w:hAnsi="宋体" w:eastAsia="宋体" w:cs="Times New Roman"/>
          <w:color w:val="000000"/>
          <w:szCs w:val="21"/>
        </w:rPr>
      </w:pPr>
      <w:r>
        <w:rPr>
          <w:rFonts w:ascii="宋体" w:hAnsi="宋体" w:eastAsia="宋体" w:cs="Times New Roman"/>
          <w:color w:val="000000"/>
          <w:szCs w:val="21"/>
        </w:rPr>
        <w:t>附件10：支付担保格式</w:t>
      </w:r>
    </w:p>
    <w:p w14:paraId="04138E5A">
      <w:pPr>
        <w:spacing w:line="360" w:lineRule="auto"/>
        <w:rPr>
          <w:rFonts w:ascii="宋体" w:hAnsi="宋体" w:eastAsia="宋体" w:cs="Times New Roman"/>
          <w:color w:val="000000"/>
          <w:szCs w:val="21"/>
        </w:rPr>
      </w:pPr>
      <w:r>
        <w:rPr>
          <w:rFonts w:ascii="宋体" w:hAnsi="宋体" w:eastAsia="宋体" w:cs="Times New Roman"/>
          <w:color w:val="000000"/>
          <w:szCs w:val="21"/>
        </w:rPr>
        <w:t>附件11：暂估价一览表</w:t>
      </w:r>
    </w:p>
    <w:p w14:paraId="38101C22">
      <w:pPr>
        <w:spacing w:line="360" w:lineRule="auto"/>
        <w:rPr>
          <w:rFonts w:hint="eastAsia" w:ascii="宋体" w:hAnsi="宋体" w:eastAsia="宋体" w:cs="Times New Roman"/>
          <w:color w:val="000000"/>
          <w:szCs w:val="21"/>
        </w:rPr>
      </w:pPr>
      <w:r>
        <w:rPr>
          <w:rFonts w:ascii="宋体" w:hAnsi="宋体" w:eastAsia="宋体" w:cs="Times New Roman"/>
          <w:color w:val="000000"/>
          <w:szCs w:val="21"/>
        </w:rPr>
        <w:t>附件1</w:t>
      </w:r>
      <w:r>
        <w:rPr>
          <w:rFonts w:hint="eastAsia" w:ascii="宋体" w:hAnsi="宋体" w:eastAsia="宋体" w:cs="Times New Roman"/>
          <w:color w:val="000000"/>
          <w:szCs w:val="21"/>
        </w:rPr>
        <w:t>2</w:t>
      </w:r>
      <w:r>
        <w:rPr>
          <w:rFonts w:ascii="宋体" w:hAnsi="宋体" w:eastAsia="宋体" w:cs="Times New Roman"/>
          <w:color w:val="000000"/>
          <w:szCs w:val="21"/>
        </w:rPr>
        <w:t>：建设工程廉政责任书</w:t>
      </w:r>
    </w:p>
    <w:p w14:paraId="1D33A7F5">
      <w:pPr>
        <w:spacing w:line="360" w:lineRule="auto"/>
        <w:rPr>
          <w:rFonts w:hint="eastAsia" w:ascii="宋体" w:hAnsi="宋体" w:eastAsia="宋体" w:cs="Times New Roman"/>
          <w:color w:val="000000"/>
          <w:szCs w:val="21"/>
        </w:rPr>
      </w:pPr>
      <w:r>
        <w:rPr>
          <w:rFonts w:ascii="宋体" w:hAnsi="宋体" w:eastAsia="宋体" w:cs="Times New Roman"/>
          <w:color w:val="000000"/>
          <w:szCs w:val="21"/>
        </w:rPr>
        <w:t>附件1</w:t>
      </w:r>
      <w:r>
        <w:rPr>
          <w:rFonts w:hint="eastAsia" w:ascii="宋体" w:hAnsi="宋体" w:eastAsia="宋体" w:cs="Times New Roman"/>
          <w:color w:val="000000"/>
          <w:szCs w:val="21"/>
        </w:rPr>
        <w:t>3</w:t>
      </w:r>
      <w:r>
        <w:rPr>
          <w:rFonts w:ascii="宋体" w:hAnsi="宋体" w:eastAsia="宋体" w:cs="Times New Roman"/>
          <w:color w:val="000000"/>
          <w:szCs w:val="21"/>
        </w:rPr>
        <w:t>：建设工程承发包安全管理协议</w:t>
      </w:r>
    </w:p>
    <w:p w14:paraId="5DDD974F">
      <w:pPr>
        <w:spacing w:line="360" w:lineRule="auto"/>
        <w:rPr>
          <w:rFonts w:hint="eastAsia" w:ascii="宋体" w:hAnsi="宋体" w:eastAsia="宋体" w:cs="Times New Roman"/>
          <w:color w:val="000000"/>
          <w:szCs w:val="21"/>
        </w:rPr>
      </w:pPr>
      <w:r>
        <w:rPr>
          <w:rFonts w:ascii="宋体" w:hAnsi="宋体" w:eastAsia="宋体" w:cs="Times New Roman"/>
          <w:color w:val="000000"/>
          <w:szCs w:val="21"/>
        </w:rPr>
        <w:t>附件1</w:t>
      </w:r>
      <w:r>
        <w:rPr>
          <w:rFonts w:hint="eastAsia" w:ascii="宋体" w:hAnsi="宋体" w:eastAsia="宋体" w:cs="Times New Roman"/>
          <w:color w:val="000000"/>
          <w:szCs w:val="21"/>
        </w:rPr>
        <w:t>4</w:t>
      </w:r>
      <w:r>
        <w:rPr>
          <w:rFonts w:ascii="宋体" w:hAnsi="宋体" w:eastAsia="宋体" w:cs="Times New Roman"/>
          <w:color w:val="000000"/>
          <w:szCs w:val="21"/>
        </w:rPr>
        <w:t>：</w:t>
      </w:r>
      <w:r>
        <w:rPr>
          <w:rFonts w:hint="eastAsia" w:ascii="宋体" w:hAnsi="宋体" w:eastAsia="宋体" w:cs="Times New Roman"/>
          <w:color w:val="000000"/>
          <w:szCs w:val="21"/>
        </w:rPr>
        <w:t>农民工工资发放监督管理办法</w:t>
      </w:r>
    </w:p>
    <w:p w14:paraId="64ECD7F3">
      <w:pPr>
        <w:spacing w:line="360" w:lineRule="auto"/>
        <w:rPr>
          <w:rFonts w:ascii="宋体" w:hAnsi="宋体" w:eastAsia="宋体" w:cs="Times New Roman"/>
          <w:color w:val="000000"/>
          <w:szCs w:val="21"/>
        </w:rPr>
      </w:pPr>
    </w:p>
    <w:p w14:paraId="364E13AA">
      <w:pPr>
        <w:widowControl w:val="0"/>
        <w:spacing w:after="60" w:line="360" w:lineRule="atLeast"/>
        <w:ind w:left="63" w:right="63"/>
        <w:jc w:val="center"/>
        <w:rPr>
          <w:rFonts w:ascii="Times New Roman" w:hAnsi="Times New Roman" w:eastAsia="宋体" w:cs="Times New Roman"/>
          <w:sz w:val="21"/>
          <w:szCs w:val="22"/>
          <w:lang w:val="en-US" w:eastAsia="zh-CN" w:bidi="ar-SA"/>
        </w:rPr>
      </w:pPr>
    </w:p>
    <w:p w14:paraId="3C2FCB3C">
      <w:pPr>
        <w:spacing w:line="440" w:lineRule="exact"/>
        <w:jc w:val="left"/>
        <w:rPr>
          <w:rFonts w:hint="eastAsia" w:ascii="宋体" w:hAnsi="宋体" w:eastAsia="宋体" w:cs="Times New Roman"/>
          <w:b/>
          <w:color w:val="000000"/>
          <w:szCs w:val="21"/>
        </w:rPr>
      </w:pPr>
    </w:p>
    <w:p w14:paraId="12ACB81A">
      <w:pPr>
        <w:pStyle w:val="2"/>
        <w:rPr>
          <w:rFonts w:hint="eastAsia" w:ascii="宋体" w:hAnsi="宋体" w:eastAsia="宋体" w:cs="Times New Roman"/>
          <w:b/>
          <w:color w:val="000000"/>
          <w:szCs w:val="21"/>
        </w:rPr>
      </w:pPr>
    </w:p>
    <w:p w14:paraId="656795FC">
      <w:pPr>
        <w:rPr>
          <w:rFonts w:hint="eastAsia" w:ascii="宋体" w:hAnsi="宋体" w:eastAsia="宋体" w:cs="Times New Roman"/>
          <w:b/>
          <w:color w:val="000000"/>
          <w:szCs w:val="21"/>
        </w:rPr>
      </w:pPr>
      <w:r>
        <w:rPr>
          <w:rFonts w:hint="eastAsia" w:ascii="宋体" w:hAnsi="宋体" w:eastAsia="宋体" w:cs="Times New Roman"/>
          <w:b/>
          <w:color w:val="000000"/>
          <w:szCs w:val="21"/>
        </w:rPr>
        <w:br w:type="page"/>
      </w:r>
    </w:p>
    <w:p w14:paraId="6EE1DEEC">
      <w:pPr>
        <w:spacing w:line="440" w:lineRule="exact"/>
        <w:jc w:val="left"/>
        <w:rPr>
          <w:rFonts w:ascii="宋体" w:hAnsi="宋体" w:eastAsia="宋体" w:cs="Times New Roman"/>
          <w:b/>
          <w:color w:val="000000"/>
          <w:szCs w:val="21"/>
        </w:rPr>
      </w:pPr>
      <w:r>
        <w:rPr>
          <w:rFonts w:hint="eastAsia" w:ascii="宋体" w:hAnsi="宋体" w:eastAsia="宋体" w:cs="Times New Roman"/>
          <w:b/>
          <w:color w:val="000000"/>
          <w:szCs w:val="21"/>
        </w:rPr>
        <w:t>附件1：</w:t>
      </w:r>
    </w:p>
    <w:p w14:paraId="160246F4">
      <w:pPr>
        <w:spacing w:line="440" w:lineRule="exact"/>
        <w:jc w:val="center"/>
        <w:rPr>
          <w:rFonts w:ascii="Times New Roman" w:hAnsi="Times New Roman" w:eastAsia="黑体" w:cs="Times New Roman"/>
          <w:color w:val="000000"/>
          <w:szCs w:val="21"/>
        </w:rPr>
      </w:pPr>
      <w:r>
        <w:rPr>
          <w:rFonts w:ascii="宋体" w:hAnsi="宋体" w:eastAsia="宋体" w:cs="Times New Roman"/>
          <w:b/>
          <w:color w:val="000000"/>
          <w:szCs w:val="21"/>
        </w:rPr>
        <w:t>承包人承揽工程项目一览表</w:t>
      </w:r>
    </w:p>
    <w:tbl>
      <w:tblPr>
        <w:tblStyle w:val="29"/>
        <w:tblW w:w="9215" w:type="dxa"/>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801"/>
        <w:gridCol w:w="743"/>
        <w:gridCol w:w="1242"/>
        <w:gridCol w:w="765"/>
        <w:gridCol w:w="801"/>
        <w:gridCol w:w="1134"/>
        <w:gridCol w:w="1156"/>
        <w:gridCol w:w="1112"/>
        <w:gridCol w:w="709"/>
        <w:gridCol w:w="752"/>
      </w:tblGrid>
      <w:tr w14:paraId="0F0A113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1460" w:hRule="atLeast"/>
        </w:trPr>
        <w:tc>
          <w:tcPr>
            <w:tcW w:w="801" w:type="dxa"/>
            <w:noWrap w:val="0"/>
            <w:vAlign w:val="center"/>
          </w:tcPr>
          <w:p w14:paraId="19E748B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单位工程名称</w:t>
            </w:r>
          </w:p>
        </w:tc>
        <w:tc>
          <w:tcPr>
            <w:tcW w:w="743" w:type="dxa"/>
            <w:noWrap w:val="0"/>
            <w:vAlign w:val="center"/>
          </w:tcPr>
          <w:p w14:paraId="2377640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建设规模</w:t>
            </w:r>
          </w:p>
        </w:tc>
        <w:tc>
          <w:tcPr>
            <w:tcW w:w="1242" w:type="dxa"/>
            <w:noWrap w:val="0"/>
            <w:vAlign w:val="center"/>
          </w:tcPr>
          <w:p w14:paraId="06292F5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建筑面积</w:t>
            </w:r>
            <w:r>
              <w:rPr>
                <w:rFonts w:hint="eastAsia" w:ascii="宋体" w:hAnsi="宋体" w:eastAsia="宋体" w:cs="Times New Roman"/>
                <w:color w:val="000000"/>
                <w:sz w:val="21"/>
                <w:szCs w:val="21"/>
                <w:lang w:val="en-US" w:eastAsia="zh-CN" w:bidi="ar-SA"/>
              </w:rPr>
              <w:t>（</w:t>
            </w:r>
            <w:r>
              <w:rPr>
                <w:rFonts w:ascii="宋体" w:hAnsi="宋体" w:eastAsia="宋体" w:cs="Times New Roman"/>
                <w:color w:val="000000"/>
                <w:sz w:val="21"/>
                <w:szCs w:val="21"/>
                <w:lang w:val="en-US" w:eastAsia="zh-CN" w:bidi="ar-SA"/>
              </w:rPr>
              <w:t>平方米</w:t>
            </w:r>
            <w:r>
              <w:rPr>
                <w:rFonts w:hint="eastAsia" w:ascii="宋体" w:hAnsi="宋体" w:eastAsia="宋体" w:cs="Times New Roman"/>
                <w:color w:val="000000"/>
                <w:sz w:val="21"/>
                <w:szCs w:val="21"/>
                <w:lang w:val="en-US" w:eastAsia="zh-CN" w:bidi="ar-SA"/>
              </w:rPr>
              <w:t>）</w:t>
            </w:r>
          </w:p>
        </w:tc>
        <w:tc>
          <w:tcPr>
            <w:tcW w:w="765" w:type="dxa"/>
            <w:noWrap w:val="0"/>
            <w:vAlign w:val="center"/>
          </w:tcPr>
          <w:p w14:paraId="45E1E9C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结构</w:t>
            </w:r>
          </w:p>
          <w:p w14:paraId="301F2C0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形式</w:t>
            </w:r>
          </w:p>
        </w:tc>
        <w:tc>
          <w:tcPr>
            <w:tcW w:w="801" w:type="dxa"/>
            <w:noWrap w:val="0"/>
            <w:vAlign w:val="center"/>
          </w:tcPr>
          <w:p w14:paraId="31BF1F3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层数</w:t>
            </w:r>
          </w:p>
        </w:tc>
        <w:tc>
          <w:tcPr>
            <w:tcW w:w="1134" w:type="dxa"/>
            <w:noWrap w:val="0"/>
            <w:vAlign w:val="center"/>
          </w:tcPr>
          <w:p w14:paraId="5D1FDDC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生产能力</w:t>
            </w:r>
          </w:p>
        </w:tc>
        <w:tc>
          <w:tcPr>
            <w:tcW w:w="1156" w:type="dxa"/>
            <w:noWrap w:val="0"/>
            <w:vAlign w:val="center"/>
          </w:tcPr>
          <w:p w14:paraId="6F9B60D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设备安装内容</w:t>
            </w:r>
          </w:p>
        </w:tc>
        <w:tc>
          <w:tcPr>
            <w:tcW w:w="1112" w:type="dxa"/>
            <w:noWrap w:val="0"/>
            <w:vAlign w:val="center"/>
          </w:tcPr>
          <w:p w14:paraId="593A3C0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合同价格（元）</w:t>
            </w:r>
          </w:p>
        </w:tc>
        <w:tc>
          <w:tcPr>
            <w:tcW w:w="709" w:type="dxa"/>
            <w:noWrap w:val="0"/>
            <w:vAlign w:val="center"/>
          </w:tcPr>
          <w:p w14:paraId="167B3AC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开工日期</w:t>
            </w:r>
          </w:p>
        </w:tc>
        <w:tc>
          <w:tcPr>
            <w:tcW w:w="752" w:type="dxa"/>
            <w:noWrap w:val="0"/>
            <w:vAlign w:val="center"/>
          </w:tcPr>
          <w:p w14:paraId="6F72009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竣工日期</w:t>
            </w:r>
          </w:p>
        </w:tc>
      </w:tr>
      <w:tr w14:paraId="5804413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933" w:hRule="atLeast"/>
        </w:trPr>
        <w:tc>
          <w:tcPr>
            <w:tcW w:w="801" w:type="dxa"/>
            <w:noWrap w:val="0"/>
            <w:vAlign w:val="center"/>
          </w:tcPr>
          <w:p w14:paraId="3A81125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3" w:type="dxa"/>
            <w:noWrap w:val="0"/>
            <w:vAlign w:val="center"/>
          </w:tcPr>
          <w:p w14:paraId="247651C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2" w:type="dxa"/>
            <w:noWrap w:val="0"/>
            <w:vAlign w:val="center"/>
          </w:tcPr>
          <w:p w14:paraId="4A13A78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center"/>
          </w:tcPr>
          <w:p w14:paraId="00D4F8F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01" w:type="dxa"/>
            <w:noWrap w:val="0"/>
            <w:vAlign w:val="center"/>
          </w:tcPr>
          <w:p w14:paraId="16E5015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34" w:type="dxa"/>
            <w:noWrap w:val="0"/>
            <w:vAlign w:val="center"/>
          </w:tcPr>
          <w:p w14:paraId="192CB29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56" w:type="dxa"/>
            <w:noWrap w:val="0"/>
            <w:vAlign w:val="center"/>
          </w:tcPr>
          <w:p w14:paraId="1A8DFE1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12" w:type="dxa"/>
            <w:noWrap w:val="0"/>
            <w:vAlign w:val="center"/>
          </w:tcPr>
          <w:p w14:paraId="43F318E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09" w:type="dxa"/>
            <w:noWrap w:val="0"/>
            <w:vAlign w:val="center"/>
          </w:tcPr>
          <w:p w14:paraId="57FC16A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52" w:type="dxa"/>
            <w:noWrap w:val="0"/>
            <w:vAlign w:val="center"/>
          </w:tcPr>
          <w:p w14:paraId="6178512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40F1F5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933" w:hRule="atLeast"/>
        </w:trPr>
        <w:tc>
          <w:tcPr>
            <w:tcW w:w="801" w:type="dxa"/>
            <w:noWrap w:val="0"/>
            <w:vAlign w:val="center"/>
          </w:tcPr>
          <w:p w14:paraId="4D51EEE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3" w:type="dxa"/>
            <w:noWrap w:val="0"/>
            <w:vAlign w:val="center"/>
          </w:tcPr>
          <w:p w14:paraId="4997BB4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2" w:type="dxa"/>
            <w:noWrap w:val="0"/>
            <w:vAlign w:val="center"/>
          </w:tcPr>
          <w:p w14:paraId="6EA3628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center"/>
          </w:tcPr>
          <w:p w14:paraId="7035382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01" w:type="dxa"/>
            <w:noWrap w:val="0"/>
            <w:vAlign w:val="center"/>
          </w:tcPr>
          <w:p w14:paraId="08B22BE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34" w:type="dxa"/>
            <w:noWrap w:val="0"/>
            <w:vAlign w:val="center"/>
          </w:tcPr>
          <w:p w14:paraId="0ABBF20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56" w:type="dxa"/>
            <w:noWrap w:val="0"/>
            <w:vAlign w:val="center"/>
          </w:tcPr>
          <w:p w14:paraId="3BFAE33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12" w:type="dxa"/>
            <w:noWrap w:val="0"/>
            <w:vAlign w:val="center"/>
          </w:tcPr>
          <w:p w14:paraId="16D46C1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09" w:type="dxa"/>
            <w:noWrap w:val="0"/>
            <w:vAlign w:val="center"/>
          </w:tcPr>
          <w:p w14:paraId="0546D4B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52" w:type="dxa"/>
            <w:noWrap w:val="0"/>
            <w:vAlign w:val="center"/>
          </w:tcPr>
          <w:p w14:paraId="6040FAD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07A4A57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933" w:hRule="atLeast"/>
        </w:trPr>
        <w:tc>
          <w:tcPr>
            <w:tcW w:w="801" w:type="dxa"/>
            <w:noWrap w:val="0"/>
            <w:vAlign w:val="center"/>
          </w:tcPr>
          <w:p w14:paraId="4E8C8C7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3" w:type="dxa"/>
            <w:noWrap w:val="0"/>
            <w:vAlign w:val="center"/>
          </w:tcPr>
          <w:p w14:paraId="5DB5AF6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2" w:type="dxa"/>
            <w:noWrap w:val="0"/>
            <w:vAlign w:val="center"/>
          </w:tcPr>
          <w:p w14:paraId="2C14D2D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center"/>
          </w:tcPr>
          <w:p w14:paraId="2C953D1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01" w:type="dxa"/>
            <w:noWrap w:val="0"/>
            <w:vAlign w:val="center"/>
          </w:tcPr>
          <w:p w14:paraId="57FACE6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34" w:type="dxa"/>
            <w:noWrap w:val="0"/>
            <w:vAlign w:val="center"/>
          </w:tcPr>
          <w:p w14:paraId="7935208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56" w:type="dxa"/>
            <w:noWrap w:val="0"/>
            <w:vAlign w:val="center"/>
          </w:tcPr>
          <w:p w14:paraId="388B1E0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12" w:type="dxa"/>
            <w:noWrap w:val="0"/>
            <w:vAlign w:val="center"/>
          </w:tcPr>
          <w:p w14:paraId="4FDA230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09" w:type="dxa"/>
            <w:noWrap w:val="0"/>
            <w:vAlign w:val="center"/>
          </w:tcPr>
          <w:p w14:paraId="56F2BD2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52" w:type="dxa"/>
            <w:noWrap w:val="0"/>
            <w:vAlign w:val="center"/>
          </w:tcPr>
          <w:p w14:paraId="703F2C0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68AB0BE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933" w:hRule="atLeast"/>
        </w:trPr>
        <w:tc>
          <w:tcPr>
            <w:tcW w:w="801" w:type="dxa"/>
            <w:noWrap w:val="0"/>
            <w:vAlign w:val="center"/>
          </w:tcPr>
          <w:p w14:paraId="107E756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3" w:type="dxa"/>
            <w:noWrap w:val="0"/>
            <w:vAlign w:val="center"/>
          </w:tcPr>
          <w:p w14:paraId="263A95D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2" w:type="dxa"/>
            <w:noWrap w:val="0"/>
            <w:vAlign w:val="center"/>
          </w:tcPr>
          <w:p w14:paraId="36C27C2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center"/>
          </w:tcPr>
          <w:p w14:paraId="3FA7E52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01" w:type="dxa"/>
            <w:noWrap w:val="0"/>
            <w:vAlign w:val="center"/>
          </w:tcPr>
          <w:p w14:paraId="00FF7FE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34" w:type="dxa"/>
            <w:noWrap w:val="0"/>
            <w:vAlign w:val="center"/>
          </w:tcPr>
          <w:p w14:paraId="17475A6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56" w:type="dxa"/>
            <w:noWrap w:val="0"/>
            <w:vAlign w:val="center"/>
          </w:tcPr>
          <w:p w14:paraId="0BD7ECD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12" w:type="dxa"/>
            <w:noWrap w:val="0"/>
            <w:vAlign w:val="center"/>
          </w:tcPr>
          <w:p w14:paraId="276D03F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09" w:type="dxa"/>
            <w:noWrap w:val="0"/>
            <w:vAlign w:val="center"/>
          </w:tcPr>
          <w:p w14:paraId="2582787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52" w:type="dxa"/>
            <w:noWrap w:val="0"/>
            <w:vAlign w:val="center"/>
          </w:tcPr>
          <w:p w14:paraId="7BFA5EF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3983986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933" w:hRule="atLeast"/>
        </w:trPr>
        <w:tc>
          <w:tcPr>
            <w:tcW w:w="801" w:type="dxa"/>
            <w:noWrap w:val="0"/>
            <w:vAlign w:val="center"/>
          </w:tcPr>
          <w:p w14:paraId="11784C3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3" w:type="dxa"/>
            <w:noWrap w:val="0"/>
            <w:vAlign w:val="center"/>
          </w:tcPr>
          <w:p w14:paraId="6F65125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2" w:type="dxa"/>
            <w:noWrap w:val="0"/>
            <w:vAlign w:val="center"/>
          </w:tcPr>
          <w:p w14:paraId="57A69D0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center"/>
          </w:tcPr>
          <w:p w14:paraId="6BA257D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01" w:type="dxa"/>
            <w:noWrap w:val="0"/>
            <w:vAlign w:val="center"/>
          </w:tcPr>
          <w:p w14:paraId="19B7341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34" w:type="dxa"/>
            <w:noWrap w:val="0"/>
            <w:vAlign w:val="center"/>
          </w:tcPr>
          <w:p w14:paraId="15283FE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56" w:type="dxa"/>
            <w:noWrap w:val="0"/>
            <w:vAlign w:val="center"/>
          </w:tcPr>
          <w:p w14:paraId="32DDAA4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12" w:type="dxa"/>
            <w:noWrap w:val="0"/>
            <w:vAlign w:val="center"/>
          </w:tcPr>
          <w:p w14:paraId="2D94649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09" w:type="dxa"/>
            <w:noWrap w:val="0"/>
            <w:vAlign w:val="center"/>
          </w:tcPr>
          <w:p w14:paraId="3A009CD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52" w:type="dxa"/>
            <w:noWrap w:val="0"/>
            <w:vAlign w:val="center"/>
          </w:tcPr>
          <w:p w14:paraId="6F550A0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D06C94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933" w:hRule="atLeast"/>
        </w:trPr>
        <w:tc>
          <w:tcPr>
            <w:tcW w:w="801" w:type="dxa"/>
            <w:noWrap w:val="0"/>
            <w:vAlign w:val="center"/>
          </w:tcPr>
          <w:p w14:paraId="640D149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3" w:type="dxa"/>
            <w:noWrap w:val="0"/>
            <w:vAlign w:val="center"/>
          </w:tcPr>
          <w:p w14:paraId="6F07512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2" w:type="dxa"/>
            <w:noWrap w:val="0"/>
            <w:vAlign w:val="center"/>
          </w:tcPr>
          <w:p w14:paraId="3D32FCB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center"/>
          </w:tcPr>
          <w:p w14:paraId="4995649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01" w:type="dxa"/>
            <w:noWrap w:val="0"/>
            <w:vAlign w:val="center"/>
          </w:tcPr>
          <w:p w14:paraId="1F6F74D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34" w:type="dxa"/>
            <w:noWrap w:val="0"/>
            <w:vAlign w:val="center"/>
          </w:tcPr>
          <w:p w14:paraId="2886774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56" w:type="dxa"/>
            <w:noWrap w:val="0"/>
            <w:vAlign w:val="center"/>
          </w:tcPr>
          <w:p w14:paraId="41BF33D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12" w:type="dxa"/>
            <w:noWrap w:val="0"/>
            <w:vAlign w:val="center"/>
          </w:tcPr>
          <w:p w14:paraId="62EB275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09" w:type="dxa"/>
            <w:noWrap w:val="0"/>
            <w:vAlign w:val="center"/>
          </w:tcPr>
          <w:p w14:paraId="5D64C21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52" w:type="dxa"/>
            <w:noWrap w:val="0"/>
            <w:vAlign w:val="center"/>
          </w:tcPr>
          <w:p w14:paraId="52F9EB2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7F4C40A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933" w:hRule="atLeast"/>
        </w:trPr>
        <w:tc>
          <w:tcPr>
            <w:tcW w:w="801" w:type="dxa"/>
            <w:noWrap w:val="0"/>
            <w:vAlign w:val="center"/>
          </w:tcPr>
          <w:p w14:paraId="2A667DB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3" w:type="dxa"/>
            <w:noWrap w:val="0"/>
            <w:vAlign w:val="center"/>
          </w:tcPr>
          <w:p w14:paraId="0E4AE63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2" w:type="dxa"/>
            <w:noWrap w:val="0"/>
            <w:vAlign w:val="center"/>
          </w:tcPr>
          <w:p w14:paraId="2C0E90A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center"/>
          </w:tcPr>
          <w:p w14:paraId="7C0B4B0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01" w:type="dxa"/>
            <w:noWrap w:val="0"/>
            <w:vAlign w:val="center"/>
          </w:tcPr>
          <w:p w14:paraId="3F6C2ED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34" w:type="dxa"/>
            <w:noWrap w:val="0"/>
            <w:vAlign w:val="center"/>
          </w:tcPr>
          <w:p w14:paraId="1B1F498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56" w:type="dxa"/>
            <w:noWrap w:val="0"/>
            <w:vAlign w:val="center"/>
          </w:tcPr>
          <w:p w14:paraId="511A562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12" w:type="dxa"/>
            <w:noWrap w:val="0"/>
            <w:vAlign w:val="center"/>
          </w:tcPr>
          <w:p w14:paraId="73B76BD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09" w:type="dxa"/>
            <w:noWrap w:val="0"/>
            <w:vAlign w:val="center"/>
          </w:tcPr>
          <w:p w14:paraId="6230EDA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52" w:type="dxa"/>
            <w:noWrap w:val="0"/>
            <w:vAlign w:val="center"/>
          </w:tcPr>
          <w:p w14:paraId="4D929F1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45FFC88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933" w:hRule="atLeast"/>
        </w:trPr>
        <w:tc>
          <w:tcPr>
            <w:tcW w:w="801" w:type="dxa"/>
            <w:noWrap w:val="0"/>
            <w:vAlign w:val="center"/>
          </w:tcPr>
          <w:p w14:paraId="128777B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3" w:type="dxa"/>
            <w:noWrap w:val="0"/>
            <w:vAlign w:val="center"/>
          </w:tcPr>
          <w:p w14:paraId="5AB9A56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2" w:type="dxa"/>
            <w:noWrap w:val="0"/>
            <w:vAlign w:val="center"/>
          </w:tcPr>
          <w:p w14:paraId="5B5F481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center"/>
          </w:tcPr>
          <w:p w14:paraId="7EF267D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01" w:type="dxa"/>
            <w:noWrap w:val="0"/>
            <w:vAlign w:val="center"/>
          </w:tcPr>
          <w:p w14:paraId="7208BE5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34" w:type="dxa"/>
            <w:noWrap w:val="0"/>
            <w:vAlign w:val="center"/>
          </w:tcPr>
          <w:p w14:paraId="6FAE459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56" w:type="dxa"/>
            <w:noWrap w:val="0"/>
            <w:vAlign w:val="center"/>
          </w:tcPr>
          <w:p w14:paraId="6E0E05B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12" w:type="dxa"/>
            <w:noWrap w:val="0"/>
            <w:vAlign w:val="center"/>
          </w:tcPr>
          <w:p w14:paraId="24B7315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09" w:type="dxa"/>
            <w:noWrap w:val="0"/>
            <w:vAlign w:val="center"/>
          </w:tcPr>
          <w:p w14:paraId="471C983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52" w:type="dxa"/>
            <w:noWrap w:val="0"/>
            <w:vAlign w:val="center"/>
          </w:tcPr>
          <w:p w14:paraId="629475A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0891849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933" w:hRule="atLeast"/>
        </w:trPr>
        <w:tc>
          <w:tcPr>
            <w:tcW w:w="801" w:type="dxa"/>
            <w:noWrap w:val="0"/>
            <w:vAlign w:val="center"/>
          </w:tcPr>
          <w:p w14:paraId="42B144C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3" w:type="dxa"/>
            <w:noWrap w:val="0"/>
            <w:vAlign w:val="center"/>
          </w:tcPr>
          <w:p w14:paraId="3C57787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2" w:type="dxa"/>
            <w:noWrap w:val="0"/>
            <w:vAlign w:val="center"/>
          </w:tcPr>
          <w:p w14:paraId="584BD68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center"/>
          </w:tcPr>
          <w:p w14:paraId="4DD5E5D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01" w:type="dxa"/>
            <w:noWrap w:val="0"/>
            <w:vAlign w:val="center"/>
          </w:tcPr>
          <w:p w14:paraId="165F9A5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34" w:type="dxa"/>
            <w:noWrap w:val="0"/>
            <w:vAlign w:val="center"/>
          </w:tcPr>
          <w:p w14:paraId="7067C0F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56" w:type="dxa"/>
            <w:noWrap w:val="0"/>
            <w:vAlign w:val="center"/>
          </w:tcPr>
          <w:p w14:paraId="6E509BD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12" w:type="dxa"/>
            <w:noWrap w:val="0"/>
            <w:vAlign w:val="center"/>
          </w:tcPr>
          <w:p w14:paraId="5FB8D5D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09" w:type="dxa"/>
            <w:noWrap w:val="0"/>
            <w:vAlign w:val="center"/>
          </w:tcPr>
          <w:p w14:paraId="4D40C86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52" w:type="dxa"/>
            <w:noWrap w:val="0"/>
            <w:vAlign w:val="center"/>
          </w:tcPr>
          <w:p w14:paraId="0841296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66B0E24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933" w:hRule="atLeast"/>
        </w:trPr>
        <w:tc>
          <w:tcPr>
            <w:tcW w:w="801" w:type="dxa"/>
            <w:noWrap w:val="0"/>
            <w:vAlign w:val="center"/>
          </w:tcPr>
          <w:p w14:paraId="38144D0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3" w:type="dxa"/>
            <w:noWrap w:val="0"/>
            <w:vAlign w:val="center"/>
          </w:tcPr>
          <w:p w14:paraId="00AEAB3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2" w:type="dxa"/>
            <w:noWrap w:val="0"/>
            <w:vAlign w:val="center"/>
          </w:tcPr>
          <w:p w14:paraId="71BB3E7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center"/>
          </w:tcPr>
          <w:p w14:paraId="3C83DFF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01" w:type="dxa"/>
            <w:noWrap w:val="0"/>
            <w:vAlign w:val="center"/>
          </w:tcPr>
          <w:p w14:paraId="722607E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34" w:type="dxa"/>
            <w:noWrap w:val="0"/>
            <w:vAlign w:val="center"/>
          </w:tcPr>
          <w:p w14:paraId="3FC1784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56" w:type="dxa"/>
            <w:noWrap w:val="0"/>
            <w:vAlign w:val="center"/>
          </w:tcPr>
          <w:p w14:paraId="3AF64B7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12" w:type="dxa"/>
            <w:noWrap w:val="0"/>
            <w:vAlign w:val="center"/>
          </w:tcPr>
          <w:p w14:paraId="705BE43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09" w:type="dxa"/>
            <w:noWrap w:val="0"/>
            <w:vAlign w:val="center"/>
          </w:tcPr>
          <w:p w14:paraId="3908536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52" w:type="dxa"/>
            <w:noWrap w:val="0"/>
            <w:vAlign w:val="center"/>
          </w:tcPr>
          <w:p w14:paraId="2161E02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25F29B8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847" w:hRule="atLeast"/>
        </w:trPr>
        <w:tc>
          <w:tcPr>
            <w:tcW w:w="801" w:type="dxa"/>
            <w:noWrap w:val="0"/>
            <w:vAlign w:val="center"/>
          </w:tcPr>
          <w:p w14:paraId="50667B5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3" w:type="dxa"/>
            <w:noWrap w:val="0"/>
            <w:vAlign w:val="center"/>
          </w:tcPr>
          <w:p w14:paraId="0E5DDE1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2" w:type="dxa"/>
            <w:noWrap w:val="0"/>
            <w:vAlign w:val="center"/>
          </w:tcPr>
          <w:p w14:paraId="16A71CA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center"/>
          </w:tcPr>
          <w:p w14:paraId="152EDEA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01" w:type="dxa"/>
            <w:noWrap w:val="0"/>
            <w:vAlign w:val="center"/>
          </w:tcPr>
          <w:p w14:paraId="5E3A147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34" w:type="dxa"/>
            <w:noWrap w:val="0"/>
            <w:vAlign w:val="center"/>
          </w:tcPr>
          <w:p w14:paraId="6EE9A41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56" w:type="dxa"/>
            <w:noWrap w:val="0"/>
            <w:vAlign w:val="center"/>
          </w:tcPr>
          <w:p w14:paraId="71B6E27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12" w:type="dxa"/>
            <w:noWrap w:val="0"/>
            <w:vAlign w:val="center"/>
          </w:tcPr>
          <w:p w14:paraId="3A333F9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09" w:type="dxa"/>
            <w:noWrap w:val="0"/>
            <w:vAlign w:val="center"/>
          </w:tcPr>
          <w:p w14:paraId="3D4E428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52" w:type="dxa"/>
            <w:noWrap w:val="0"/>
            <w:vAlign w:val="center"/>
          </w:tcPr>
          <w:p w14:paraId="397C6C1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bl>
    <w:p w14:paraId="187C7C3E">
      <w:pPr>
        <w:spacing w:line="440" w:lineRule="exact"/>
        <w:rPr>
          <w:rFonts w:eastAsia="仿宋_GB2312"/>
          <w:b/>
          <w:color w:val="000000"/>
          <w:szCs w:val="21"/>
        </w:rPr>
        <w:sectPr>
          <w:footerReference r:id="rId4" w:type="first"/>
          <w:footerReference r:id="rId3" w:type="default"/>
          <w:pgSz w:w="11906" w:h="16838"/>
          <w:pgMar w:top="1418" w:right="1554" w:bottom="1418" w:left="1531" w:header="851" w:footer="992" w:gutter="0"/>
          <w:cols w:space="1701" w:num="1"/>
          <w:titlePg/>
          <w:docGrid w:linePitch="360" w:charSpace="0"/>
        </w:sectPr>
      </w:pPr>
    </w:p>
    <w:p w14:paraId="20EC4A19">
      <w:pPr>
        <w:spacing w:line="440" w:lineRule="exact"/>
        <w:rPr>
          <w:rFonts w:ascii="宋体" w:hAnsi="宋体" w:eastAsia="宋体" w:cs="Times New Roman"/>
          <w:b/>
          <w:color w:val="000000"/>
          <w:szCs w:val="21"/>
        </w:rPr>
      </w:pPr>
      <w:r>
        <w:rPr>
          <w:rFonts w:ascii="宋体" w:hAnsi="宋体" w:eastAsia="宋体" w:cs="Times New Roman"/>
          <w:b/>
          <w:color w:val="000000"/>
          <w:szCs w:val="21"/>
        </w:rPr>
        <w:t>附</w:t>
      </w:r>
      <w:bookmarkStart w:id="650" w:name="_Toc296346726"/>
      <w:bookmarkStart w:id="651" w:name="_Toc296347224"/>
      <w:bookmarkStart w:id="652" w:name="_Toc296891265"/>
      <w:bookmarkStart w:id="653" w:name="_Toc296503225"/>
      <w:bookmarkStart w:id="654" w:name="_Toc296944564"/>
      <w:bookmarkStart w:id="655" w:name="_Toc296891053"/>
      <w:bookmarkStart w:id="656" w:name="_Toc267261692"/>
      <w:r>
        <w:rPr>
          <w:rFonts w:ascii="宋体" w:hAnsi="宋体" w:eastAsia="宋体" w:cs="Times New Roman"/>
          <w:b/>
          <w:color w:val="000000"/>
          <w:szCs w:val="21"/>
        </w:rPr>
        <w:t>件2：</w:t>
      </w:r>
    </w:p>
    <w:bookmarkEnd w:id="650"/>
    <w:bookmarkEnd w:id="651"/>
    <w:bookmarkEnd w:id="652"/>
    <w:bookmarkEnd w:id="653"/>
    <w:bookmarkEnd w:id="654"/>
    <w:bookmarkEnd w:id="655"/>
    <w:bookmarkEnd w:id="656"/>
    <w:p w14:paraId="2840BA58">
      <w:pPr>
        <w:spacing w:line="440" w:lineRule="exact"/>
        <w:jc w:val="center"/>
        <w:rPr>
          <w:rFonts w:ascii="宋体" w:hAnsi="宋体" w:eastAsia="宋体" w:cs="Times New Roman"/>
          <w:b/>
          <w:color w:val="000000"/>
          <w:szCs w:val="21"/>
        </w:rPr>
      </w:pPr>
      <w:r>
        <w:rPr>
          <w:rFonts w:ascii="宋体" w:hAnsi="宋体" w:eastAsia="宋体" w:cs="Times New Roman"/>
          <w:b/>
          <w:color w:val="000000"/>
          <w:szCs w:val="21"/>
        </w:rPr>
        <w:t>发包人供应材料设备一览表</w:t>
      </w:r>
    </w:p>
    <w:tbl>
      <w:tblPr>
        <w:tblStyle w:val="29"/>
        <w:tblW w:w="9417"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749"/>
        <w:gridCol w:w="1123"/>
        <w:gridCol w:w="1248"/>
        <w:gridCol w:w="827"/>
        <w:gridCol w:w="749"/>
        <w:gridCol w:w="919"/>
        <w:gridCol w:w="872"/>
        <w:gridCol w:w="749"/>
        <w:gridCol w:w="1309"/>
        <w:gridCol w:w="872"/>
      </w:tblGrid>
      <w:tr w14:paraId="1B7946A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968" w:hRule="atLeast"/>
          <w:jc w:val="center"/>
        </w:trPr>
        <w:tc>
          <w:tcPr>
            <w:tcW w:w="749" w:type="dxa"/>
            <w:noWrap w:val="0"/>
            <w:vAlign w:val="center"/>
          </w:tcPr>
          <w:p w14:paraId="09D2DE3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序号</w:t>
            </w:r>
          </w:p>
        </w:tc>
        <w:tc>
          <w:tcPr>
            <w:tcW w:w="1123" w:type="dxa"/>
            <w:noWrap w:val="0"/>
            <w:vAlign w:val="center"/>
          </w:tcPr>
          <w:p w14:paraId="0E52C16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材料、</w:t>
            </w:r>
          </w:p>
          <w:p w14:paraId="0FBC11E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设备品种</w:t>
            </w:r>
          </w:p>
        </w:tc>
        <w:tc>
          <w:tcPr>
            <w:tcW w:w="1248" w:type="dxa"/>
            <w:noWrap w:val="0"/>
            <w:vAlign w:val="center"/>
          </w:tcPr>
          <w:p w14:paraId="2FF933A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规格型号</w:t>
            </w:r>
          </w:p>
        </w:tc>
        <w:tc>
          <w:tcPr>
            <w:tcW w:w="827" w:type="dxa"/>
            <w:noWrap w:val="0"/>
            <w:vAlign w:val="center"/>
          </w:tcPr>
          <w:p w14:paraId="45426B3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单位</w:t>
            </w:r>
          </w:p>
        </w:tc>
        <w:tc>
          <w:tcPr>
            <w:tcW w:w="749" w:type="dxa"/>
            <w:noWrap w:val="0"/>
            <w:vAlign w:val="center"/>
          </w:tcPr>
          <w:p w14:paraId="65AE7CD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数量</w:t>
            </w:r>
          </w:p>
        </w:tc>
        <w:tc>
          <w:tcPr>
            <w:tcW w:w="919" w:type="dxa"/>
            <w:noWrap w:val="0"/>
            <w:vAlign w:val="center"/>
          </w:tcPr>
          <w:p w14:paraId="6A3B51C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单价</w:t>
            </w:r>
            <w:r>
              <w:rPr>
                <w:rFonts w:hint="eastAsia" w:ascii="宋体" w:hAnsi="宋体" w:eastAsia="宋体" w:cs="Times New Roman"/>
                <w:color w:val="000000"/>
                <w:sz w:val="21"/>
                <w:szCs w:val="21"/>
                <w:lang w:val="en-US" w:eastAsia="zh-CN" w:bidi="ar-SA"/>
              </w:rPr>
              <w:t>（元）</w:t>
            </w:r>
          </w:p>
        </w:tc>
        <w:tc>
          <w:tcPr>
            <w:tcW w:w="872" w:type="dxa"/>
            <w:noWrap w:val="0"/>
            <w:vAlign w:val="center"/>
          </w:tcPr>
          <w:p w14:paraId="266FFF6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质量</w:t>
            </w:r>
          </w:p>
          <w:p w14:paraId="646BC1F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等级</w:t>
            </w:r>
          </w:p>
        </w:tc>
        <w:tc>
          <w:tcPr>
            <w:tcW w:w="749" w:type="dxa"/>
            <w:noWrap w:val="0"/>
            <w:vAlign w:val="center"/>
          </w:tcPr>
          <w:p w14:paraId="2F700D3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供应时间</w:t>
            </w:r>
          </w:p>
        </w:tc>
        <w:tc>
          <w:tcPr>
            <w:tcW w:w="1309" w:type="dxa"/>
            <w:noWrap w:val="0"/>
            <w:vAlign w:val="center"/>
          </w:tcPr>
          <w:p w14:paraId="68E4D28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送达地点</w:t>
            </w:r>
          </w:p>
        </w:tc>
        <w:tc>
          <w:tcPr>
            <w:tcW w:w="872" w:type="dxa"/>
            <w:noWrap w:val="0"/>
            <w:vAlign w:val="center"/>
          </w:tcPr>
          <w:p w14:paraId="008F6F3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备注</w:t>
            </w:r>
          </w:p>
        </w:tc>
      </w:tr>
      <w:tr w14:paraId="172BCE1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749" w:type="dxa"/>
            <w:noWrap w:val="0"/>
            <w:vAlign w:val="center"/>
          </w:tcPr>
          <w:p w14:paraId="777EE57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23" w:type="dxa"/>
            <w:noWrap w:val="0"/>
            <w:vAlign w:val="center"/>
          </w:tcPr>
          <w:p w14:paraId="46CE2DB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8" w:type="dxa"/>
            <w:noWrap w:val="0"/>
            <w:vAlign w:val="center"/>
          </w:tcPr>
          <w:p w14:paraId="1D6AEF1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27" w:type="dxa"/>
            <w:noWrap w:val="0"/>
            <w:vAlign w:val="center"/>
          </w:tcPr>
          <w:p w14:paraId="6FCDE1A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9" w:type="dxa"/>
            <w:noWrap w:val="0"/>
            <w:vAlign w:val="center"/>
          </w:tcPr>
          <w:p w14:paraId="25FB5D0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19" w:type="dxa"/>
            <w:noWrap w:val="0"/>
            <w:vAlign w:val="center"/>
          </w:tcPr>
          <w:p w14:paraId="268F153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72" w:type="dxa"/>
            <w:noWrap w:val="0"/>
            <w:vAlign w:val="center"/>
          </w:tcPr>
          <w:p w14:paraId="16963E9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9" w:type="dxa"/>
            <w:noWrap w:val="0"/>
            <w:vAlign w:val="center"/>
          </w:tcPr>
          <w:p w14:paraId="21EB0C2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09" w:type="dxa"/>
            <w:noWrap w:val="0"/>
            <w:vAlign w:val="center"/>
          </w:tcPr>
          <w:p w14:paraId="689B849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72" w:type="dxa"/>
            <w:noWrap w:val="0"/>
            <w:vAlign w:val="center"/>
          </w:tcPr>
          <w:p w14:paraId="3A6F8EE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507BB75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749" w:type="dxa"/>
            <w:noWrap w:val="0"/>
            <w:vAlign w:val="center"/>
          </w:tcPr>
          <w:p w14:paraId="35AFF70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23" w:type="dxa"/>
            <w:noWrap w:val="0"/>
            <w:vAlign w:val="center"/>
          </w:tcPr>
          <w:p w14:paraId="187EF75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8" w:type="dxa"/>
            <w:noWrap w:val="0"/>
            <w:vAlign w:val="center"/>
          </w:tcPr>
          <w:p w14:paraId="602A021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27" w:type="dxa"/>
            <w:noWrap w:val="0"/>
            <w:vAlign w:val="center"/>
          </w:tcPr>
          <w:p w14:paraId="073B249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9" w:type="dxa"/>
            <w:noWrap w:val="0"/>
            <w:vAlign w:val="center"/>
          </w:tcPr>
          <w:p w14:paraId="0F0B950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19" w:type="dxa"/>
            <w:noWrap w:val="0"/>
            <w:vAlign w:val="center"/>
          </w:tcPr>
          <w:p w14:paraId="2896580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72" w:type="dxa"/>
            <w:noWrap w:val="0"/>
            <w:vAlign w:val="center"/>
          </w:tcPr>
          <w:p w14:paraId="40A5D9B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9" w:type="dxa"/>
            <w:noWrap w:val="0"/>
            <w:vAlign w:val="center"/>
          </w:tcPr>
          <w:p w14:paraId="696ECCF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09" w:type="dxa"/>
            <w:noWrap w:val="0"/>
            <w:vAlign w:val="center"/>
          </w:tcPr>
          <w:p w14:paraId="0A062D5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72" w:type="dxa"/>
            <w:noWrap w:val="0"/>
            <w:vAlign w:val="center"/>
          </w:tcPr>
          <w:p w14:paraId="0CE5D45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2432C9C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749" w:type="dxa"/>
            <w:noWrap w:val="0"/>
            <w:vAlign w:val="center"/>
          </w:tcPr>
          <w:p w14:paraId="0A6417C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23" w:type="dxa"/>
            <w:noWrap w:val="0"/>
            <w:vAlign w:val="center"/>
          </w:tcPr>
          <w:p w14:paraId="1EBAC06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8" w:type="dxa"/>
            <w:noWrap w:val="0"/>
            <w:vAlign w:val="center"/>
          </w:tcPr>
          <w:p w14:paraId="6B6F6A2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27" w:type="dxa"/>
            <w:noWrap w:val="0"/>
            <w:vAlign w:val="center"/>
          </w:tcPr>
          <w:p w14:paraId="6AE4C93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9" w:type="dxa"/>
            <w:noWrap w:val="0"/>
            <w:vAlign w:val="center"/>
          </w:tcPr>
          <w:p w14:paraId="52C42A6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19" w:type="dxa"/>
            <w:noWrap w:val="0"/>
            <w:vAlign w:val="center"/>
          </w:tcPr>
          <w:p w14:paraId="528E1B1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72" w:type="dxa"/>
            <w:noWrap w:val="0"/>
            <w:vAlign w:val="center"/>
          </w:tcPr>
          <w:p w14:paraId="1944DE6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9" w:type="dxa"/>
            <w:noWrap w:val="0"/>
            <w:vAlign w:val="center"/>
          </w:tcPr>
          <w:p w14:paraId="16D56AD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09" w:type="dxa"/>
            <w:noWrap w:val="0"/>
            <w:vAlign w:val="center"/>
          </w:tcPr>
          <w:p w14:paraId="0CC45A6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72" w:type="dxa"/>
            <w:noWrap w:val="0"/>
            <w:vAlign w:val="center"/>
          </w:tcPr>
          <w:p w14:paraId="501DE27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42CF3B5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749" w:type="dxa"/>
            <w:noWrap w:val="0"/>
            <w:vAlign w:val="center"/>
          </w:tcPr>
          <w:p w14:paraId="32E2E2A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23" w:type="dxa"/>
            <w:noWrap w:val="0"/>
            <w:vAlign w:val="center"/>
          </w:tcPr>
          <w:p w14:paraId="39D33CE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8" w:type="dxa"/>
            <w:noWrap w:val="0"/>
            <w:vAlign w:val="center"/>
          </w:tcPr>
          <w:p w14:paraId="21A7555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27" w:type="dxa"/>
            <w:noWrap w:val="0"/>
            <w:vAlign w:val="center"/>
          </w:tcPr>
          <w:p w14:paraId="7138FEF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9" w:type="dxa"/>
            <w:noWrap w:val="0"/>
            <w:vAlign w:val="center"/>
          </w:tcPr>
          <w:p w14:paraId="41C7D65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19" w:type="dxa"/>
            <w:noWrap w:val="0"/>
            <w:vAlign w:val="center"/>
          </w:tcPr>
          <w:p w14:paraId="27D3196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72" w:type="dxa"/>
            <w:noWrap w:val="0"/>
            <w:vAlign w:val="center"/>
          </w:tcPr>
          <w:p w14:paraId="1560112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9" w:type="dxa"/>
            <w:noWrap w:val="0"/>
            <w:vAlign w:val="center"/>
          </w:tcPr>
          <w:p w14:paraId="5907D22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09" w:type="dxa"/>
            <w:noWrap w:val="0"/>
            <w:vAlign w:val="center"/>
          </w:tcPr>
          <w:p w14:paraId="1843260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72" w:type="dxa"/>
            <w:noWrap w:val="0"/>
            <w:vAlign w:val="center"/>
          </w:tcPr>
          <w:p w14:paraId="5845138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4353A10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749" w:type="dxa"/>
            <w:noWrap w:val="0"/>
            <w:vAlign w:val="center"/>
          </w:tcPr>
          <w:p w14:paraId="181277D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23" w:type="dxa"/>
            <w:noWrap w:val="0"/>
            <w:vAlign w:val="center"/>
          </w:tcPr>
          <w:p w14:paraId="5EC4CBB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8" w:type="dxa"/>
            <w:noWrap w:val="0"/>
            <w:vAlign w:val="center"/>
          </w:tcPr>
          <w:p w14:paraId="3BF92F2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27" w:type="dxa"/>
            <w:noWrap w:val="0"/>
            <w:vAlign w:val="center"/>
          </w:tcPr>
          <w:p w14:paraId="10B1F50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9" w:type="dxa"/>
            <w:noWrap w:val="0"/>
            <w:vAlign w:val="center"/>
          </w:tcPr>
          <w:p w14:paraId="62BE8ED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19" w:type="dxa"/>
            <w:noWrap w:val="0"/>
            <w:vAlign w:val="center"/>
          </w:tcPr>
          <w:p w14:paraId="76FE416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72" w:type="dxa"/>
            <w:noWrap w:val="0"/>
            <w:vAlign w:val="center"/>
          </w:tcPr>
          <w:p w14:paraId="3144F24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9" w:type="dxa"/>
            <w:noWrap w:val="0"/>
            <w:vAlign w:val="center"/>
          </w:tcPr>
          <w:p w14:paraId="5E4E7F8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09" w:type="dxa"/>
            <w:noWrap w:val="0"/>
            <w:vAlign w:val="center"/>
          </w:tcPr>
          <w:p w14:paraId="53003E0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72" w:type="dxa"/>
            <w:noWrap w:val="0"/>
            <w:vAlign w:val="center"/>
          </w:tcPr>
          <w:p w14:paraId="15A8ED9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DD170B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749" w:type="dxa"/>
            <w:noWrap w:val="0"/>
            <w:vAlign w:val="center"/>
          </w:tcPr>
          <w:p w14:paraId="07A6E06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23" w:type="dxa"/>
            <w:noWrap w:val="0"/>
            <w:vAlign w:val="center"/>
          </w:tcPr>
          <w:p w14:paraId="663C322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8" w:type="dxa"/>
            <w:noWrap w:val="0"/>
            <w:vAlign w:val="center"/>
          </w:tcPr>
          <w:p w14:paraId="565A971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27" w:type="dxa"/>
            <w:noWrap w:val="0"/>
            <w:vAlign w:val="center"/>
          </w:tcPr>
          <w:p w14:paraId="00571AB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9" w:type="dxa"/>
            <w:noWrap w:val="0"/>
            <w:vAlign w:val="center"/>
          </w:tcPr>
          <w:p w14:paraId="4F1CCC8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19" w:type="dxa"/>
            <w:noWrap w:val="0"/>
            <w:vAlign w:val="center"/>
          </w:tcPr>
          <w:p w14:paraId="0512C68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72" w:type="dxa"/>
            <w:noWrap w:val="0"/>
            <w:vAlign w:val="center"/>
          </w:tcPr>
          <w:p w14:paraId="15E061B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9" w:type="dxa"/>
            <w:noWrap w:val="0"/>
            <w:vAlign w:val="center"/>
          </w:tcPr>
          <w:p w14:paraId="4B974A6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09" w:type="dxa"/>
            <w:noWrap w:val="0"/>
            <w:vAlign w:val="center"/>
          </w:tcPr>
          <w:p w14:paraId="7533516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72" w:type="dxa"/>
            <w:noWrap w:val="0"/>
            <w:vAlign w:val="center"/>
          </w:tcPr>
          <w:p w14:paraId="4B7BB7C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400D7B6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749" w:type="dxa"/>
            <w:noWrap w:val="0"/>
            <w:vAlign w:val="center"/>
          </w:tcPr>
          <w:p w14:paraId="4384CCA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23" w:type="dxa"/>
            <w:noWrap w:val="0"/>
            <w:vAlign w:val="center"/>
          </w:tcPr>
          <w:p w14:paraId="5EAC589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8" w:type="dxa"/>
            <w:noWrap w:val="0"/>
            <w:vAlign w:val="center"/>
          </w:tcPr>
          <w:p w14:paraId="0421DEE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27" w:type="dxa"/>
            <w:noWrap w:val="0"/>
            <w:vAlign w:val="center"/>
          </w:tcPr>
          <w:p w14:paraId="65C3AD7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9" w:type="dxa"/>
            <w:noWrap w:val="0"/>
            <w:vAlign w:val="center"/>
          </w:tcPr>
          <w:p w14:paraId="720AD94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19" w:type="dxa"/>
            <w:noWrap w:val="0"/>
            <w:vAlign w:val="center"/>
          </w:tcPr>
          <w:p w14:paraId="2D04CEE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72" w:type="dxa"/>
            <w:noWrap w:val="0"/>
            <w:vAlign w:val="center"/>
          </w:tcPr>
          <w:p w14:paraId="0435DBF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9" w:type="dxa"/>
            <w:noWrap w:val="0"/>
            <w:vAlign w:val="center"/>
          </w:tcPr>
          <w:p w14:paraId="39A1E5E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09" w:type="dxa"/>
            <w:noWrap w:val="0"/>
            <w:vAlign w:val="center"/>
          </w:tcPr>
          <w:p w14:paraId="490F786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72" w:type="dxa"/>
            <w:noWrap w:val="0"/>
            <w:vAlign w:val="center"/>
          </w:tcPr>
          <w:p w14:paraId="7AB18AE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055B2F4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749" w:type="dxa"/>
            <w:noWrap w:val="0"/>
            <w:vAlign w:val="center"/>
          </w:tcPr>
          <w:p w14:paraId="0DE7E2D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23" w:type="dxa"/>
            <w:noWrap w:val="0"/>
            <w:vAlign w:val="center"/>
          </w:tcPr>
          <w:p w14:paraId="5D9E6C5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8" w:type="dxa"/>
            <w:noWrap w:val="0"/>
            <w:vAlign w:val="center"/>
          </w:tcPr>
          <w:p w14:paraId="63C8CCA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27" w:type="dxa"/>
            <w:noWrap w:val="0"/>
            <w:vAlign w:val="center"/>
          </w:tcPr>
          <w:p w14:paraId="7A5907D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9" w:type="dxa"/>
            <w:noWrap w:val="0"/>
            <w:vAlign w:val="center"/>
          </w:tcPr>
          <w:p w14:paraId="10F0449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19" w:type="dxa"/>
            <w:noWrap w:val="0"/>
            <w:vAlign w:val="center"/>
          </w:tcPr>
          <w:p w14:paraId="49B533E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72" w:type="dxa"/>
            <w:noWrap w:val="0"/>
            <w:vAlign w:val="center"/>
          </w:tcPr>
          <w:p w14:paraId="09C5FB9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9" w:type="dxa"/>
            <w:noWrap w:val="0"/>
            <w:vAlign w:val="center"/>
          </w:tcPr>
          <w:p w14:paraId="42E09C1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09" w:type="dxa"/>
            <w:noWrap w:val="0"/>
            <w:vAlign w:val="center"/>
          </w:tcPr>
          <w:p w14:paraId="51875E5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72" w:type="dxa"/>
            <w:noWrap w:val="0"/>
            <w:vAlign w:val="center"/>
          </w:tcPr>
          <w:p w14:paraId="212A204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4493B83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749" w:type="dxa"/>
            <w:noWrap w:val="0"/>
            <w:vAlign w:val="center"/>
          </w:tcPr>
          <w:p w14:paraId="70A05771">
            <w:pPr>
              <w:jc w:val="center"/>
              <w:rPr>
                <w:rFonts w:ascii="宋体" w:hAnsi="宋体" w:eastAsia="宋体" w:cs="Times New Roman"/>
                <w:color w:val="000000"/>
                <w:szCs w:val="21"/>
              </w:rPr>
            </w:pPr>
          </w:p>
        </w:tc>
        <w:tc>
          <w:tcPr>
            <w:tcW w:w="1123" w:type="dxa"/>
            <w:noWrap w:val="0"/>
            <w:vAlign w:val="center"/>
          </w:tcPr>
          <w:p w14:paraId="02335CF2">
            <w:pPr>
              <w:jc w:val="center"/>
              <w:rPr>
                <w:rFonts w:ascii="宋体" w:hAnsi="宋体" w:eastAsia="宋体" w:cs="Times New Roman"/>
                <w:color w:val="000000"/>
                <w:szCs w:val="21"/>
              </w:rPr>
            </w:pPr>
          </w:p>
        </w:tc>
        <w:tc>
          <w:tcPr>
            <w:tcW w:w="1248" w:type="dxa"/>
            <w:noWrap w:val="0"/>
            <w:vAlign w:val="center"/>
          </w:tcPr>
          <w:p w14:paraId="30DB38EA">
            <w:pPr>
              <w:jc w:val="center"/>
              <w:rPr>
                <w:rFonts w:ascii="宋体" w:hAnsi="宋体" w:eastAsia="宋体" w:cs="Times New Roman"/>
                <w:color w:val="000000"/>
                <w:szCs w:val="21"/>
              </w:rPr>
            </w:pPr>
          </w:p>
        </w:tc>
        <w:tc>
          <w:tcPr>
            <w:tcW w:w="827" w:type="dxa"/>
            <w:noWrap w:val="0"/>
            <w:vAlign w:val="center"/>
          </w:tcPr>
          <w:p w14:paraId="2A5C33BA">
            <w:pPr>
              <w:jc w:val="center"/>
              <w:rPr>
                <w:rFonts w:ascii="宋体" w:hAnsi="宋体" w:eastAsia="宋体" w:cs="Times New Roman"/>
                <w:color w:val="000000"/>
                <w:szCs w:val="21"/>
              </w:rPr>
            </w:pPr>
          </w:p>
        </w:tc>
        <w:tc>
          <w:tcPr>
            <w:tcW w:w="749" w:type="dxa"/>
            <w:noWrap w:val="0"/>
            <w:vAlign w:val="center"/>
          </w:tcPr>
          <w:p w14:paraId="411B86F1">
            <w:pPr>
              <w:jc w:val="center"/>
              <w:rPr>
                <w:rFonts w:ascii="宋体" w:hAnsi="宋体" w:eastAsia="宋体" w:cs="Times New Roman"/>
                <w:color w:val="000000"/>
                <w:szCs w:val="21"/>
              </w:rPr>
            </w:pPr>
          </w:p>
        </w:tc>
        <w:tc>
          <w:tcPr>
            <w:tcW w:w="919" w:type="dxa"/>
            <w:noWrap w:val="0"/>
            <w:vAlign w:val="center"/>
          </w:tcPr>
          <w:p w14:paraId="37E1B834">
            <w:pPr>
              <w:jc w:val="center"/>
              <w:rPr>
                <w:rFonts w:ascii="宋体" w:hAnsi="宋体" w:eastAsia="宋体" w:cs="Times New Roman"/>
                <w:color w:val="000000"/>
                <w:szCs w:val="21"/>
              </w:rPr>
            </w:pPr>
          </w:p>
        </w:tc>
        <w:tc>
          <w:tcPr>
            <w:tcW w:w="872" w:type="dxa"/>
            <w:noWrap w:val="0"/>
            <w:vAlign w:val="center"/>
          </w:tcPr>
          <w:p w14:paraId="715B95F4">
            <w:pPr>
              <w:jc w:val="center"/>
              <w:rPr>
                <w:rFonts w:ascii="宋体" w:hAnsi="宋体" w:eastAsia="宋体" w:cs="Times New Roman"/>
                <w:color w:val="000000"/>
                <w:szCs w:val="21"/>
              </w:rPr>
            </w:pPr>
          </w:p>
        </w:tc>
        <w:tc>
          <w:tcPr>
            <w:tcW w:w="749" w:type="dxa"/>
            <w:noWrap w:val="0"/>
            <w:vAlign w:val="center"/>
          </w:tcPr>
          <w:p w14:paraId="33538A9D">
            <w:pPr>
              <w:jc w:val="center"/>
              <w:rPr>
                <w:rFonts w:ascii="宋体" w:hAnsi="宋体" w:eastAsia="宋体" w:cs="Times New Roman"/>
                <w:color w:val="000000"/>
                <w:szCs w:val="21"/>
              </w:rPr>
            </w:pPr>
          </w:p>
        </w:tc>
        <w:tc>
          <w:tcPr>
            <w:tcW w:w="1309" w:type="dxa"/>
            <w:noWrap w:val="0"/>
            <w:vAlign w:val="center"/>
          </w:tcPr>
          <w:p w14:paraId="3333C03D">
            <w:pPr>
              <w:jc w:val="center"/>
              <w:rPr>
                <w:rFonts w:ascii="宋体" w:hAnsi="宋体" w:eastAsia="宋体" w:cs="Times New Roman"/>
                <w:color w:val="000000"/>
                <w:szCs w:val="21"/>
              </w:rPr>
            </w:pPr>
          </w:p>
        </w:tc>
        <w:tc>
          <w:tcPr>
            <w:tcW w:w="872" w:type="dxa"/>
            <w:noWrap w:val="0"/>
            <w:vAlign w:val="center"/>
          </w:tcPr>
          <w:p w14:paraId="1C2C520F">
            <w:pPr>
              <w:jc w:val="center"/>
              <w:rPr>
                <w:rFonts w:ascii="宋体" w:hAnsi="宋体" w:eastAsia="宋体" w:cs="Times New Roman"/>
                <w:color w:val="000000"/>
                <w:szCs w:val="21"/>
              </w:rPr>
            </w:pPr>
          </w:p>
        </w:tc>
      </w:tr>
      <w:tr w14:paraId="008A883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749" w:type="dxa"/>
            <w:noWrap w:val="0"/>
            <w:vAlign w:val="center"/>
          </w:tcPr>
          <w:p w14:paraId="143CA1F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123" w:type="dxa"/>
            <w:noWrap w:val="0"/>
            <w:vAlign w:val="center"/>
          </w:tcPr>
          <w:p w14:paraId="368E3DC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8" w:type="dxa"/>
            <w:noWrap w:val="0"/>
            <w:vAlign w:val="center"/>
          </w:tcPr>
          <w:p w14:paraId="5FABF07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27" w:type="dxa"/>
            <w:noWrap w:val="0"/>
            <w:vAlign w:val="center"/>
          </w:tcPr>
          <w:p w14:paraId="41AF74B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9" w:type="dxa"/>
            <w:noWrap w:val="0"/>
            <w:vAlign w:val="center"/>
          </w:tcPr>
          <w:p w14:paraId="33040BB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19" w:type="dxa"/>
            <w:noWrap w:val="0"/>
            <w:vAlign w:val="center"/>
          </w:tcPr>
          <w:p w14:paraId="26D8590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72" w:type="dxa"/>
            <w:noWrap w:val="0"/>
            <w:vAlign w:val="center"/>
          </w:tcPr>
          <w:p w14:paraId="7945247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49" w:type="dxa"/>
            <w:noWrap w:val="0"/>
            <w:vAlign w:val="center"/>
          </w:tcPr>
          <w:p w14:paraId="573CF16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09" w:type="dxa"/>
            <w:noWrap w:val="0"/>
            <w:vAlign w:val="center"/>
          </w:tcPr>
          <w:p w14:paraId="061A03D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72" w:type="dxa"/>
            <w:noWrap w:val="0"/>
            <w:vAlign w:val="center"/>
          </w:tcPr>
          <w:p w14:paraId="1BD4B12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6477074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749" w:type="dxa"/>
            <w:noWrap w:val="0"/>
            <w:vAlign w:val="center"/>
          </w:tcPr>
          <w:p w14:paraId="638CDFFE">
            <w:pPr>
              <w:jc w:val="center"/>
              <w:rPr>
                <w:rFonts w:ascii="宋体" w:hAnsi="宋体" w:eastAsia="宋体" w:cs="Times New Roman"/>
                <w:color w:val="000000"/>
                <w:szCs w:val="21"/>
              </w:rPr>
            </w:pPr>
          </w:p>
        </w:tc>
        <w:tc>
          <w:tcPr>
            <w:tcW w:w="1123" w:type="dxa"/>
            <w:noWrap w:val="0"/>
            <w:vAlign w:val="center"/>
          </w:tcPr>
          <w:p w14:paraId="722B7308">
            <w:pPr>
              <w:jc w:val="center"/>
              <w:rPr>
                <w:rFonts w:ascii="宋体" w:hAnsi="宋体" w:eastAsia="宋体" w:cs="Times New Roman"/>
                <w:color w:val="000000"/>
                <w:szCs w:val="21"/>
              </w:rPr>
            </w:pPr>
          </w:p>
        </w:tc>
        <w:tc>
          <w:tcPr>
            <w:tcW w:w="1248" w:type="dxa"/>
            <w:noWrap w:val="0"/>
            <w:vAlign w:val="center"/>
          </w:tcPr>
          <w:p w14:paraId="584A38F8">
            <w:pPr>
              <w:jc w:val="center"/>
              <w:rPr>
                <w:rFonts w:ascii="宋体" w:hAnsi="宋体" w:eastAsia="宋体" w:cs="Times New Roman"/>
                <w:color w:val="000000"/>
                <w:szCs w:val="21"/>
              </w:rPr>
            </w:pPr>
          </w:p>
        </w:tc>
        <w:tc>
          <w:tcPr>
            <w:tcW w:w="827" w:type="dxa"/>
            <w:noWrap w:val="0"/>
            <w:vAlign w:val="center"/>
          </w:tcPr>
          <w:p w14:paraId="51B60B43">
            <w:pPr>
              <w:jc w:val="center"/>
              <w:rPr>
                <w:rFonts w:ascii="宋体" w:hAnsi="宋体" w:eastAsia="宋体" w:cs="Times New Roman"/>
                <w:color w:val="000000"/>
                <w:szCs w:val="21"/>
              </w:rPr>
            </w:pPr>
          </w:p>
        </w:tc>
        <w:tc>
          <w:tcPr>
            <w:tcW w:w="749" w:type="dxa"/>
            <w:noWrap w:val="0"/>
            <w:vAlign w:val="center"/>
          </w:tcPr>
          <w:p w14:paraId="593A07FD">
            <w:pPr>
              <w:jc w:val="center"/>
              <w:rPr>
                <w:rFonts w:ascii="宋体" w:hAnsi="宋体" w:eastAsia="宋体" w:cs="Times New Roman"/>
                <w:color w:val="000000"/>
                <w:szCs w:val="21"/>
              </w:rPr>
            </w:pPr>
          </w:p>
        </w:tc>
        <w:tc>
          <w:tcPr>
            <w:tcW w:w="919" w:type="dxa"/>
            <w:noWrap w:val="0"/>
            <w:vAlign w:val="center"/>
          </w:tcPr>
          <w:p w14:paraId="65E150B5">
            <w:pPr>
              <w:jc w:val="center"/>
              <w:rPr>
                <w:rFonts w:ascii="宋体" w:hAnsi="宋体" w:eastAsia="宋体" w:cs="Times New Roman"/>
                <w:color w:val="000000"/>
                <w:szCs w:val="21"/>
              </w:rPr>
            </w:pPr>
          </w:p>
        </w:tc>
        <w:tc>
          <w:tcPr>
            <w:tcW w:w="872" w:type="dxa"/>
            <w:noWrap w:val="0"/>
            <w:vAlign w:val="center"/>
          </w:tcPr>
          <w:p w14:paraId="18791C99">
            <w:pPr>
              <w:jc w:val="center"/>
              <w:rPr>
                <w:rFonts w:ascii="宋体" w:hAnsi="宋体" w:eastAsia="宋体" w:cs="Times New Roman"/>
                <w:color w:val="000000"/>
                <w:szCs w:val="21"/>
              </w:rPr>
            </w:pPr>
          </w:p>
        </w:tc>
        <w:tc>
          <w:tcPr>
            <w:tcW w:w="749" w:type="dxa"/>
            <w:noWrap w:val="0"/>
            <w:vAlign w:val="center"/>
          </w:tcPr>
          <w:p w14:paraId="0D457DCA">
            <w:pPr>
              <w:jc w:val="center"/>
              <w:rPr>
                <w:rFonts w:ascii="宋体" w:hAnsi="宋体" w:eastAsia="宋体" w:cs="Times New Roman"/>
                <w:color w:val="000000"/>
                <w:szCs w:val="21"/>
              </w:rPr>
            </w:pPr>
          </w:p>
        </w:tc>
        <w:tc>
          <w:tcPr>
            <w:tcW w:w="1309" w:type="dxa"/>
            <w:noWrap w:val="0"/>
            <w:vAlign w:val="center"/>
          </w:tcPr>
          <w:p w14:paraId="3467198E">
            <w:pPr>
              <w:jc w:val="center"/>
              <w:rPr>
                <w:rFonts w:ascii="宋体" w:hAnsi="宋体" w:eastAsia="宋体" w:cs="Times New Roman"/>
                <w:color w:val="000000"/>
                <w:szCs w:val="21"/>
              </w:rPr>
            </w:pPr>
          </w:p>
        </w:tc>
        <w:tc>
          <w:tcPr>
            <w:tcW w:w="872" w:type="dxa"/>
            <w:noWrap w:val="0"/>
            <w:vAlign w:val="center"/>
          </w:tcPr>
          <w:p w14:paraId="0C646485">
            <w:pPr>
              <w:jc w:val="center"/>
              <w:rPr>
                <w:rFonts w:ascii="宋体" w:hAnsi="宋体" w:eastAsia="宋体" w:cs="Times New Roman"/>
                <w:color w:val="000000"/>
                <w:szCs w:val="21"/>
              </w:rPr>
            </w:pPr>
          </w:p>
        </w:tc>
      </w:tr>
      <w:tr w14:paraId="0E89AF8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749" w:type="dxa"/>
            <w:noWrap w:val="0"/>
            <w:vAlign w:val="center"/>
          </w:tcPr>
          <w:p w14:paraId="0DE31FA3">
            <w:pPr>
              <w:jc w:val="center"/>
              <w:rPr>
                <w:rFonts w:ascii="宋体" w:hAnsi="宋体" w:eastAsia="宋体" w:cs="Times New Roman"/>
                <w:color w:val="000000"/>
                <w:szCs w:val="21"/>
              </w:rPr>
            </w:pPr>
          </w:p>
        </w:tc>
        <w:tc>
          <w:tcPr>
            <w:tcW w:w="1123" w:type="dxa"/>
            <w:noWrap w:val="0"/>
            <w:vAlign w:val="center"/>
          </w:tcPr>
          <w:p w14:paraId="5976D405">
            <w:pPr>
              <w:jc w:val="center"/>
              <w:rPr>
                <w:rFonts w:ascii="宋体" w:hAnsi="宋体" w:eastAsia="宋体" w:cs="Times New Roman"/>
                <w:color w:val="000000"/>
                <w:szCs w:val="21"/>
              </w:rPr>
            </w:pPr>
          </w:p>
        </w:tc>
        <w:tc>
          <w:tcPr>
            <w:tcW w:w="1248" w:type="dxa"/>
            <w:noWrap w:val="0"/>
            <w:vAlign w:val="center"/>
          </w:tcPr>
          <w:p w14:paraId="4157AA72">
            <w:pPr>
              <w:jc w:val="center"/>
              <w:rPr>
                <w:rFonts w:ascii="宋体" w:hAnsi="宋体" w:eastAsia="宋体" w:cs="Times New Roman"/>
                <w:color w:val="000000"/>
                <w:szCs w:val="21"/>
              </w:rPr>
            </w:pPr>
          </w:p>
        </w:tc>
        <w:tc>
          <w:tcPr>
            <w:tcW w:w="827" w:type="dxa"/>
            <w:noWrap w:val="0"/>
            <w:vAlign w:val="center"/>
          </w:tcPr>
          <w:p w14:paraId="70847EE9">
            <w:pPr>
              <w:jc w:val="center"/>
              <w:rPr>
                <w:rFonts w:ascii="宋体" w:hAnsi="宋体" w:eastAsia="宋体" w:cs="Times New Roman"/>
                <w:color w:val="000000"/>
                <w:szCs w:val="21"/>
              </w:rPr>
            </w:pPr>
          </w:p>
        </w:tc>
        <w:tc>
          <w:tcPr>
            <w:tcW w:w="749" w:type="dxa"/>
            <w:noWrap w:val="0"/>
            <w:vAlign w:val="center"/>
          </w:tcPr>
          <w:p w14:paraId="599E0D5B">
            <w:pPr>
              <w:jc w:val="center"/>
              <w:rPr>
                <w:rFonts w:ascii="宋体" w:hAnsi="宋体" w:eastAsia="宋体" w:cs="Times New Roman"/>
                <w:color w:val="000000"/>
                <w:szCs w:val="21"/>
              </w:rPr>
            </w:pPr>
          </w:p>
        </w:tc>
        <w:tc>
          <w:tcPr>
            <w:tcW w:w="919" w:type="dxa"/>
            <w:noWrap w:val="0"/>
            <w:vAlign w:val="center"/>
          </w:tcPr>
          <w:p w14:paraId="4895E28F">
            <w:pPr>
              <w:jc w:val="center"/>
              <w:rPr>
                <w:rFonts w:ascii="宋体" w:hAnsi="宋体" w:eastAsia="宋体" w:cs="Times New Roman"/>
                <w:color w:val="000000"/>
                <w:szCs w:val="21"/>
              </w:rPr>
            </w:pPr>
          </w:p>
        </w:tc>
        <w:tc>
          <w:tcPr>
            <w:tcW w:w="872" w:type="dxa"/>
            <w:noWrap w:val="0"/>
            <w:vAlign w:val="center"/>
          </w:tcPr>
          <w:p w14:paraId="73E94C3D">
            <w:pPr>
              <w:jc w:val="center"/>
              <w:rPr>
                <w:rFonts w:ascii="宋体" w:hAnsi="宋体" w:eastAsia="宋体" w:cs="Times New Roman"/>
                <w:color w:val="000000"/>
                <w:szCs w:val="21"/>
              </w:rPr>
            </w:pPr>
          </w:p>
        </w:tc>
        <w:tc>
          <w:tcPr>
            <w:tcW w:w="749" w:type="dxa"/>
            <w:noWrap w:val="0"/>
            <w:vAlign w:val="center"/>
          </w:tcPr>
          <w:p w14:paraId="70594850">
            <w:pPr>
              <w:jc w:val="center"/>
              <w:rPr>
                <w:rFonts w:ascii="宋体" w:hAnsi="宋体" w:eastAsia="宋体" w:cs="Times New Roman"/>
                <w:color w:val="000000"/>
                <w:szCs w:val="21"/>
              </w:rPr>
            </w:pPr>
          </w:p>
        </w:tc>
        <w:tc>
          <w:tcPr>
            <w:tcW w:w="1309" w:type="dxa"/>
            <w:noWrap w:val="0"/>
            <w:vAlign w:val="center"/>
          </w:tcPr>
          <w:p w14:paraId="70955891">
            <w:pPr>
              <w:jc w:val="center"/>
              <w:rPr>
                <w:rFonts w:ascii="宋体" w:hAnsi="宋体" w:eastAsia="宋体" w:cs="Times New Roman"/>
                <w:color w:val="000000"/>
                <w:szCs w:val="21"/>
              </w:rPr>
            </w:pPr>
          </w:p>
        </w:tc>
        <w:tc>
          <w:tcPr>
            <w:tcW w:w="872" w:type="dxa"/>
            <w:noWrap w:val="0"/>
            <w:vAlign w:val="center"/>
          </w:tcPr>
          <w:p w14:paraId="45D1B951">
            <w:pPr>
              <w:jc w:val="center"/>
              <w:rPr>
                <w:rFonts w:ascii="宋体" w:hAnsi="宋体" w:eastAsia="宋体" w:cs="Times New Roman"/>
                <w:color w:val="000000"/>
                <w:szCs w:val="21"/>
              </w:rPr>
            </w:pPr>
          </w:p>
        </w:tc>
      </w:tr>
      <w:tr w14:paraId="3411414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749" w:type="dxa"/>
            <w:noWrap w:val="0"/>
            <w:vAlign w:val="center"/>
          </w:tcPr>
          <w:p w14:paraId="063944F5">
            <w:pPr>
              <w:jc w:val="center"/>
              <w:rPr>
                <w:rFonts w:ascii="宋体" w:hAnsi="宋体" w:eastAsia="宋体" w:cs="Times New Roman"/>
                <w:color w:val="000000"/>
                <w:szCs w:val="21"/>
              </w:rPr>
            </w:pPr>
          </w:p>
        </w:tc>
        <w:tc>
          <w:tcPr>
            <w:tcW w:w="1123" w:type="dxa"/>
            <w:noWrap w:val="0"/>
            <w:vAlign w:val="center"/>
          </w:tcPr>
          <w:p w14:paraId="789935BB">
            <w:pPr>
              <w:jc w:val="center"/>
              <w:rPr>
                <w:rFonts w:ascii="宋体" w:hAnsi="宋体" w:eastAsia="宋体" w:cs="Times New Roman"/>
                <w:color w:val="000000"/>
                <w:szCs w:val="21"/>
              </w:rPr>
            </w:pPr>
          </w:p>
        </w:tc>
        <w:tc>
          <w:tcPr>
            <w:tcW w:w="1248" w:type="dxa"/>
            <w:noWrap w:val="0"/>
            <w:vAlign w:val="center"/>
          </w:tcPr>
          <w:p w14:paraId="1FC606E3">
            <w:pPr>
              <w:jc w:val="center"/>
              <w:rPr>
                <w:rFonts w:ascii="宋体" w:hAnsi="宋体" w:eastAsia="宋体" w:cs="Times New Roman"/>
                <w:color w:val="000000"/>
                <w:szCs w:val="21"/>
              </w:rPr>
            </w:pPr>
          </w:p>
        </w:tc>
        <w:tc>
          <w:tcPr>
            <w:tcW w:w="827" w:type="dxa"/>
            <w:noWrap w:val="0"/>
            <w:vAlign w:val="center"/>
          </w:tcPr>
          <w:p w14:paraId="10A59E1E">
            <w:pPr>
              <w:jc w:val="center"/>
              <w:rPr>
                <w:rFonts w:ascii="宋体" w:hAnsi="宋体" w:eastAsia="宋体" w:cs="Times New Roman"/>
                <w:color w:val="000000"/>
                <w:szCs w:val="21"/>
              </w:rPr>
            </w:pPr>
          </w:p>
        </w:tc>
        <w:tc>
          <w:tcPr>
            <w:tcW w:w="749" w:type="dxa"/>
            <w:noWrap w:val="0"/>
            <w:vAlign w:val="center"/>
          </w:tcPr>
          <w:p w14:paraId="6F4708AD">
            <w:pPr>
              <w:jc w:val="center"/>
              <w:rPr>
                <w:rFonts w:ascii="宋体" w:hAnsi="宋体" w:eastAsia="宋体" w:cs="Times New Roman"/>
                <w:color w:val="000000"/>
                <w:szCs w:val="21"/>
              </w:rPr>
            </w:pPr>
          </w:p>
        </w:tc>
        <w:tc>
          <w:tcPr>
            <w:tcW w:w="919" w:type="dxa"/>
            <w:noWrap w:val="0"/>
            <w:vAlign w:val="center"/>
          </w:tcPr>
          <w:p w14:paraId="3AED7158">
            <w:pPr>
              <w:jc w:val="center"/>
              <w:rPr>
                <w:rFonts w:ascii="宋体" w:hAnsi="宋体" w:eastAsia="宋体" w:cs="Times New Roman"/>
                <w:color w:val="000000"/>
                <w:szCs w:val="21"/>
              </w:rPr>
            </w:pPr>
          </w:p>
        </w:tc>
        <w:tc>
          <w:tcPr>
            <w:tcW w:w="872" w:type="dxa"/>
            <w:noWrap w:val="0"/>
            <w:vAlign w:val="center"/>
          </w:tcPr>
          <w:p w14:paraId="4564D52E">
            <w:pPr>
              <w:jc w:val="center"/>
              <w:rPr>
                <w:rFonts w:ascii="宋体" w:hAnsi="宋体" w:eastAsia="宋体" w:cs="Times New Roman"/>
                <w:color w:val="000000"/>
                <w:szCs w:val="21"/>
              </w:rPr>
            </w:pPr>
          </w:p>
        </w:tc>
        <w:tc>
          <w:tcPr>
            <w:tcW w:w="749" w:type="dxa"/>
            <w:noWrap w:val="0"/>
            <w:vAlign w:val="center"/>
          </w:tcPr>
          <w:p w14:paraId="1A010031">
            <w:pPr>
              <w:jc w:val="center"/>
              <w:rPr>
                <w:rFonts w:ascii="宋体" w:hAnsi="宋体" w:eastAsia="宋体" w:cs="Times New Roman"/>
                <w:color w:val="000000"/>
                <w:szCs w:val="21"/>
              </w:rPr>
            </w:pPr>
          </w:p>
        </w:tc>
        <w:tc>
          <w:tcPr>
            <w:tcW w:w="1309" w:type="dxa"/>
            <w:noWrap w:val="0"/>
            <w:vAlign w:val="center"/>
          </w:tcPr>
          <w:p w14:paraId="1B23F26C">
            <w:pPr>
              <w:jc w:val="center"/>
              <w:rPr>
                <w:rFonts w:ascii="宋体" w:hAnsi="宋体" w:eastAsia="宋体" w:cs="Times New Roman"/>
                <w:color w:val="000000"/>
                <w:szCs w:val="21"/>
              </w:rPr>
            </w:pPr>
          </w:p>
        </w:tc>
        <w:tc>
          <w:tcPr>
            <w:tcW w:w="872" w:type="dxa"/>
            <w:noWrap w:val="0"/>
            <w:vAlign w:val="center"/>
          </w:tcPr>
          <w:p w14:paraId="789125B9">
            <w:pPr>
              <w:jc w:val="center"/>
              <w:rPr>
                <w:rFonts w:ascii="宋体" w:hAnsi="宋体" w:eastAsia="宋体" w:cs="Times New Roman"/>
                <w:color w:val="000000"/>
                <w:szCs w:val="21"/>
              </w:rPr>
            </w:pPr>
          </w:p>
        </w:tc>
      </w:tr>
      <w:tr w14:paraId="5D4D88D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749" w:type="dxa"/>
            <w:noWrap w:val="0"/>
            <w:vAlign w:val="center"/>
          </w:tcPr>
          <w:p w14:paraId="71020D12">
            <w:pPr>
              <w:jc w:val="center"/>
              <w:rPr>
                <w:rFonts w:ascii="宋体" w:hAnsi="宋体" w:eastAsia="宋体" w:cs="Times New Roman"/>
                <w:color w:val="000000"/>
                <w:szCs w:val="21"/>
              </w:rPr>
            </w:pPr>
          </w:p>
        </w:tc>
        <w:tc>
          <w:tcPr>
            <w:tcW w:w="1123" w:type="dxa"/>
            <w:noWrap w:val="0"/>
            <w:vAlign w:val="center"/>
          </w:tcPr>
          <w:p w14:paraId="1CD6206C">
            <w:pPr>
              <w:jc w:val="center"/>
              <w:rPr>
                <w:rFonts w:ascii="宋体" w:hAnsi="宋体" w:eastAsia="宋体" w:cs="Times New Roman"/>
                <w:color w:val="000000"/>
                <w:szCs w:val="21"/>
              </w:rPr>
            </w:pPr>
          </w:p>
        </w:tc>
        <w:tc>
          <w:tcPr>
            <w:tcW w:w="1248" w:type="dxa"/>
            <w:noWrap w:val="0"/>
            <w:vAlign w:val="center"/>
          </w:tcPr>
          <w:p w14:paraId="599CBF0D">
            <w:pPr>
              <w:jc w:val="center"/>
              <w:rPr>
                <w:rFonts w:ascii="宋体" w:hAnsi="宋体" w:eastAsia="宋体" w:cs="Times New Roman"/>
                <w:color w:val="000000"/>
                <w:szCs w:val="21"/>
              </w:rPr>
            </w:pPr>
          </w:p>
        </w:tc>
        <w:tc>
          <w:tcPr>
            <w:tcW w:w="827" w:type="dxa"/>
            <w:noWrap w:val="0"/>
            <w:vAlign w:val="center"/>
          </w:tcPr>
          <w:p w14:paraId="25B31E03">
            <w:pPr>
              <w:jc w:val="center"/>
              <w:rPr>
                <w:rFonts w:ascii="宋体" w:hAnsi="宋体" w:eastAsia="宋体" w:cs="Times New Roman"/>
                <w:color w:val="000000"/>
                <w:szCs w:val="21"/>
              </w:rPr>
            </w:pPr>
          </w:p>
        </w:tc>
        <w:tc>
          <w:tcPr>
            <w:tcW w:w="749" w:type="dxa"/>
            <w:noWrap w:val="0"/>
            <w:vAlign w:val="center"/>
          </w:tcPr>
          <w:p w14:paraId="01463DD5">
            <w:pPr>
              <w:jc w:val="center"/>
              <w:rPr>
                <w:rFonts w:ascii="宋体" w:hAnsi="宋体" w:eastAsia="宋体" w:cs="Times New Roman"/>
                <w:color w:val="000000"/>
                <w:szCs w:val="21"/>
              </w:rPr>
            </w:pPr>
          </w:p>
        </w:tc>
        <w:tc>
          <w:tcPr>
            <w:tcW w:w="919" w:type="dxa"/>
            <w:noWrap w:val="0"/>
            <w:vAlign w:val="center"/>
          </w:tcPr>
          <w:p w14:paraId="1B6A07DA">
            <w:pPr>
              <w:jc w:val="center"/>
              <w:rPr>
                <w:rFonts w:ascii="宋体" w:hAnsi="宋体" w:eastAsia="宋体" w:cs="Times New Roman"/>
                <w:color w:val="000000"/>
                <w:szCs w:val="21"/>
              </w:rPr>
            </w:pPr>
          </w:p>
        </w:tc>
        <w:tc>
          <w:tcPr>
            <w:tcW w:w="872" w:type="dxa"/>
            <w:noWrap w:val="0"/>
            <w:vAlign w:val="center"/>
          </w:tcPr>
          <w:p w14:paraId="79CBEB52">
            <w:pPr>
              <w:jc w:val="center"/>
              <w:rPr>
                <w:rFonts w:ascii="宋体" w:hAnsi="宋体" w:eastAsia="宋体" w:cs="Times New Roman"/>
                <w:color w:val="000000"/>
                <w:szCs w:val="21"/>
              </w:rPr>
            </w:pPr>
          </w:p>
        </w:tc>
        <w:tc>
          <w:tcPr>
            <w:tcW w:w="749" w:type="dxa"/>
            <w:noWrap w:val="0"/>
            <w:vAlign w:val="center"/>
          </w:tcPr>
          <w:p w14:paraId="1755CA9C">
            <w:pPr>
              <w:jc w:val="center"/>
              <w:rPr>
                <w:rFonts w:ascii="宋体" w:hAnsi="宋体" w:eastAsia="宋体" w:cs="Times New Roman"/>
                <w:color w:val="000000"/>
                <w:szCs w:val="21"/>
              </w:rPr>
            </w:pPr>
          </w:p>
        </w:tc>
        <w:tc>
          <w:tcPr>
            <w:tcW w:w="1309" w:type="dxa"/>
            <w:noWrap w:val="0"/>
            <w:vAlign w:val="center"/>
          </w:tcPr>
          <w:p w14:paraId="742B7A1E">
            <w:pPr>
              <w:jc w:val="center"/>
              <w:rPr>
                <w:rFonts w:ascii="宋体" w:hAnsi="宋体" w:eastAsia="宋体" w:cs="Times New Roman"/>
                <w:color w:val="000000"/>
                <w:szCs w:val="21"/>
              </w:rPr>
            </w:pPr>
          </w:p>
        </w:tc>
        <w:tc>
          <w:tcPr>
            <w:tcW w:w="872" w:type="dxa"/>
            <w:noWrap w:val="0"/>
            <w:vAlign w:val="center"/>
          </w:tcPr>
          <w:p w14:paraId="58AA8FE5">
            <w:pPr>
              <w:jc w:val="center"/>
              <w:rPr>
                <w:rFonts w:ascii="宋体" w:hAnsi="宋体" w:eastAsia="宋体" w:cs="Times New Roman"/>
                <w:color w:val="000000"/>
                <w:szCs w:val="21"/>
              </w:rPr>
            </w:pPr>
          </w:p>
        </w:tc>
      </w:tr>
      <w:tr w14:paraId="19EC4BF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749" w:type="dxa"/>
            <w:noWrap w:val="0"/>
            <w:vAlign w:val="center"/>
          </w:tcPr>
          <w:p w14:paraId="75D4BEB9">
            <w:pPr>
              <w:jc w:val="center"/>
              <w:rPr>
                <w:rFonts w:ascii="宋体" w:hAnsi="宋体" w:eastAsia="宋体" w:cs="Times New Roman"/>
                <w:color w:val="000000"/>
                <w:szCs w:val="21"/>
              </w:rPr>
            </w:pPr>
          </w:p>
        </w:tc>
        <w:tc>
          <w:tcPr>
            <w:tcW w:w="1123" w:type="dxa"/>
            <w:noWrap w:val="0"/>
            <w:vAlign w:val="center"/>
          </w:tcPr>
          <w:p w14:paraId="04B582AB">
            <w:pPr>
              <w:jc w:val="center"/>
              <w:rPr>
                <w:rFonts w:ascii="宋体" w:hAnsi="宋体" w:eastAsia="宋体" w:cs="Times New Roman"/>
                <w:color w:val="000000"/>
                <w:szCs w:val="21"/>
              </w:rPr>
            </w:pPr>
          </w:p>
        </w:tc>
        <w:tc>
          <w:tcPr>
            <w:tcW w:w="1248" w:type="dxa"/>
            <w:noWrap w:val="0"/>
            <w:vAlign w:val="center"/>
          </w:tcPr>
          <w:p w14:paraId="38758B16">
            <w:pPr>
              <w:jc w:val="center"/>
              <w:rPr>
                <w:rFonts w:ascii="宋体" w:hAnsi="宋体" w:eastAsia="宋体" w:cs="Times New Roman"/>
                <w:color w:val="000000"/>
                <w:szCs w:val="21"/>
              </w:rPr>
            </w:pPr>
          </w:p>
        </w:tc>
        <w:tc>
          <w:tcPr>
            <w:tcW w:w="827" w:type="dxa"/>
            <w:noWrap w:val="0"/>
            <w:vAlign w:val="center"/>
          </w:tcPr>
          <w:p w14:paraId="08D7E3D9">
            <w:pPr>
              <w:jc w:val="center"/>
              <w:rPr>
                <w:rFonts w:ascii="宋体" w:hAnsi="宋体" w:eastAsia="宋体" w:cs="Times New Roman"/>
                <w:color w:val="000000"/>
                <w:szCs w:val="21"/>
              </w:rPr>
            </w:pPr>
          </w:p>
        </w:tc>
        <w:tc>
          <w:tcPr>
            <w:tcW w:w="749" w:type="dxa"/>
            <w:noWrap w:val="0"/>
            <w:vAlign w:val="center"/>
          </w:tcPr>
          <w:p w14:paraId="49C29AEA">
            <w:pPr>
              <w:jc w:val="center"/>
              <w:rPr>
                <w:rFonts w:ascii="宋体" w:hAnsi="宋体" w:eastAsia="宋体" w:cs="Times New Roman"/>
                <w:color w:val="000000"/>
                <w:szCs w:val="21"/>
              </w:rPr>
            </w:pPr>
          </w:p>
        </w:tc>
        <w:tc>
          <w:tcPr>
            <w:tcW w:w="919" w:type="dxa"/>
            <w:noWrap w:val="0"/>
            <w:vAlign w:val="center"/>
          </w:tcPr>
          <w:p w14:paraId="384F0E0A">
            <w:pPr>
              <w:jc w:val="center"/>
              <w:rPr>
                <w:rFonts w:ascii="宋体" w:hAnsi="宋体" w:eastAsia="宋体" w:cs="Times New Roman"/>
                <w:color w:val="000000"/>
                <w:szCs w:val="21"/>
              </w:rPr>
            </w:pPr>
          </w:p>
        </w:tc>
        <w:tc>
          <w:tcPr>
            <w:tcW w:w="872" w:type="dxa"/>
            <w:noWrap w:val="0"/>
            <w:vAlign w:val="center"/>
          </w:tcPr>
          <w:p w14:paraId="3F86A130">
            <w:pPr>
              <w:jc w:val="center"/>
              <w:rPr>
                <w:rFonts w:ascii="宋体" w:hAnsi="宋体" w:eastAsia="宋体" w:cs="Times New Roman"/>
                <w:color w:val="000000"/>
                <w:szCs w:val="21"/>
              </w:rPr>
            </w:pPr>
          </w:p>
        </w:tc>
        <w:tc>
          <w:tcPr>
            <w:tcW w:w="749" w:type="dxa"/>
            <w:noWrap w:val="0"/>
            <w:vAlign w:val="center"/>
          </w:tcPr>
          <w:p w14:paraId="0463B36B">
            <w:pPr>
              <w:jc w:val="center"/>
              <w:rPr>
                <w:rFonts w:ascii="宋体" w:hAnsi="宋体" w:eastAsia="宋体" w:cs="Times New Roman"/>
                <w:color w:val="000000"/>
                <w:szCs w:val="21"/>
              </w:rPr>
            </w:pPr>
          </w:p>
        </w:tc>
        <w:tc>
          <w:tcPr>
            <w:tcW w:w="1309" w:type="dxa"/>
            <w:noWrap w:val="0"/>
            <w:vAlign w:val="center"/>
          </w:tcPr>
          <w:p w14:paraId="4F675A33">
            <w:pPr>
              <w:jc w:val="center"/>
              <w:rPr>
                <w:rFonts w:ascii="宋体" w:hAnsi="宋体" w:eastAsia="宋体" w:cs="Times New Roman"/>
                <w:color w:val="000000"/>
                <w:szCs w:val="21"/>
              </w:rPr>
            </w:pPr>
          </w:p>
        </w:tc>
        <w:tc>
          <w:tcPr>
            <w:tcW w:w="872" w:type="dxa"/>
            <w:noWrap w:val="0"/>
            <w:vAlign w:val="center"/>
          </w:tcPr>
          <w:p w14:paraId="6F786149">
            <w:pPr>
              <w:jc w:val="center"/>
              <w:rPr>
                <w:rFonts w:ascii="宋体" w:hAnsi="宋体" w:eastAsia="宋体" w:cs="Times New Roman"/>
                <w:color w:val="000000"/>
                <w:szCs w:val="21"/>
              </w:rPr>
            </w:pPr>
          </w:p>
        </w:tc>
      </w:tr>
      <w:tr w14:paraId="3A2B205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749" w:type="dxa"/>
            <w:noWrap w:val="0"/>
            <w:vAlign w:val="center"/>
          </w:tcPr>
          <w:p w14:paraId="176384DB">
            <w:pPr>
              <w:jc w:val="center"/>
              <w:rPr>
                <w:rFonts w:ascii="宋体" w:hAnsi="宋体" w:eastAsia="宋体" w:cs="Times New Roman"/>
                <w:color w:val="000000"/>
                <w:szCs w:val="21"/>
              </w:rPr>
            </w:pPr>
          </w:p>
        </w:tc>
        <w:tc>
          <w:tcPr>
            <w:tcW w:w="1123" w:type="dxa"/>
            <w:noWrap w:val="0"/>
            <w:vAlign w:val="center"/>
          </w:tcPr>
          <w:p w14:paraId="14EEE15F">
            <w:pPr>
              <w:jc w:val="center"/>
              <w:rPr>
                <w:rFonts w:ascii="宋体" w:hAnsi="宋体" w:eastAsia="宋体" w:cs="Times New Roman"/>
                <w:color w:val="000000"/>
                <w:szCs w:val="21"/>
              </w:rPr>
            </w:pPr>
          </w:p>
        </w:tc>
        <w:tc>
          <w:tcPr>
            <w:tcW w:w="1248" w:type="dxa"/>
            <w:noWrap w:val="0"/>
            <w:vAlign w:val="center"/>
          </w:tcPr>
          <w:p w14:paraId="182D1E90">
            <w:pPr>
              <w:jc w:val="center"/>
              <w:rPr>
                <w:rFonts w:ascii="宋体" w:hAnsi="宋体" w:eastAsia="宋体" w:cs="Times New Roman"/>
                <w:color w:val="000000"/>
                <w:szCs w:val="21"/>
              </w:rPr>
            </w:pPr>
          </w:p>
        </w:tc>
        <w:tc>
          <w:tcPr>
            <w:tcW w:w="827" w:type="dxa"/>
            <w:noWrap w:val="0"/>
            <w:vAlign w:val="center"/>
          </w:tcPr>
          <w:p w14:paraId="564C10AD">
            <w:pPr>
              <w:jc w:val="center"/>
              <w:rPr>
                <w:rFonts w:ascii="宋体" w:hAnsi="宋体" w:eastAsia="宋体" w:cs="Times New Roman"/>
                <w:color w:val="000000"/>
                <w:szCs w:val="21"/>
              </w:rPr>
            </w:pPr>
          </w:p>
        </w:tc>
        <w:tc>
          <w:tcPr>
            <w:tcW w:w="749" w:type="dxa"/>
            <w:noWrap w:val="0"/>
            <w:vAlign w:val="center"/>
          </w:tcPr>
          <w:p w14:paraId="42B12882">
            <w:pPr>
              <w:jc w:val="center"/>
              <w:rPr>
                <w:rFonts w:ascii="宋体" w:hAnsi="宋体" w:eastAsia="宋体" w:cs="Times New Roman"/>
                <w:color w:val="000000"/>
                <w:szCs w:val="21"/>
              </w:rPr>
            </w:pPr>
          </w:p>
        </w:tc>
        <w:tc>
          <w:tcPr>
            <w:tcW w:w="919" w:type="dxa"/>
            <w:noWrap w:val="0"/>
            <w:vAlign w:val="center"/>
          </w:tcPr>
          <w:p w14:paraId="0D053FA1">
            <w:pPr>
              <w:jc w:val="center"/>
              <w:rPr>
                <w:rFonts w:ascii="宋体" w:hAnsi="宋体" w:eastAsia="宋体" w:cs="Times New Roman"/>
                <w:color w:val="000000"/>
                <w:szCs w:val="21"/>
              </w:rPr>
            </w:pPr>
          </w:p>
        </w:tc>
        <w:tc>
          <w:tcPr>
            <w:tcW w:w="872" w:type="dxa"/>
            <w:noWrap w:val="0"/>
            <w:vAlign w:val="center"/>
          </w:tcPr>
          <w:p w14:paraId="6A344E6C">
            <w:pPr>
              <w:jc w:val="center"/>
              <w:rPr>
                <w:rFonts w:ascii="宋体" w:hAnsi="宋体" w:eastAsia="宋体" w:cs="Times New Roman"/>
                <w:color w:val="000000"/>
                <w:szCs w:val="21"/>
              </w:rPr>
            </w:pPr>
          </w:p>
        </w:tc>
        <w:tc>
          <w:tcPr>
            <w:tcW w:w="749" w:type="dxa"/>
            <w:noWrap w:val="0"/>
            <w:vAlign w:val="center"/>
          </w:tcPr>
          <w:p w14:paraId="4BFB3D0D">
            <w:pPr>
              <w:jc w:val="center"/>
              <w:rPr>
                <w:rFonts w:ascii="宋体" w:hAnsi="宋体" w:eastAsia="宋体" w:cs="Times New Roman"/>
                <w:color w:val="000000"/>
                <w:szCs w:val="21"/>
              </w:rPr>
            </w:pPr>
          </w:p>
        </w:tc>
        <w:tc>
          <w:tcPr>
            <w:tcW w:w="1309" w:type="dxa"/>
            <w:noWrap w:val="0"/>
            <w:vAlign w:val="center"/>
          </w:tcPr>
          <w:p w14:paraId="3B9632E6">
            <w:pPr>
              <w:jc w:val="center"/>
              <w:rPr>
                <w:rFonts w:ascii="宋体" w:hAnsi="宋体" w:eastAsia="宋体" w:cs="Times New Roman"/>
                <w:color w:val="000000"/>
                <w:szCs w:val="21"/>
              </w:rPr>
            </w:pPr>
          </w:p>
        </w:tc>
        <w:tc>
          <w:tcPr>
            <w:tcW w:w="872" w:type="dxa"/>
            <w:noWrap w:val="0"/>
            <w:vAlign w:val="center"/>
          </w:tcPr>
          <w:p w14:paraId="1AFFEC37">
            <w:pPr>
              <w:jc w:val="center"/>
              <w:rPr>
                <w:rFonts w:ascii="宋体" w:hAnsi="宋体" w:eastAsia="宋体" w:cs="Times New Roman"/>
                <w:color w:val="000000"/>
                <w:szCs w:val="21"/>
              </w:rPr>
            </w:pPr>
          </w:p>
        </w:tc>
      </w:tr>
      <w:tr w14:paraId="5504ED9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749" w:type="dxa"/>
            <w:noWrap w:val="0"/>
            <w:vAlign w:val="center"/>
          </w:tcPr>
          <w:p w14:paraId="52FB2BBF">
            <w:pPr>
              <w:jc w:val="center"/>
              <w:rPr>
                <w:rFonts w:ascii="宋体" w:hAnsi="宋体" w:eastAsia="宋体" w:cs="Times New Roman"/>
                <w:color w:val="000000"/>
                <w:szCs w:val="21"/>
              </w:rPr>
            </w:pPr>
          </w:p>
        </w:tc>
        <w:tc>
          <w:tcPr>
            <w:tcW w:w="1123" w:type="dxa"/>
            <w:noWrap w:val="0"/>
            <w:vAlign w:val="center"/>
          </w:tcPr>
          <w:p w14:paraId="01E4B648">
            <w:pPr>
              <w:jc w:val="center"/>
              <w:rPr>
                <w:rFonts w:ascii="宋体" w:hAnsi="宋体" w:eastAsia="宋体" w:cs="Times New Roman"/>
                <w:color w:val="000000"/>
                <w:szCs w:val="21"/>
              </w:rPr>
            </w:pPr>
          </w:p>
        </w:tc>
        <w:tc>
          <w:tcPr>
            <w:tcW w:w="1248" w:type="dxa"/>
            <w:noWrap w:val="0"/>
            <w:vAlign w:val="center"/>
          </w:tcPr>
          <w:p w14:paraId="32E9A464">
            <w:pPr>
              <w:jc w:val="center"/>
              <w:rPr>
                <w:rFonts w:ascii="宋体" w:hAnsi="宋体" w:eastAsia="宋体" w:cs="Times New Roman"/>
                <w:color w:val="000000"/>
                <w:szCs w:val="21"/>
              </w:rPr>
            </w:pPr>
          </w:p>
        </w:tc>
        <w:tc>
          <w:tcPr>
            <w:tcW w:w="827" w:type="dxa"/>
            <w:noWrap w:val="0"/>
            <w:vAlign w:val="center"/>
          </w:tcPr>
          <w:p w14:paraId="1C4536EA">
            <w:pPr>
              <w:jc w:val="center"/>
              <w:rPr>
                <w:rFonts w:ascii="宋体" w:hAnsi="宋体" w:eastAsia="宋体" w:cs="Times New Roman"/>
                <w:color w:val="000000"/>
                <w:szCs w:val="21"/>
              </w:rPr>
            </w:pPr>
          </w:p>
        </w:tc>
        <w:tc>
          <w:tcPr>
            <w:tcW w:w="749" w:type="dxa"/>
            <w:noWrap w:val="0"/>
            <w:vAlign w:val="center"/>
          </w:tcPr>
          <w:p w14:paraId="7C1FBF57">
            <w:pPr>
              <w:jc w:val="center"/>
              <w:rPr>
                <w:rFonts w:ascii="宋体" w:hAnsi="宋体" w:eastAsia="宋体" w:cs="Times New Roman"/>
                <w:color w:val="000000"/>
                <w:szCs w:val="21"/>
              </w:rPr>
            </w:pPr>
          </w:p>
        </w:tc>
        <w:tc>
          <w:tcPr>
            <w:tcW w:w="919" w:type="dxa"/>
            <w:noWrap w:val="0"/>
            <w:vAlign w:val="center"/>
          </w:tcPr>
          <w:p w14:paraId="6E4E304F">
            <w:pPr>
              <w:jc w:val="center"/>
              <w:rPr>
                <w:rFonts w:ascii="宋体" w:hAnsi="宋体" w:eastAsia="宋体" w:cs="Times New Roman"/>
                <w:color w:val="000000"/>
                <w:szCs w:val="21"/>
              </w:rPr>
            </w:pPr>
          </w:p>
        </w:tc>
        <w:tc>
          <w:tcPr>
            <w:tcW w:w="872" w:type="dxa"/>
            <w:noWrap w:val="0"/>
            <w:vAlign w:val="center"/>
          </w:tcPr>
          <w:p w14:paraId="6EE556BD">
            <w:pPr>
              <w:jc w:val="center"/>
              <w:rPr>
                <w:rFonts w:ascii="宋体" w:hAnsi="宋体" w:eastAsia="宋体" w:cs="Times New Roman"/>
                <w:color w:val="000000"/>
                <w:szCs w:val="21"/>
              </w:rPr>
            </w:pPr>
          </w:p>
        </w:tc>
        <w:tc>
          <w:tcPr>
            <w:tcW w:w="749" w:type="dxa"/>
            <w:noWrap w:val="0"/>
            <w:vAlign w:val="center"/>
          </w:tcPr>
          <w:p w14:paraId="53937F0E">
            <w:pPr>
              <w:jc w:val="center"/>
              <w:rPr>
                <w:rFonts w:ascii="宋体" w:hAnsi="宋体" w:eastAsia="宋体" w:cs="Times New Roman"/>
                <w:color w:val="000000"/>
                <w:szCs w:val="21"/>
              </w:rPr>
            </w:pPr>
          </w:p>
        </w:tc>
        <w:tc>
          <w:tcPr>
            <w:tcW w:w="1309" w:type="dxa"/>
            <w:noWrap w:val="0"/>
            <w:vAlign w:val="center"/>
          </w:tcPr>
          <w:p w14:paraId="41848595">
            <w:pPr>
              <w:jc w:val="center"/>
              <w:rPr>
                <w:rFonts w:ascii="宋体" w:hAnsi="宋体" w:eastAsia="宋体" w:cs="Times New Roman"/>
                <w:color w:val="000000"/>
                <w:szCs w:val="21"/>
              </w:rPr>
            </w:pPr>
          </w:p>
        </w:tc>
        <w:tc>
          <w:tcPr>
            <w:tcW w:w="872" w:type="dxa"/>
            <w:noWrap w:val="0"/>
            <w:vAlign w:val="center"/>
          </w:tcPr>
          <w:p w14:paraId="39F3C7D2">
            <w:pPr>
              <w:jc w:val="center"/>
              <w:rPr>
                <w:rFonts w:ascii="宋体" w:hAnsi="宋体" w:eastAsia="宋体" w:cs="Times New Roman"/>
                <w:color w:val="000000"/>
                <w:szCs w:val="21"/>
              </w:rPr>
            </w:pPr>
          </w:p>
        </w:tc>
      </w:tr>
      <w:tr w14:paraId="243D692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749" w:type="dxa"/>
            <w:noWrap w:val="0"/>
            <w:vAlign w:val="center"/>
          </w:tcPr>
          <w:p w14:paraId="41EC572D">
            <w:pPr>
              <w:jc w:val="center"/>
              <w:rPr>
                <w:rFonts w:ascii="宋体" w:hAnsi="宋体" w:eastAsia="宋体" w:cs="Times New Roman"/>
                <w:color w:val="000000"/>
                <w:szCs w:val="21"/>
              </w:rPr>
            </w:pPr>
          </w:p>
        </w:tc>
        <w:tc>
          <w:tcPr>
            <w:tcW w:w="1123" w:type="dxa"/>
            <w:noWrap w:val="0"/>
            <w:vAlign w:val="center"/>
          </w:tcPr>
          <w:p w14:paraId="5905734C">
            <w:pPr>
              <w:jc w:val="center"/>
              <w:rPr>
                <w:rFonts w:ascii="宋体" w:hAnsi="宋体" w:eastAsia="宋体" w:cs="Times New Roman"/>
                <w:color w:val="000000"/>
                <w:szCs w:val="21"/>
              </w:rPr>
            </w:pPr>
          </w:p>
        </w:tc>
        <w:tc>
          <w:tcPr>
            <w:tcW w:w="1248" w:type="dxa"/>
            <w:noWrap w:val="0"/>
            <w:vAlign w:val="center"/>
          </w:tcPr>
          <w:p w14:paraId="488BD15B">
            <w:pPr>
              <w:jc w:val="center"/>
              <w:rPr>
                <w:rFonts w:ascii="宋体" w:hAnsi="宋体" w:eastAsia="宋体" w:cs="Times New Roman"/>
                <w:color w:val="000000"/>
                <w:szCs w:val="21"/>
              </w:rPr>
            </w:pPr>
          </w:p>
        </w:tc>
        <w:tc>
          <w:tcPr>
            <w:tcW w:w="827" w:type="dxa"/>
            <w:noWrap w:val="0"/>
            <w:vAlign w:val="center"/>
          </w:tcPr>
          <w:p w14:paraId="367C2128">
            <w:pPr>
              <w:jc w:val="center"/>
              <w:rPr>
                <w:rFonts w:ascii="宋体" w:hAnsi="宋体" w:eastAsia="宋体" w:cs="Times New Roman"/>
                <w:color w:val="000000"/>
                <w:szCs w:val="21"/>
              </w:rPr>
            </w:pPr>
          </w:p>
        </w:tc>
        <w:tc>
          <w:tcPr>
            <w:tcW w:w="749" w:type="dxa"/>
            <w:noWrap w:val="0"/>
            <w:vAlign w:val="center"/>
          </w:tcPr>
          <w:p w14:paraId="46AE27C9">
            <w:pPr>
              <w:jc w:val="center"/>
              <w:rPr>
                <w:rFonts w:ascii="宋体" w:hAnsi="宋体" w:eastAsia="宋体" w:cs="Times New Roman"/>
                <w:color w:val="000000"/>
                <w:szCs w:val="21"/>
              </w:rPr>
            </w:pPr>
          </w:p>
        </w:tc>
        <w:tc>
          <w:tcPr>
            <w:tcW w:w="919" w:type="dxa"/>
            <w:noWrap w:val="0"/>
            <w:vAlign w:val="center"/>
          </w:tcPr>
          <w:p w14:paraId="1DC7FC85">
            <w:pPr>
              <w:jc w:val="center"/>
              <w:rPr>
                <w:rFonts w:ascii="宋体" w:hAnsi="宋体" w:eastAsia="宋体" w:cs="Times New Roman"/>
                <w:color w:val="000000"/>
                <w:szCs w:val="21"/>
              </w:rPr>
            </w:pPr>
          </w:p>
        </w:tc>
        <w:tc>
          <w:tcPr>
            <w:tcW w:w="872" w:type="dxa"/>
            <w:noWrap w:val="0"/>
            <w:vAlign w:val="center"/>
          </w:tcPr>
          <w:p w14:paraId="5DBCF8F3">
            <w:pPr>
              <w:jc w:val="center"/>
              <w:rPr>
                <w:rFonts w:ascii="宋体" w:hAnsi="宋体" w:eastAsia="宋体" w:cs="Times New Roman"/>
                <w:color w:val="000000"/>
                <w:szCs w:val="21"/>
              </w:rPr>
            </w:pPr>
          </w:p>
        </w:tc>
        <w:tc>
          <w:tcPr>
            <w:tcW w:w="749" w:type="dxa"/>
            <w:noWrap w:val="0"/>
            <w:vAlign w:val="center"/>
          </w:tcPr>
          <w:p w14:paraId="6BBD7304">
            <w:pPr>
              <w:jc w:val="center"/>
              <w:rPr>
                <w:rFonts w:ascii="宋体" w:hAnsi="宋体" w:eastAsia="宋体" w:cs="Times New Roman"/>
                <w:color w:val="000000"/>
                <w:szCs w:val="21"/>
              </w:rPr>
            </w:pPr>
          </w:p>
        </w:tc>
        <w:tc>
          <w:tcPr>
            <w:tcW w:w="1309" w:type="dxa"/>
            <w:noWrap w:val="0"/>
            <w:vAlign w:val="center"/>
          </w:tcPr>
          <w:p w14:paraId="5C65329A">
            <w:pPr>
              <w:jc w:val="center"/>
              <w:rPr>
                <w:rFonts w:ascii="宋体" w:hAnsi="宋体" w:eastAsia="宋体" w:cs="Times New Roman"/>
                <w:color w:val="000000"/>
                <w:szCs w:val="21"/>
              </w:rPr>
            </w:pPr>
          </w:p>
        </w:tc>
        <w:tc>
          <w:tcPr>
            <w:tcW w:w="872" w:type="dxa"/>
            <w:noWrap w:val="0"/>
            <w:vAlign w:val="center"/>
          </w:tcPr>
          <w:p w14:paraId="25A21CEE">
            <w:pPr>
              <w:jc w:val="center"/>
              <w:rPr>
                <w:rFonts w:ascii="宋体" w:hAnsi="宋体" w:eastAsia="宋体" w:cs="Times New Roman"/>
                <w:color w:val="000000"/>
                <w:szCs w:val="21"/>
              </w:rPr>
            </w:pPr>
          </w:p>
        </w:tc>
      </w:tr>
    </w:tbl>
    <w:p w14:paraId="783D973F">
      <w:pPr>
        <w:spacing w:line="440" w:lineRule="exact"/>
        <w:rPr>
          <w:rFonts w:ascii="宋体" w:hAnsi="宋体" w:eastAsia="宋体" w:cs="Times New Roman"/>
          <w:b/>
          <w:bCs/>
          <w:color w:val="000000"/>
          <w:highlight w:val="none"/>
        </w:rPr>
      </w:pPr>
    </w:p>
    <w:p w14:paraId="25024FE1">
      <w:pPr>
        <w:spacing w:line="440" w:lineRule="exact"/>
        <w:rPr>
          <w:rFonts w:ascii="宋体" w:hAnsi="宋体" w:eastAsia="宋体" w:cs="Times New Roman"/>
          <w:b/>
          <w:bCs/>
          <w:color w:val="000000"/>
          <w:highlight w:val="none"/>
        </w:rPr>
      </w:pPr>
      <w:r>
        <w:rPr>
          <w:rFonts w:ascii="宋体" w:hAnsi="宋体" w:eastAsia="宋体" w:cs="Times New Roman"/>
          <w:b/>
          <w:bCs/>
          <w:color w:val="000000"/>
          <w:szCs w:val="21"/>
        </w:rPr>
        <w:t>附</w:t>
      </w:r>
      <w:bookmarkStart w:id="657" w:name="_Toc296944565"/>
      <w:bookmarkStart w:id="658" w:name="_Toc296891266"/>
      <w:bookmarkStart w:id="659" w:name="_Toc296346727"/>
      <w:bookmarkStart w:id="660" w:name="_Toc267261693"/>
      <w:bookmarkStart w:id="661" w:name="_Toc296347225"/>
      <w:bookmarkStart w:id="662" w:name="_Toc296503226"/>
      <w:bookmarkStart w:id="663" w:name="_Toc296891054"/>
      <w:r>
        <w:rPr>
          <w:rFonts w:ascii="宋体" w:hAnsi="宋体" w:eastAsia="宋体" w:cs="Times New Roman"/>
          <w:b/>
          <w:bCs/>
          <w:color w:val="000000"/>
          <w:szCs w:val="21"/>
        </w:rPr>
        <w:t>件3：</w:t>
      </w:r>
      <w:bookmarkEnd w:id="657"/>
      <w:bookmarkEnd w:id="658"/>
      <w:bookmarkEnd w:id="659"/>
      <w:bookmarkEnd w:id="660"/>
      <w:bookmarkEnd w:id="661"/>
      <w:bookmarkEnd w:id="662"/>
      <w:bookmarkEnd w:id="663"/>
    </w:p>
    <w:p w14:paraId="7C3C9045">
      <w:pPr>
        <w:spacing w:line="440" w:lineRule="exact"/>
        <w:jc w:val="center"/>
        <w:rPr>
          <w:rFonts w:ascii="宋体" w:hAnsi="宋体" w:eastAsia="宋体" w:cs="Times New Roman"/>
          <w:b/>
          <w:bCs/>
          <w:color w:val="000000"/>
          <w:szCs w:val="21"/>
        </w:rPr>
      </w:pPr>
      <w:r>
        <w:rPr>
          <w:rFonts w:ascii="宋体" w:hAnsi="宋体" w:eastAsia="宋体" w:cs="Times New Roman"/>
          <w:b/>
          <w:bCs/>
          <w:color w:val="000000"/>
          <w:szCs w:val="21"/>
        </w:rPr>
        <w:t>工程质量保修书</w:t>
      </w:r>
    </w:p>
    <w:p w14:paraId="5B3D5B7B">
      <w:pPr>
        <w:spacing w:line="440" w:lineRule="exact"/>
        <w:rPr>
          <w:rFonts w:ascii="宋体" w:hAnsi="宋体" w:eastAsia="宋体" w:cs="Times New Roman"/>
          <w:color w:val="000000"/>
          <w:szCs w:val="21"/>
        </w:rPr>
      </w:pPr>
      <w:r>
        <w:rPr>
          <w:rFonts w:ascii="宋体" w:hAnsi="宋体" w:eastAsia="宋体" w:cs="Times New Roman"/>
          <w:color w:val="000000"/>
          <w:szCs w:val="21"/>
        </w:rPr>
        <w:t>发包人（全称）：</w:t>
      </w:r>
      <w:r>
        <w:rPr>
          <w:rFonts w:hint="eastAsia" w:ascii="宋体" w:hAnsi="宋体" w:cs="Times New Roman"/>
          <w:szCs w:val="30"/>
          <w:u w:val="single"/>
          <w:lang w:eastAsia="zh-CN"/>
        </w:rPr>
        <w:t>涟水县特殊教育学校</w:t>
      </w:r>
      <w:r>
        <w:rPr>
          <w:rFonts w:ascii="宋体" w:hAnsi="宋体" w:eastAsia="宋体" w:cs="Times New Roman"/>
          <w:color w:val="000000"/>
          <w:szCs w:val="21"/>
        </w:rPr>
        <w:t xml:space="preserve"> </w:t>
      </w:r>
    </w:p>
    <w:p w14:paraId="2DBA922B">
      <w:pPr>
        <w:spacing w:line="440" w:lineRule="exact"/>
        <w:rPr>
          <w:rFonts w:hint="eastAsia" w:ascii="宋体" w:hAnsi="宋体" w:eastAsia="宋体" w:cs="Times New Roman"/>
          <w:color w:val="000000"/>
          <w:szCs w:val="21"/>
          <w:u w:val="single"/>
          <w:lang w:eastAsia="zh-CN"/>
        </w:rPr>
      </w:pPr>
      <w:r>
        <w:rPr>
          <w:rFonts w:ascii="宋体" w:hAnsi="宋体" w:eastAsia="宋体" w:cs="Times New Roman"/>
          <w:color w:val="000000"/>
          <w:szCs w:val="21"/>
        </w:rPr>
        <w:t>承包人（全称）：</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eastAsia="zh-CN"/>
        </w:rPr>
        <w:t>　　　</w:t>
      </w:r>
    </w:p>
    <w:p w14:paraId="434E04C7">
      <w:pPr>
        <w:spacing w:line="440" w:lineRule="exact"/>
        <w:rPr>
          <w:rFonts w:hint="eastAsia" w:ascii="宋体" w:hAnsi="宋体" w:eastAsia="宋体" w:cs="Times New Roman"/>
          <w:color w:val="000000"/>
          <w:szCs w:val="21"/>
          <w:u w:val="single"/>
          <w:lang w:eastAsia="zh-CN"/>
        </w:rPr>
      </w:pPr>
    </w:p>
    <w:p w14:paraId="68CE683A">
      <w:pPr>
        <w:keepNext w:val="0"/>
        <w:keepLines w:val="0"/>
        <w:pageBreakBefore w:val="0"/>
        <w:widowControl w:val="0"/>
        <w:spacing w:line="360" w:lineRule="auto"/>
        <w:ind w:firstLine="420"/>
        <w:rPr>
          <w:rFonts w:ascii="宋体" w:hAnsi="宋体" w:eastAsia="宋体" w:cs="Times New Roman"/>
          <w:color w:val="000000"/>
          <w:szCs w:val="21"/>
        </w:rPr>
      </w:pPr>
      <w:r>
        <w:rPr>
          <w:rFonts w:ascii="宋体" w:hAnsi="宋体" w:eastAsia="宋体" w:cs="Times New Roman"/>
          <w:color w:val="000000"/>
          <w:szCs w:val="21"/>
        </w:rPr>
        <w:t>发包人和承包人根据《中华人民共和国建筑法》和《建设工程质量管理条例》，经协商一致就</w:t>
      </w:r>
      <w:r>
        <w:rPr>
          <w:rFonts w:hint="eastAsia" w:ascii="宋体" w:hAnsi="宋体" w:cs="Times New Roman"/>
          <w:color w:val="FF0000"/>
          <w:szCs w:val="30"/>
          <w:highlight w:val="none"/>
          <w:u w:val="single"/>
          <w:lang w:eastAsia="zh-CN"/>
        </w:rPr>
        <w:t>涟水县特殊教育学校改扩建项目供配电工程</w:t>
      </w:r>
      <w:r>
        <w:rPr>
          <w:rFonts w:ascii="宋体" w:hAnsi="宋体" w:eastAsia="宋体" w:cs="Times New Roman"/>
          <w:color w:val="000000"/>
          <w:szCs w:val="21"/>
        </w:rPr>
        <w:t>签订工程质量保修书。</w:t>
      </w:r>
    </w:p>
    <w:p w14:paraId="34505E20">
      <w:pPr>
        <w:keepNext w:val="0"/>
        <w:keepLines w:val="0"/>
        <w:pageBreakBefore w:val="0"/>
        <w:widowControl w:val="0"/>
        <w:spacing w:line="360" w:lineRule="auto"/>
        <w:ind w:firstLine="420"/>
        <w:rPr>
          <w:rFonts w:ascii="宋体" w:hAnsi="宋体" w:eastAsia="宋体" w:cs="Times New Roman"/>
          <w:color w:val="000000"/>
          <w:szCs w:val="21"/>
        </w:rPr>
      </w:pPr>
      <w:r>
        <w:rPr>
          <w:rFonts w:ascii="宋体" w:hAnsi="宋体" w:eastAsia="宋体" w:cs="Times New Roman"/>
          <w:color w:val="000000"/>
          <w:szCs w:val="21"/>
        </w:rPr>
        <w:t>一、工程质量保修范围和内容</w:t>
      </w:r>
    </w:p>
    <w:p w14:paraId="7601C6FE">
      <w:pPr>
        <w:keepNext w:val="0"/>
        <w:keepLines w:val="0"/>
        <w:pageBreakBefore w:val="0"/>
        <w:widowControl w:val="0"/>
        <w:spacing w:line="360" w:lineRule="auto"/>
        <w:ind w:firstLine="420"/>
        <w:rPr>
          <w:rFonts w:ascii="宋体" w:hAnsi="宋体" w:eastAsia="宋体" w:cs="Times New Roman"/>
          <w:color w:val="000000"/>
          <w:szCs w:val="21"/>
        </w:rPr>
      </w:pPr>
      <w:r>
        <w:rPr>
          <w:rFonts w:ascii="宋体" w:hAnsi="宋体" w:eastAsia="宋体" w:cs="Times New Roman"/>
          <w:color w:val="000000"/>
          <w:szCs w:val="21"/>
        </w:rPr>
        <w:t>承包人在质量保修期内，按照有关法律规定和合同约定，承担工程质量保修责任。</w:t>
      </w:r>
    </w:p>
    <w:p w14:paraId="1302AC04">
      <w:pPr>
        <w:keepNext w:val="0"/>
        <w:keepLines w:val="0"/>
        <w:pageBreakBefore w:val="0"/>
        <w:widowControl w:val="0"/>
        <w:spacing w:line="360" w:lineRule="auto"/>
        <w:ind w:firstLine="420"/>
        <w:rPr>
          <w:rFonts w:ascii="宋体" w:hAnsi="宋体" w:eastAsia="宋体" w:cs="Times New Roman"/>
          <w:color w:val="000000"/>
          <w:szCs w:val="21"/>
        </w:rPr>
      </w:pPr>
      <w:r>
        <w:rPr>
          <w:rFonts w:ascii="宋体" w:hAnsi="宋体" w:eastAsia="宋体" w:cs="Times New Roman"/>
          <w:color w:val="000000"/>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Times New Roman"/>
          <w:color w:val="000000"/>
          <w:szCs w:val="21"/>
          <w:u w:val="single"/>
        </w:rPr>
        <w:t>招标范围内的所有项目</w:t>
      </w:r>
      <w:r>
        <w:rPr>
          <w:rFonts w:hint="eastAsia" w:ascii="宋体" w:hAnsi="宋体" w:eastAsia="宋体" w:cs="仿宋_GB2312"/>
          <w:color w:val="000000"/>
          <w:szCs w:val="21"/>
        </w:rPr>
        <w:t>。</w:t>
      </w:r>
    </w:p>
    <w:p w14:paraId="1D7BEFD5">
      <w:pPr>
        <w:keepNext w:val="0"/>
        <w:keepLines w:val="0"/>
        <w:pageBreakBefore w:val="0"/>
        <w:widowControl w:val="0"/>
        <w:spacing w:line="360" w:lineRule="auto"/>
        <w:ind w:firstLine="420"/>
        <w:rPr>
          <w:rFonts w:ascii="宋体" w:hAnsi="宋体" w:eastAsia="宋体" w:cs="Times New Roman"/>
          <w:color w:val="000000"/>
          <w:szCs w:val="21"/>
        </w:rPr>
      </w:pPr>
      <w:r>
        <w:rPr>
          <w:rFonts w:ascii="宋体" w:hAnsi="宋体" w:eastAsia="宋体" w:cs="Times New Roman"/>
          <w:color w:val="000000"/>
          <w:szCs w:val="21"/>
        </w:rPr>
        <w:t>二、质量保修期</w:t>
      </w:r>
    </w:p>
    <w:p w14:paraId="25F834A9">
      <w:pPr>
        <w:keepNext w:val="0"/>
        <w:keepLines w:val="0"/>
        <w:pageBreakBefore w:val="0"/>
        <w:widowControl w:val="0"/>
        <w:spacing w:line="360" w:lineRule="auto"/>
        <w:ind w:firstLine="420"/>
        <w:rPr>
          <w:rFonts w:ascii="宋体" w:hAnsi="宋体" w:eastAsia="宋体" w:cs="Times New Roman"/>
          <w:color w:val="000000"/>
          <w:szCs w:val="21"/>
        </w:rPr>
      </w:pPr>
      <w:r>
        <w:rPr>
          <w:rFonts w:ascii="宋体" w:hAnsi="宋体" w:eastAsia="宋体" w:cs="Times New Roman"/>
          <w:color w:val="000000"/>
          <w:szCs w:val="21"/>
        </w:rPr>
        <w:t>根据《建设工程质量管理条例》及有关规定，工程的质量保修期如下：</w:t>
      </w:r>
    </w:p>
    <w:p w14:paraId="42BC8341">
      <w:pPr>
        <w:keepNext w:val="0"/>
        <w:keepLines w:val="0"/>
        <w:pageBreakBefore w:val="0"/>
        <w:widowControl w:val="0"/>
        <w:spacing w:line="360" w:lineRule="auto"/>
        <w:ind w:firstLine="420"/>
        <w:rPr>
          <w:rFonts w:ascii="宋体" w:hAnsi="宋体" w:eastAsia="宋体" w:cs="Times New Roman"/>
          <w:szCs w:val="21"/>
        </w:rPr>
      </w:pPr>
      <w:r>
        <w:rPr>
          <w:rFonts w:hint="eastAsia" w:ascii="宋体" w:hAnsi="宋体" w:eastAsia="宋体" w:cs="Times New Roman"/>
          <w:szCs w:val="21"/>
          <w:lang w:eastAsia="zh-CN"/>
        </w:rPr>
        <w:t>1.</w:t>
      </w:r>
      <w:r>
        <w:rPr>
          <w:rFonts w:hint="eastAsia" w:ascii="宋体" w:hAnsi="宋体" w:eastAsia="宋体" w:cs="Times New Roman"/>
          <w:szCs w:val="21"/>
        </w:rPr>
        <w:t>地基基础工程和主体结构工程为设计文件规定的工程合理使用年限；</w:t>
      </w:r>
    </w:p>
    <w:p w14:paraId="70A5B827">
      <w:pPr>
        <w:keepNext w:val="0"/>
        <w:keepLines w:val="0"/>
        <w:pageBreakBefore w:val="0"/>
        <w:widowControl w:val="0"/>
        <w:spacing w:line="360" w:lineRule="auto"/>
        <w:ind w:firstLine="420"/>
        <w:rPr>
          <w:rFonts w:ascii="宋体" w:hAnsi="宋体" w:eastAsia="宋体" w:cs="Times New Roman"/>
          <w:color w:val="000000"/>
          <w:szCs w:val="21"/>
        </w:rPr>
      </w:pPr>
      <w:r>
        <w:rPr>
          <w:rFonts w:hint="eastAsia" w:ascii="宋体" w:hAnsi="宋体" w:eastAsia="宋体" w:cs="Times New Roman"/>
          <w:color w:val="000000"/>
          <w:szCs w:val="21"/>
          <w:lang w:eastAsia="zh-CN"/>
        </w:rPr>
        <w:t>2.</w:t>
      </w:r>
      <w:r>
        <w:rPr>
          <w:rFonts w:ascii="宋体" w:hAnsi="宋体" w:eastAsia="宋体" w:cs="Times New Roman"/>
          <w:color w:val="000000"/>
          <w:szCs w:val="21"/>
        </w:rPr>
        <w:t>屋面防水工程、有防水要求的卫生间、房间和外墙面的防渗</w:t>
      </w:r>
      <w:r>
        <w:rPr>
          <w:rFonts w:hint="eastAsia" w:ascii="宋体" w:hAnsi="宋体" w:eastAsia="宋体" w:cs="Times New Roman"/>
          <w:color w:val="000000"/>
          <w:szCs w:val="21"/>
        </w:rPr>
        <w:t>为</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val="en-US" w:eastAsia="zh-CN"/>
        </w:rPr>
        <w:t>5</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rPr>
        <w:t>年；</w:t>
      </w:r>
    </w:p>
    <w:p w14:paraId="3A32C691">
      <w:pPr>
        <w:keepNext w:val="0"/>
        <w:keepLines w:val="0"/>
        <w:pageBreakBefore w:val="0"/>
        <w:widowControl w:val="0"/>
        <w:spacing w:line="360" w:lineRule="auto"/>
        <w:ind w:firstLine="420"/>
        <w:rPr>
          <w:rFonts w:ascii="宋体" w:hAnsi="宋体" w:eastAsia="宋体" w:cs="Times New Roman"/>
          <w:color w:val="000000"/>
          <w:szCs w:val="21"/>
        </w:rPr>
      </w:pPr>
      <w:r>
        <w:rPr>
          <w:rFonts w:hint="eastAsia" w:ascii="宋体" w:hAnsi="宋体" w:eastAsia="宋体" w:cs="Times New Roman"/>
          <w:color w:val="000000"/>
          <w:szCs w:val="21"/>
          <w:lang w:eastAsia="zh-CN"/>
        </w:rPr>
        <w:t>3.</w:t>
      </w:r>
      <w:r>
        <w:rPr>
          <w:rFonts w:ascii="宋体" w:hAnsi="宋体" w:eastAsia="宋体" w:cs="Times New Roman"/>
          <w:color w:val="000000"/>
          <w:szCs w:val="21"/>
        </w:rPr>
        <w:t>装修工程为</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val="en-US" w:eastAsia="zh-CN"/>
        </w:rPr>
        <w:t>2</w:t>
      </w:r>
      <w:r>
        <w:rPr>
          <w:rFonts w:ascii="宋体" w:hAnsi="宋体" w:eastAsia="宋体" w:cs="Times New Roman"/>
          <w:color w:val="000000"/>
          <w:szCs w:val="21"/>
          <w:u w:val="single"/>
        </w:rPr>
        <w:t xml:space="preserve">  </w:t>
      </w:r>
      <w:r>
        <w:rPr>
          <w:rFonts w:ascii="宋体" w:hAnsi="宋体" w:eastAsia="宋体" w:cs="Times New Roman"/>
          <w:color w:val="000000"/>
          <w:szCs w:val="21"/>
        </w:rPr>
        <w:t>年；</w:t>
      </w:r>
    </w:p>
    <w:p w14:paraId="014DC867">
      <w:pPr>
        <w:keepNext w:val="0"/>
        <w:keepLines w:val="0"/>
        <w:pageBreakBefore w:val="0"/>
        <w:widowControl w:val="0"/>
        <w:spacing w:line="360" w:lineRule="auto"/>
        <w:ind w:firstLine="420"/>
        <w:rPr>
          <w:rFonts w:ascii="宋体" w:hAnsi="宋体" w:eastAsia="宋体" w:cs="Times New Roman"/>
          <w:color w:val="000000"/>
          <w:szCs w:val="21"/>
        </w:rPr>
      </w:pPr>
      <w:r>
        <w:rPr>
          <w:rFonts w:hint="eastAsia" w:ascii="宋体" w:hAnsi="宋体" w:eastAsia="宋体" w:cs="Times New Roman"/>
          <w:color w:val="000000"/>
          <w:szCs w:val="21"/>
          <w:lang w:eastAsia="zh-CN"/>
        </w:rPr>
        <w:t>4.</w:t>
      </w:r>
      <w:r>
        <w:rPr>
          <w:rFonts w:ascii="宋体" w:hAnsi="宋体" w:eastAsia="宋体" w:cs="Times New Roman"/>
          <w:color w:val="000000"/>
          <w:szCs w:val="21"/>
        </w:rPr>
        <w:t>电气管线、给排水管道、设备安装工程为</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val="en-US" w:eastAsia="zh-CN"/>
        </w:rPr>
        <w:t>2</w:t>
      </w:r>
      <w:r>
        <w:rPr>
          <w:rFonts w:ascii="宋体" w:hAnsi="宋体" w:eastAsia="宋体" w:cs="Times New Roman"/>
          <w:color w:val="000000"/>
          <w:szCs w:val="21"/>
          <w:u w:val="single"/>
        </w:rPr>
        <w:t xml:space="preserve">  </w:t>
      </w:r>
      <w:r>
        <w:rPr>
          <w:rFonts w:ascii="宋体" w:hAnsi="宋体" w:eastAsia="宋体" w:cs="Times New Roman"/>
          <w:color w:val="000000"/>
          <w:szCs w:val="21"/>
        </w:rPr>
        <w:t>年；</w:t>
      </w:r>
    </w:p>
    <w:p w14:paraId="000032A7">
      <w:pPr>
        <w:keepNext w:val="0"/>
        <w:keepLines w:val="0"/>
        <w:pageBreakBefore w:val="0"/>
        <w:widowControl w:val="0"/>
        <w:spacing w:line="360" w:lineRule="auto"/>
        <w:ind w:firstLine="420"/>
        <w:rPr>
          <w:rFonts w:ascii="宋体" w:hAnsi="宋体" w:eastAsia="宋体" w:cs="Times New Roman"/>
          <w:color w:val="000000"/>
          <w:szCs w:val="21"/>
        </w:rPr>
      </w:pPr>
      <w:r>
        <w:rPr>
          <w:rFonts w:hint="eastAsia" w:ascii="宋体" w:hAnsi="宋体" w:eastAsia="宋体" w:cs="Times New Roman"/>
          <w:color w:val="000000"/>
          <w:szCs w:val="21"/>
          <w:lang w:eastAsia="zh-CN"/>
        </w:rPr>
        <w:t>5.</w:t>
      </w:r>
      <w:r>
        <w:rPr>
          <w:rFonts w:ascii="宋体" w:hAnsi="宋体" w:eastAsia="宋体" w:cs="Times New Roman"/>
          <w:color w:val="000000"/>
          <w:szCs w:val="21"/>
        </w:rPr>
        <w:t>供热与供冷系统为</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val="en-US" w:eastAsia="zh-CN"/>
        </w:rPr>
        <w:t>2</w:t>
      </w:r>
      <w:r>
        <w:rPr>
          <w:rFonts w:ascii="宋体" w:hAnsi="宋体" w:eastAsia="宋体" w:cs="Times New Roman"/>
          <w:color w:val="000000"/>
          <w:szCs w:val="21"/>
          <w:u w:val="single"/>
        </w:rPr>
        <w:t xml:space="preserve">  </w:t>
      </w:r>
      <w:r>
        <w:rPr>
          <w:rFonts w:ascii="宋体" w:hAnsi="宋体" w:eastAsia="宋体" w:cs="Times New Roman"/>
          <w:color w:val="000000"/>
          <w:szCs w:val="21"/>
        </w:rPr>
        <w:t>个采暖期、供冷期；</w:t>
      </w:r>
    </w:p>
    <w:p w14:paraId="30F40203">
      <w:pPr>
        <w:keepNext w:val="0"/>
        <w:keepLines w:val="0"/>
        <w:pageBreakBefore w:val="0"/>
        <w:widowControl w:val="0"/>
        <w:spacing w:line="360" w:lineRule="auto"/>
        <w:ind w:firstLine="420"/>
        <w:rPr>
          <w:rFonts w:ascii="宋体" w:hAnsi="宋体" w:eastAsia="宋体" w:cs="Times New Roman"/>
          <w:color w:val="000000"/>
          <w:szCs w:val="21"/>
        </w:rPr>
      </w:pPr>
      <w:r>
        <w:rPr>
          <w:rFonts w:hint="eastAsia" w:ascii="宋体" w:hAnsi="宋体" w:eastAsia="宋体" w:cs="Times New Roman"/>
          <w:color w:val="000000"/>
          <w:szCs w:val="21"/>
          <w:lang w:eastAsia="zh-CN"/>
        </w:rPr>
        <w:t>6.</w:t>
      </w:r>
      <w:r>
        <w:rPr>
          <w:rFonts w:ascii="宋体" w:hAnsi="宋体" w:eastAsia="宋体" w:cs="Times New Roman"/>
          <w:color w:val="000000"/>
          <w:szCs w:val="21"/>
        </w:rPr>
        <w:t>住宅小区内的给排水设施、道路等配套工程为</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val="en-US" w:eastAsia="zh-CN"/>
        </w:rPr>
        <w:t xml:space="preserve">2 </w:t>
      </w:r>
      <w:r>
        <w:rPr>
          <w:rFonts w:ascii="宋体" w:hAnsi="宋体" w:eastAsia="宋体" w:cs="Times New Roman"/>
          <w:color w:val="000000"/>
          <w:szCs w:val="21"/>
          <w:u w:val="single"/>
        </w:rPr>
        <w:t xml:space="preserve"> </w:t>
      </w:r>
      <w:r>
        <w:rPr>
          <w:rFonts w:ascii="宋体" w:hAnsi="宋体" w:eastAsia="宋体" w:cs="Times New Roman"/>
          <w:color w:val="000000"/>
          <w:szCs w:val="21"/>
        </w:rPr>
        <w:t>年；</w:t>
      </w:r>
    </w:p>
    <w:p w14:paraId="37B3C4FD">
      <w:pPr>
        <w:keepNext w:val="0"/>
        <w:keepLines w:val="0"/>
        <w:pageBreakBefore w:val="0"/>
        <w:widowControl w:val="0"/>
        <w:spacing w:line="360" w:lineRule="auto"/>
        <w:ind w:firstLine="420"/>
        <w:rPr>
          <w:rFonts w:ascii="宋体" w:hAnsi="宋体" w:eastAsia="宋体" w:cs="Times New Roman"/>
          <w:color w:val="000000"/>
          <w:szCs w:val="21"/>
        </w:rPr>
      </w:pPr>
      <w:r>
        <w:rPr>
          <w:rFonts w:hint="eastAsia" w:ascii="宋体" w:hAnsi="宋体" w:eastAsia="宋体" w:cs="Times New Roman"/>
          <w:color w:val="000000"/>
          <w:szCs w:val="21"/>
          <w:lang w:eastAsia="zh-CN"/>
        </w:rPr>
        <w:t>7.</w:t>
      </w:r>
      <w:r>
        <w:rPr>
          <w:rFonts w:ascii="宋体" w:hAnsi="宋体" w:eastAsia="宋体" w:cs="Times New Roman"/>
          <w:color w:val="000000"/>
          <w:szCs w:val="21"/>
        </w:rPr>
        <w:t>其他项目保修期限约定如下：</w:t>
      </w:r>
      <w:r>
        <w:rPr>
          <w:rFonts w:hint="eastAsia" w:ascii="宋体" w:hAnsi="宋体" w:eastAsia="宋体" w:cs="仿宋_GB2312"/>
          <w:color w:val="000000"/>
          <w:szCs w:val="21"/>
          <w:u w:val="single"/>
          <w:lang w:eastAsia="zh-CN"/>
        </w:rPr>
        <w:t>竣工交付前由承包人负责已完工程成品保护并承担相关费用，相关费用由承包人在投标报价中自行考虑，施工期间发生的该类一切费用发包人不予补偿；工程竣工验收交付使用后，在设计文件规定的该工程合理使用年限内如因使用不合格材料设备、构配件、成品、半成品或因施工原因导致出现质量问题的或产生裂缝的等由承包人原因造成的缺陷，在质量保修期内，承包人应负责维修并承担鉴定、维修费用及由此给发包人和相关受害者造成的一切损失，同时负责做好发包人和相关受害者的协调、赔偿工作</w:t>
      </w:r>
      <w:r>
        <w:rPr>
          <w:rFonts w:ascii="宋体" w:hAnsi="宋体" w:eastAsia="宋体" w:cs="Times New Roman"/>
          <w:color w:val="000000"/>
          <w:szCs w:val="21"/>
        </w:rPr>
        <w:t>。</w:t>
      </w:r>
    </w:p>
    <w:p w14:paraId="1D4516E5">
      <w:pPr>
        <w:keepNext w:val="0"/>
        <w:keepLines w:val="0"/>
        <w:pageBreakBefore w:val="0"/>
        <w:widowControl w:val="0"/>
        <w:spacing w:line="360" w:lineRule="auto"/>
        <w:ind w:firstLine="420"/>
        <w:rPr>
          <w:rFonts w:ascii="宋体" w:hAnsi="宋体" w:eastAsia="宋体" w:cs="Times New Roman"/>
          <w:color w:val="000000"/>
          <w:szCs w:val="21"/>
        </w:rPr>
      </w:pPr>
      <w:r>
        <w:rPr>
          <w:rFonts w:ascii="宋体" w:hAnsi="宋体" w:eastAsia="宋体" w:cs="Times New Roman"/>
          <w:color w:val="000000"/>
          <w:szCs w:val="21"/>
        </w:rPr>
        <w:t>质量保修期自工程竣工验收合格之日起计算。</w:t>
      </w:r>
    </w:p>
    <w:p w14:paraId="12C50541">
      <w:pPr>
        <w:keepNext w:val="0"/>
        <w:keepLines w:val="0"/>
        <w:pageBreakBefore w:val="0"/>
        <w:widowControl w:val="0"/>
        <w:spacing w:line="360" w:lineRule="auto"/>
        <w:ind w:firstLine="420"/>
        <w:rPr>
          <w:rFonts w:ascii="宋体" w:hAnsi="宋体" w:eastAsia="宋体" w:cs="Times New Roman"/>
          <w:color w:val="000000"/>
          <w:szCs w:val="21"/>
        </w:rPr>
      </w:pPr>
      <w:r>
        <w:rPr>
          <w:rFonts w:ascii="宋体" w:hAnsi="宋体" w:eastAsia="宋体" w:cs="Times New Roman"/>
          <w:color w:val="000000"/>
          <w:szCs w:val="21"/>
        </w:rPr>
        <w:t>三、缺陷责任期</w:t>
      </w:r>
    </w:p>
    <w:p w14:paraId="79990622">
      <w:pPr>
        <w:keepNext w:val="0"/>
        <w:keepLines w:val="0"/>
        <w:pageBreakBefore w:val="0"/>
        <w:widowControl w:val="0"/>
        <w:spacing w:line="360" w:lineRule="auto"/>
        <w:ind w:firstLine="420"/>
        <w:rPr>
          <w:rFonts w:ascii="宋体" w:hAnsi="宋体" w:eastAsia="宋体" w:cs="Times New Roman"/>
          <w:color w:val="000000"/>
          <w:szCs w:val="21"/>
        </w:rPr>
      </w:pPr>
      <w:r>
        <w:rPr>
          <w:rFonts w:ascii="宋体" w:hAnsi="宋体" w:eastAsia="宋体" w:cs="Times New Roman"/>
          <w:color w:val="000000"/>
          <w:szCs w:val="21"/>
        </w:rPr>
        <w:t>工程缺陷责任期为</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val="en-US" w:eastAsia="zh-CN"/>
        </w:rPr>
        <w:t>24</w:t>
      </w:r>
      <w:r>
        <w:rPr>
          <w:rFonts w:ascii="宋体" w:hAnsi="宋体" w:eastAsia="宋体" w:cs="Times New Roman"/>
          <w:color w:val="000000"/>
          <w:szCs w:val="21"/>
          <w:u w:val="single"/>
        </w:rPr>
        <w:t xml:space="preserve"> </w:t>
      </w:r>
      <w:r>
        <w:rPr>
          <w:rFonts w:ascii="宋体" w:hAnsi="宋体" w:eastAsia="宋体" w:cs="Times New Roman"/>
          <w:color w:val="000000"/>
          <w:szCs w:val="21"/>
        </w:rPr>
        <w:t>个月，缺陷责任期自工程竣工验收合格之日起计算。单位工程先于全部工程进行验收，单位工程缺陷责任期自单位工程验收合格之日起算。</w:t>
      </w:r>
    </w:p>
    <w:p w14:paraId="7423437F">
      <w:pPr>
        <w:keepNext w:val="0"/>
        <w:keepLines w:val="0"/>
        <w:pageBreakBefore w:val="0"/>
        <w:widowControl w:val="0"/>
        <w:spacing w:line="360" w:lineRule="auto"/>
        <w:ind w:firstLine="420"/>
        <w:rPr>
          <w:rFonts w:ascii="宋体" w:hAnsi="宋体" w:eastAsia="宋体" w:cs="Times New Roman"/>
          <w:color w:val="000000"/>
          <w:szCs w:val="21"/>
        </w:rPr>
      </w:pPr>
      <w:r>
        <w:rPr>
          <w:rFonts w:ascii="宋体" w:hAnsi="宋体" w:eastAsia="宋体" w:cs="Times New Roman"/>
          <w:color w:val="000000"/>
          <w:szCs w:val="21"/>
        </w:rPr>
        <w:t>缺陷责任期终止后，发包人应退还剩余的质量保证金。</w:t>
      </w:r>
    </w:p>
    <w:p w14:paraId="6A2225D2">
      <w:pPr>
        <w:keepNext w:val="0"/>
        <w:keepLines w:val="0"/>
        <w:pageBreakBefore w:val="0"/>
        <w:widowControl w:val="0"/>
        <w:spacing w:line="360" w:lineRule="auto"/>
        <w:ind w:firstLine="420"/>
        <w:rPr>
          <w:rFonts w:ascii="宋体" w:hAnsi="宋体" w:eastAsia="宋体" w:cs="Times New Roman"/>
          <w:color w:val="000000"/>
          <w:szCs w:val="21"/>
        </w:rPr>
      </w:pPr>
      <w:r>
        <w:rPr>
          <w:rFonts w:ascii="宋体" w:hAnsi="宋体" w:eastAsia="宋体" w:cs="Times New Roman"/>
          <w:color w:val="000000"/>
          <w:szCs w:val="21"/>
        </w:rPr>
        <w:t>四、质量保修责任</w:t>
      </w:r>
    </w:p>
    <w:p w14:paraId="1E22C22E">
      <w:pPr>
        <w:keepNext w:val="0"/>
        <w:keepLines w:val="0"/>
        <w:pageBreakBefore w:val="0"/>
        <w:widowControl w:val="0"/>
        <w:spacing w:line="360" w:lineRule="auto"/>
        <w:ind w:firstLine="420"/>
        <w:rPr>
          <w:rFonts w:ascii="宋体" w:hAnsi="宋体" w:eastAsia="宋体" w:cs="Times New Roman"/>
          <w:color w:val="000000"/>
          <w:szCs w:val="21"/>
        </w:rPr>
      </w:pPr>
      <w:r>
        <w:rPr>
          <w:rFonts w:hint="eastAsia" w:ascii="宋体" w:hAnsi="宋体" w:eastAsia="宋体" w:cs="Times New Roman"/>
          <w:color w:val="000000"/>
          <w:szCs w:val="21"/>
          <w:lang w:eastAsia="zh-CN"/>
        </w:rPr>
        <w:t>1.</w:t>
      </w:r>
      <w:r>
        <w:rPr>
          <w:rFonts w:ascii="宋体" w:hAnsi="宋体" w:eastAsia="宋体" w:cs="Times New Roman"/>
          <w:color w:val="000000"/>
          <w:szCs w:val="21"/>
        </w:rPr>
        <w:t>属于保修范围、内容的项目，承包人应当在接到保修通知之日起7天内派人保修。承包人不在约定期限内派人保修的，发包人可以委托他人修理。</w:t>
      </w:r>
    </w:p>
    <w:p w14:paraId="039EA374">
      <w:pPr>
        <w:keepNext w:val="0"/>
        <w:keepLines w:val="0"/>
        <w:pageBreakBefore w:val="0"/>
        <w:widowControl w:val="0"/>
        <w:spacing w:line="360" w:lineRule="auto"/>
        <w:ind w:firstLine="420"/>
        <w:rPr>
          <w:rFonts w:ascii="宋体" w:hAnsi="宋体" w:eastAsia="宋体" w:cs="Times New Roman"/>
          <w:color w:val="000000"/>
          <w:szCs w:val="21"/>
        </w:rPr>
      </w:pPr>
      <w:r>
        <w:rPr>
          <w:rFonts w:hint="eastAsia" w:ascii="宋体" w:hAnsi="宋体" w:eastAsia="宋体" w:cs="Times New Roman"/>
          <w:color w:val="000000"/>
          <w:szCs w:val="21"/>
          <w:lang w:eastAsia="zh-CN"/>
        </w:rPr>
        <w:t>2.</w:t>
      </w:r>
      <w:r>
        <w:rPr>
          <w:rFonts w:ascii="宋体" w:hAnsi="宋体" w:eastAsia="宋体" w:cs="Times New Roman"/>
          <w:color w:val="000000"/>
          <w:szCs w:val="21"/>
        </w:rPr>
        <w:t>发生紧急事故需抢修的，承包人在接到事故通知后，应当立即到达事故现场抢修。</w:t>
      </w:r>
    </w:p>
    <w:p w14:paraId="757ED1D3">
      <w:pPr>
        <w:keepNext w:val="0"/>
        <w:keepLines w:val="0"/>
        <w:pageBreakBefore w:val="0"/>
        <w:widowControl w:val="0"/>
        <w:spacing w:line="360" w:lineRule="auto"/>
        <w:ind w:firstLine="420"/>
        <w:rPr>
          <w:rFonts w:ascii="宋体" w:hAnsi="宋体" w:eastAsia="宋体" w:cs="Times New Roman"/>
          <w:color w:val="000000"/>
          <w:szCs w:val="21"/>
        </w:rPr>
      </w:pPr>
      <w:r>
        <w:rPr>
          <w:rFonts w:hint="eastAsia" w:ascii="宋体" w:hAnsi="宋体" w:eastAsia="宋体" w:cs="Times New Roman"/>
          <w:color w:val="000000"/>
          <w:szCs w:val="21"/>
          <w:lang w:eastAsia="zh-CN"/>
        </w:rPr>
        <w:t>3.</w:t>
      </w:r>
      <w:r>
        <w:rPr>
          <w:rFonts w:ascii="宋体" w:hAnsi="宋体" w:eastAsia="宋体" w:cs="Times New Roman"/>
          <w:color w:val="000000"/>
          <w:szCs w:val="21"/>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56372FC9">
      <w:pPr>
        <w:keepNext w:val="0"/>
        <w:keepLines w:val="0"/>
        <w:pageBreakBefore w:val="0"/>
        <w:widowControl w:val="0"/>
        <w:spacing w:line="360" w:lineRule="auto"/>
        <w:ind w:firstLine="420"/>
        <w:rPr>
          <w:rFonts w:ascii="宋体" w:hAnsi="宋体" w:eastAsia="宋体" w:cs="Times New Roman"/>
          <w:color w:val="000000"/>
          <w:szCs w:val="21"/>
        </w:rPr>
      </w:pPr>
      <w:r>
        <w:rPr>
          <w:rFonts w:hint="eastAsia" w:ascii="宋体" w:hAnsi="宋体" w:eastAsia="宋体" w:cs="Times New Roman"/>
          <w:color w:val="000000"/>
          <w:szCs w:val="21"/>
          <w:lang w:eastAsia="zh-CN"/>
        </w:rPr>
        <w:t>4.</w:t>
      </w:r>
      <w:r>
        <w:rPr>
          <w:rFonts w:ascii="宋体" w:hAnsi="宋体" w:eastAsia="宋体" w:cs="Times New Roman"/>
          <w:color w:val="000000"/>
          <w:szCs w:val="21"/>
        </w:rPr>
        <w:t>质量保修完成后，由发包人组织验收。</w:t>
      </w:r>
    </w:p>
    <w:p w14:paraId="45CEEFC9">
      <w:pPr>
        <w:keepNext w:val="0"/>
        <w:keepLines w:val="0"/>
        <w:pageBreakBefore w:val="0"/>
        <w:widowControl w:val="0"/>
        <w:spacing w:line="360" w:lineRule="auto"/>
        <w:ind w:firstLine="420"/>
        <w:rPr>
          <w:rFonts w:ascii="宋体" w:hAnsi="宋体" w:eastAsia="宋体" w:cs="Times New Roman"/>
          <w:color w:val="000000"/>
          <w:szCs w:val="21"/>
        </w:rPr>
      </w:pPr>
      <w:r>
        <w:rPr>
          <w:rFonts w:ascii="宋体" w:hAnsi="宋体" w:eastAsia="宋体" w:cs="Times New Roman"/>
          <w:color w:val="000000"/>
          <w:szCs w:val="21"/>
        </w:rPr>
        <w:t>五、保修费用</w:t>
      </w:r>
    </w:p>
    <w:p w14:paraId="27EA5FFD">
      <w:pPr>
        <w:keepNext w:val="0"/>
        <w:keepLines w:val="0"/>
        <w:pageBreakBefore w:val="0"/>
        <w:widowControl w:val="0"/>
        <w:spacing w:line="360" w:lineRule="auto"/>
        <w:ind w:firstLine="420"/>
        <w:rPr>
          <w:rFonts w:hint="eastAsia" w:ascii="宋体" w:hAnsi="宋体" w:eastAsia="宋体" w:cs="Times New Roman"/>
          <w:color w:val="000000"/>
          <w:szCs w:val="21"/>
        </w:rPr>
      </w:pPr>
      <w:r>
        <w:rPr>
          <w:rFonts w:ascii="宋体" w:hAnsi="宋体" w:eastAsia="宋体" w:cs="Times New Roman"/>
          <w:color w:val="000000"/>
          <w:szCs w:val="21"/>
        </w:rPr>
        <w:t>保修费用：</w:t>
      </w:r>
      <w:r>
        <w:rPr>
          <w:rFonts w:hint="eastAsia" w:ascii="宋体" w:hAnsi="宋体" w:eastAsia="宋体" w:cs="Times New Roman"/>
          <w:color w:val="000000"/>
          <w:szCs w:val="21"/>
          <w:lang w:eastAsia="zh-CN"/>
        </w:rPr>
        <w:t>本工程约定的工程质量保证金为结算总价款的</w:t>
      </w:r>
      <w:r>
        <w:rPr>
          <w:rFonts w:ascii="宋体" w:hAnsi="宋体" w:eastAsia="宋体" w:cs="Times New Roman"/>
          <w:color w:val="FF0000"/>
          <w:szCs w:val="21"/>
          <w:u w:val="single"/>
        </w:rPr>
        <w:t xml:space="preserve">   3  </w:t>
      </w:r>
      <w:r>
        <w:rPr>
          <w:rFonts w:ascii="宋体" w:hAnsi="宋体" w:eastAsia="宋体" w:cs="Times New Roman"/>
          <w:color w:val="FF0000"/>
          <w:szCs w:val="21"/>
        </w:rPr>
        <w:t>%，</w:t>
      </w:r>
      <w:r>
        <w:rPr>
          <w:rFonts w:hint="eastAsia" w:ascii="宋体" w:hAnsi="宋体" w:eastAsia="宋体" w:cs="Times New Roman"/>
          <w:color w:val="000000"/>
          <w:szCs w:val="21"/>
          <w:lang w:eastAsia="zh-CN"/>
        </w:rPr>
        <w:t>缺陷责任期内工程如无质量缺陷或虽有轻微质量缺陷但已按相关规定处理完善且经发包人验收合格的，缺陷责任期满按合同中相关工程款支付方式退还剩余的质量保证金</w:t>
      </w:r>
      <w:r>
        <w:rPr>
          <w:rFonts w:ascii="宋体" w:hAnsi="宋体" w:eastAsia="宋体" w:cs="Times New Roman"/>
          <w:color w:val="000000"/>
          <w:szCs w:val="21"/>
        </w:rPr>
        <w:t>。</w:t>
      </w:r>
    </w:p>
    <w:p w14:paraId="7410DF00">
      <w:pPr>
        <w:keepNext w:val="0"/>
        <w:keepLines w:val="0"/>
        <w:pageBreakBefore w:val="0"/>
        <w:widowControl w:val="0"/>
        <w:spacing w:line="360" w:lineRule="auto"/>
        <w:ind w:firstLine="420"/>
        <w:rPr>
          <w:rFonts w:ascii="宋体" w:hAnsi="宋体" w:eastAsia="宋体" w:cs="Times New Roman"/>
          <w:color w:val="000000"/>
          <w:szCs w:val="21"/>
          <w:highlight w:val="none"/>
        </w:rPr>
      </w:pPr>
      <w:r>
        <w:rPr>
          <w:rFonts w:ascii="宋体" w:hAnsi="宋体" w:eastAsia="宋体" w:cs="Times New Roman"/>
          <w:bCs/>
          <w:color w:val="000000"/>
          <w:szCs w:val="21"/>
          <w:highlight w:val="none"/>
        </w:rPr>
        <w:t>六</w:t>
      </w:r>
      <w:r>
        <w:rPr>
          <w:rFonts w:ascii="宋体" w:hAnsi="宋体" w:eastAsia="宋体" w:cs="Times New Roman"/>
          <w:color w:val="000000"/>
          <w:szCs w:val="21"/>
          <w:highlight w:val="none"/>
        </w:rPr>
        <w:t>、双方约定的其他工程质量保修事项：</w:t>
      </w:r>
    </w:p>
    <w:p w14:paraId="2C2C9AE0">
      <w:pPr>
        <w:keepNext w:val="0"/>
        <w:keepLines w:val="0"/>
        <w:pageBreakBefore w:val="0"/>
        <w:widowControl w:val="0"/>
        <w:spacing w:line="360" w:lineRule="auto"/>
        <w:ind w:firstLine="420"/>
        <w:rPr>
          <w:rFonts w:hint="eastAsia" w:ascii="宋体" w:hAnsi="宋体" w:eastAsia="宋体" w:cs="仿宋_GB2312"/>
          <w:color w:val="000000"/>
          <w:szCs w:val="21"/>
          <w:u w:val="single"/>
          <w:lang w:eastAsia="zh-CN"/>
        </w:rPr>
      </w:pPr>
      <w:r>
        <w:rPr>
          <w:rFonts w:hint="eastAsia" w:ascii="宋体" w:hAnsi="宋体" w:eastAsia="宋体" w:cs="仿宋_GB2312"/>
          <w:color w:val="000000"/>
          <w:szCs w:val="21"/>
          <w:u w:val="single"/>
          <w:lang w:eastAsia="zh-CN"/>
        </w:rPr>
        <w:t>属于保修范围、内容的项目，发包人可视情况要求承包人在接到保修通知后（以电话通知为主）保证在二十四小时内派人到场保修，小问题当天修完，大问题五天内修完，承包人不在二十四小时内派人保修的，发包人可以直接委托他人修缮，修缮费用从承包人的工程质量保证金中支出，剩余质保金不再支付。质量保修期内，由承包人原因造成的缺陷，承包人应负责维修，并承担鉴定及维修费用。在缺陷责任期结束前，须由总监、承包人项目经理和发包人代表进行一次全面检查，任何缺陷必须由承包人负责修理或更换，监理人负责监督检查并达到施工合同质量等级。在修复之后，承包人应将缺陷原因、修理内容、完成修理及恢复正常的时间和日期等报告监理人和发包人</w:t>
      </w:r>
      <w:r>
        <w:rPr>
          <w:rFonts w:hint="eastAsia" w:ascii="宋体" w:hAnsi="宋体" w:eastAsia="宋体" w:cs="仿宋_GB2312"/>
          <w:color w:val="000000"/>
          <w:szCs w:val="21"/>
          <w:u w:val="none"/>
          <w:lang w:eastAsia="zh-CN"/>
        </w:rPr>
        <w:t>。</w:t>
      </w:r>
    </w:p>
    <w:p w14:paraId="4F156BED">
      <w:pPr>
        <w:keepNext w:val="0"/>
        <w:keepLines w:val="0"/>
        <w:pageBreakBefore w:val="0"/>
        <w:widowControl w:val="0"/>
        <w:spacing w:line="360" w:lineRule="auto"/>
        <w:ind w:firstLine="420"/>
        <w:rPr>
          <w:rFonts w:ascii="宋体" w:hAnsi="宋体" w:eastAsia="宋体" w:cs="Times New Roman"/>
          <w:color w:val="000000"/>
          <w:szCs w:val="21"/>
        </w:rPr>
      </w:pPr>
      <w:r>
        <w:rPr>
          <w:rFonts w:ascii="宋体" w:hAnsi="宋体" w:eastAsia="宋体" w:cs="Times New Roman"/>
          <w:color w:val="000000"/>
          <w:szCs w:val="21"/>
        </w:rPr>
        <w:t>工程质量保修书由发包人、承包人在工程竣工验收前共同签署，作为施工合同附件，其有效期限至保修期满。</w:t>
      </w:r>
    </w:p>
    <w:p w14:paraId="5A2B45ED">
      <w:pPr>
        <w:spacing w:line="360" w:lineRule="auto"/>
        <w:ind w:firstLine="420"/>
        <w:rPr>
          <w:rFonts w:ascii="宋体" w:hAnsi="宋体" w:eastAsia="宋体" w:cs="Times New Roman"/>
          <w:color w:val="000000"/>
          <w:szCs w:val="21"/>
        </w:rPr>
      </w:pPr>
    </w:p>
    <w:p w14:paraId="1BB08E61">
      <w:pPr>
        <w:spacing w:line="360" w:lineRule="auto"/>
        <w:rPr>
          <w:rFonts w:ascii="宋体" w:hAnsi="宋体" w:eastAsia="宋体" w:cs="Times New Roman"/>
          <w:color w:val="000000"/>
          <w:szCs w:val="21"/>
        </w:rPr>
      </w:pPr>
      <w:r>
        <w:rPr>
          <w:rFonts w:ascii="宋体" w:hAnsi="宋体" w:eastAsia="宋体" w:cs="Times New Roman"/>
          <w:color w:val="000000"/>
          <w:szCs w:val="21"/>
        </w:rPr>
        <w:t>发包人</w:t>
      </w:r>
      <w:r>
        <w:rPr>
          <w:rFonts w:hint="eastAsia" w:ascii="宋体" w:hAnsi="宋体" w:eastAsia="宋体" w:cs="Times New Roman"/>
          <w:color w:val="000000"/>
          <w:szCs w:val="21"/>
          <w:lang w:eastAsia="zh-CN"/>
        </w:rPr>
        <w:t>（</w:t>
      </w:r>
      <w:r>
        <w:rPr>
          <w:rFonts w:ascii="宋体" w:hAnsi="宋体" w:eastAsia="宋体" w:cs="Times New Roman"/>
          <w:color w:val="000000"/>
          <w:szCs w:val="21"/>
        </w:rPr>
        <w:t>公章</w:t>
      </w:r>
      <w:r>
        <w:rPr>
          <w:rFonts w:hint="eastAsia" w:ascii="宋体" w:hAnsi="宋体" w:eastAsia="宋体" w:cs="Times New Roman"/>
          <w:color w:val="000000"/>
          <w:szCs w:val="21"/>
          <w:lang w:eastAsia="zh-CN"/>
        </w:rPr>
        <w:t>）</w:t>
      </w:r>
      <w:r>
        <w:rPr>
          <w:rFonts w:ascii="宋体" w:hAnsi="宋体" w:eastAsia="宋体" w:cs="Times New Roman"/>
          <w:color w:val="000000"/>
          <w:szCs w:val="21"/>
        </w:rPr>
        <w:t>：</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rPr>
          <w:rFonts w:ascii="宋体" w:hAnsi="宋体" w:eastAsia="宋体" w:cs="Times New Roman"/>
          <w:color w:val="000000"/>
          <w:szCs w:val="21"/>
        </w:rPr>
        <w:t xml:space="preserve"> </w:t>
      </w:r>
      <w:r>
        <w:rPr>
          <w:rFonts w:hint="eastAsia" w:ascii="宋体" w:hAnsi="宋体" w:eastAsia="宋体" w:cs="Times New Roman"/>
          <w:color w:val="000000"/>
          <w:szCs w:val="21"/>
        </w:rPr>
        <w:t xml:space="preserve">          </w:t>
      </w:r>
      <w:r>
        <w:rPr>
          <w:rFonts w:hint="eastAsia" w:ascii="宋体" w:hAnsi="宋体" w:eastAsia="宋体" w:cs="Times New Roman"/>
          <w:color w:val="000000"/>
          <w:szCs w:val="21"/>
          <w:lang w:val="en-US" w:eastAsia="zh-CN"/>
        </w:rPr>
        <w:t xml:space="preserve"> </w:t>
      </w:r>
      <w:r>
        <w:rPr>
          <w:rFonts w:ascii="宋体" w:hAnsi="宋体" w:eastAsia="宋体" w:cs="Times New Roman"/>
          <w:color w:val="000000"/>
          <w:szCs w:val="21"/>
        </w:rPr>
        <w:t>承包人</w:t>
      </w:r>
      <w:r>
        <w:rPr>
          <w:rFonts w:hint="eastAsia" w:ascii="宋体" w:hAnsi="宋体" w:eastAsia="宋体" w:cs="Times New Roman"/>
          <w:color w:val="000000"/>
          <w:szCs w:val="21"/>
          <w:lang w:eastAsia="zh-CN"/>
        </w:rPr>
        <w:t>（</w:t>
      </w:r>
      <w:r>
        <w:rPr>
          <w:rFonts w:ascii="宋体" w:hAnsi="宋体" w:eastAsia="宋体" w:cs="Times New Roman"/>
          <w:color w:val="000000"/>
          <w:szCs w:val="21"/>
        </w:rPr>
        <w:t>公章</w:t>
      </w:r>
      <w:r>
        <w:rPr>
          <w:rFonts w:hint="eastAsia" w:ascii="宋体" w:hAnsi="宋体" w:eastAsia="宋体" w:cs="Times New Roman"/>
          <w:color w:val="000000"/>
          <w:szCs w:val="21"/>
          <w:lang w:eastAsia="zh-CN"/>
        </w:rPr>
        <w:t>）</w:t>
      </w:r>
      <w:r>
        <w:rPr>
          <w:rFonts w:ascii="宋体" w:hAnsi="宋体" w:eastAsia="宋体" w:cs="Times New Roman"/>
          <w:color w:val="000000"/>
          <w:szCs w:val="21"/>
        </w:rPr>
        <w:t>：</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p>
    <w:p w14:paraId="322767F2">
      <w:pPr>
        <w:spacing w:line="360" w:lineRule="auto"/>
        <w:rPr>
          <w:rFonts w:ascii="宋体" w:hAnsi="宋体" w:eastAsia="宋体" w:cs="Times New Roman"/>
          <w:color w:val="000000"/>
          <w:szCs w:val="21"/>
        </w:rPr>
      </w:pPr>
      <w:r>
        <w:rPr>
          <w:rFonts w:ascii="宋体" w:hAnsi="宋体" w:eastAsia="宋体" w:cs="Times New Roman"/>
          <w:color w:val="000000"/>
          <w:szCs w:val="21"/>
        </w:rPr>
        <w:t>地  址：</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color w:val="000000"/>
          <w:szCs w:val="21"/>
        </w:rPr>
        <w:t xml:space="preserve">            </w:t>
      </w:r>
      <w:r>
        <w:rPr>
          <w:rFonts w:ascii="宋体" w:hAnsi="宋体" w:eastAsia="宋体" w:cs="Times New Roman"/>
          <w:color w:val="000000"/>
          <w:szCs w:val="21"/>
        </w:rPr>
        <w:t>地  址：</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p>
    <w:p w14:paraId="53EE341B">
      <w:pPr>
        <w:spacing w:line="360" w:lineRule="auto"/>
        <w:rPr>
          <w:rFonts w:ascii="宋体" w:hAnsi="宋体" w:eastAsia="宋体" w:cs="Times New Roman"/>
          <w:color w:val="000000"/>
          <w:szCs w:val="21"/>
        </w:rPr>
      </w:pPr>
      <w:r>
        <w:rPr>
          <w:rFonts w:ascii="宋体" w:hAnsi="宋体" w:eastAsia="宋体" w:cs="Times New Roman"/>
          <w:color w:val="000000"/>
          <w:szCs w:val="21"/>
        </w:rPr>
        <w:t>法定代表人</w:t>
      </w:r>
      <w:r>
        <w:rPr>
          <w:rFonts w:hint="eastAsia" w:ascii="宋体" w:hAnsi="宋体" w:eastAsia="宋体" w:cs="Times New Roman"/>
          <w:color w:val="000000"/>
          <w:szCs w:val="21"/>
          <w:lang w:eastAsia="zh-CN"/>
        </w:rPr>
        <w:t>（</w:t>
      </w:r>
      <w:r>
        <w:rPr>
          <w:rFonts w:ascii="宋体" w:hAnsi="宋体" w:eastAsia="宋体" w:cs="Times New Roman"/>
          <w:color w:val="000000"/>
          <w:szCs w:val="21"/>
        </w:rPr>
        <w:t>签字</w:t>
      </w:r>
      <w:r>
        <w:rPr>
          <w:rFonts w:hint="eastAsia" w:ascii="宋体" w:hAnsi="宋体" w:eastAsia="宋体" w:cs="Times New Roman"/>
          <w:color w:val="000000"/>
          <w:szCs w:val="21"/>
          <w:lang w:eastAsia="zh-CN"/>
        </w:rPr>
        <w:t>）</w:t>
      </w:r>
      <w:r>
        <w:rPr>
          <w:rFonts w:ascii="宋体" w:hAnsi="宋体" w:eastAsia="宋体" w:cs="Times New Roman"/>
          <w:color w:val="000000"/>
          <w:szCs w:val="21"/>
        </w:rPr>
        <w:t>：</w:t>
      </w:r>
      <w:r>
        <w:rPr>
          <w:rFonts w:ascii="Times New Roman" w:hAnsi="Times New Roman" w:eastAsia="仿宋_GB2312" w:cs="Times New Roman"/>
          <w:bCs/>
          <w:szCs w:val="30"/>
          <w:u w:val="single"/>
        </w:rPr>
        <w:t xml:space="preserve">         </w:t>
      </w:r>
      <w:r>
        <w:rPr>
          <w:rFonts w:hint="eastAsia" w:ascii="宋体" w:hAnsi="宋体" w:eastAsia="宋体" w:cs="Times New Roman"/>
          <w:color w:val="000000"/>
          <w:szCs w:val="21"/>
        </w:rPr>
        <w:t xml:space="preserve">    </w:t>
      </w:r>
      <w:r>
        <w:rPr>
          <w:rFonts w:ascii="宋体" w:hAnsi="宋体" w:eastAsia="宋体" w:cs="Times New Roman"/>
          <w:color w:val="000000"/>
          <w:szCs w:val="21"/>
        </w:rPr>
        <w:t xml:space="preserve"> </w:t>
      </w:r>
      <w:r>
        <w:rPr>
          <w:rFonts w:hint="eastAsia" w:ascii="宋体" w:hAnsi="宋体" w:eastAsia="宋体" w:cs="Times New Roman"/>
          <w:color w:val="000000"/>
          <w:szCs w:val="21"/>
        </w:rPr>
        <w:t xml:space="preserve">      </w:t>
      </w:r>
      <w:r>
        <w:rPr>
          <w:rFonts w:hint="eastAsia" w:ascii="宋体" w:hAnsi="宋体" w:eastAsia="宋体" w:cs="Times New Roman"/>
          <w:color w:val="000000"/>
          <w:szCs w:val="21"/>
          <w:lang w:val="en-US" w:eastAsia="zh-CN"/>
        </w:rPr>
        <w:t xml:space="preserve"> </w:t>
      </w:r>
      <w:r>
        <w:rPr>
          <w:rFonts w:ascii="宋体" w:hAnsi="宋体" w:eastAsia="宋体" w:cs="Times New Roman"/>
          <w:color w:val="000000"/>
          <w:szCs w:val="21"/>
        </w:rPr>
        <w:t>法定代表人</w:t>
      </w:r>
      <w:r>
        <w:rPr>
          <w:rFonts w:hint="eastAsia" w:ascii="宋体" w:hAnsi="宋体" w:eastAsia="宋体" w:cs="Times New Roman"/>
          <w:color w:val="000000"/>
          <w:szCs w:val="21"/>
          <w:lang w:eastAsia="zh-CN"/>
        </w:rPr>
        <w:t>（</w:t>
      </w:r>
      <w:r>
        <w:rPr>
          <w:rFonts w:ascii="宋体" w:hAnsi="宋体" w:eastAsia="宋体" w:cs="Times New Roman"/>
          <w:color w:val="000000"/>
          <w:szCs w:val="21"/>
        </w:rPr>
        <w:t>签字</w:t>
      </w:r>
      <w:r>
        <w:rPr>
          <w:rFonts w:hint="eastAsia" w:ascii="宋体" w:hAnsi="宋体" w:eastAsia="宋体" w:cs="Times New Roman"/>
          <w:color w:val="000000"/>
          <w:szCs w:val="21"/>
          <w:lang w:eastAsia="zh-CN"/>
        </w:rPr>
        <w:t>）</w:t>
      </w:r>
      <w:r>
        <w:rPr>
          <w:rFonts w:ascii="宋体" w:hAnsi="宋体" w:eastAsia="宋体" w:cs="Times New Roman"/>
          <w:color w:val="000000"/>
          <w:szCs w:val="21"/>
        </w:rPr>
        <w:t>：</w:t>
      </w:r>
      <w:r>
        <w:rPr>
          <w:rFonts w:ascii="Times New Roman" w:hAnsi="Times New Roman" w:eastAsia="仿宋_GB2312" w:cs="Times New Roman"/>
          <w:bCs/>
          <w:szCs w:val="30"/>
          <w:u w:val="single"/>
        </w:rPr>
        <w:t xml:space="preserve">         </w:t>
      </w:r>
      <w:r>
        <w:rPr>
          <w:rFonts w:hint="eastAsia" w:ascii="宋体" w:hAnsi="宋体" w:eastAsia="宋体" w:cs="Times New Roman"/>
          <w:color w:val="000000"/>
          <w:szCs w:val="21"/>
        </w:rPr>
        <w:t xml:space="preserve"> </w:t>
      </w:r>
    </w:p>
    <w:p w14:paraId="74F12AD4">
      <w:pPr>
        <w:spacing w:line="360" w:lineRule="auto"/>
        <w:rPr>
          <w:rFonts w:ascii="宋体" w:hAnsi="宋体" w:eastAsia="宋体" w:cs="Times New Roman"/>
          <w:color w:val="000000"/>
          <w:szCs w:val="21"/>
        </w:rPr>
      </w:pPr>
      <w:r>
        <w:rPr>
          <w:rFonts w:ascii="宋体" w:hAnsi="宋体" w:eastAsia="宋体" w:cs="Times New Roman"/>
          <w:color w:val="000000"/>
          <w:szCs w:val="21"/>
        </w:rPr>
        <w:t>委托代理人</w:t>
      </w:r>
      <w:r>
        <w:rPr>
          <w:rFonts w:hint="eastAsia" w:ascii="宋体" w:hAnsi="宋体" w:eastAsia="宋体" w:cs="Times New Roman"/>
          <w:color w:val="000000"/>
          <w:szCs w:val="21"/>
          <w:lang w:eastAsia="zh-CN"/>
        </w:rPr>
        <w:t>（</w:t>
      </w:r>
      <w:r>
        <w:rPr>
          <w:rFonts w:ascii="宋体" w:hAnsi="宋体" w:eastAsia="宋体" w:cs="Times New Roman"/>
          <w:color w:val="000000"/>
          <w:szCs w:val="21"/>
        </w:rPr>
        <w:t>签字</w:t>
      </w:r>
      <w:r>
        <w:rPr>
          <w:rFonts w:hint="eastAsia" w:ascii="宋体" w:hAnsi="宋体" w:eastAsia="宋体" w:cs="Times New Roman"/>
          <w:color w:val="000000"/>
          <w:szCs w:val="21"/>
          <w:lang w:eastAsia="zh-CN"/>
        </w:rPr>
        <w:t>）</w:t>
      </w:r>
      <w:r>
        <w:rPr>
          <w:rFonts w:ascii="宋体" w:hAnsi="宋体" w:eastAsia="宋体" w:cs="Times New Roman"/>
          <w:color w:val="000000"/>
          <w:szCs w:val="21"/>
        </w:rPr>
        <w:t>：</w:t>
      </w:r>
      <w:r>
        <w:rPr>
          <w:rFonts w:ascii="Times New Roman" w:hAnsi="Times New Roman" w:eastAsia="仿宋_GB2312" w:cs="Times New Roman"/>
          <w:bCs/>
          <w:szCs w:val="30"/>
          <w:u w:val="single"/>
        </w:rPr>
        <w:t xml:space="preserve">         </w:t>
      </w:r>
      <w:r>
        <w:rPr>
          <w:rFonts w:hint="eastAsia" w:ascii="宋体" w:hAnsi="宋体" w:eastAsia="宋体" w:cs="Times New Roman"/>
          <w:color w:val="000000"/>
          <w:szCs w:val="21"/>
        </w:rPr>
        <w:t xml:space="preserve"> </w:t>
      </w:r>
      <w:r>
        <w:rPr>
          <w:rFonts w:ascii="宋体" w:hAnsi="宋体" w:eastAsia="宋体" w:cs="Times New Roman"/>
          <w:color w:val="000000"/>
          <w:szCs w:val="21"/>
        </w:rPr>
        <w:t xml:space="preserve"> </w:t>
      </w:r>
      <w:r>
        <w:rPr>
          <w:rFonts w:hint="eastAsia" w:ascii="宋体" w:hAnsi="宋体" w:eastAsia="宋体" w:cs="Times New Roman"/>
          <w:color w:val="000000"/>
          <w:szCs w:val="21"/>
        </w:rPr>
        <w:t xml:space="preserve">          </w:t>
      </w:r>
      <w:r>
        <w:rPr>
          <w:rFonts w:ascii="宋体" w:hAnsi="宋体" w:eastAsia="宋体" w:cs="Times New Roman"/>
          <w:color w:val="000000"/>
          <w:szCs w:val="21"/>
        </w:rPr>
        <w:t>委托代理人</w:t>
      </w:r>
      <w:r>
        <w:rPr>
          <w:rFonts w:hint="eastAsia" w:ascii="宋体" w:hAnsi="宋体" w:eastAsia="宋体" w:cs="Times New Roman"/>
          <w:color w:val="000000"/>
          <w:szCs w:val="21"/>
          <w:lang w:eastAsia="zh-CN"/>
        </w:rPr>
        <w:t>（</w:t>
      </w:r>
      <w:r>
        <w:rPr>
          <w:rFonts w:ascii="宋体" w:hAnsi="宋体" w:eastAsia="宋体" w:cs="Times New Roman"/>
          <w:color w:val="000000"/>
          <w:szCs w:val="21"/>
        </w:rPr>
        <w:t>签字</w:t>
      </w:r>
      <w:r>
        <w:rPr>
          <w:rFonts w:hint="eastAsia" w:ascii="宋体" w:hAnsi="宋体" w:eastAsia="宋体" w:cs="Times New Roman"/>
          <w:color w:val="000000"/>
          <w:szCs w:val="21"/>
          <w:lang w:eastAsia="zh-CN"/>
        </w:rPr>
        <w:t>）</w:t>
      </w:r>
      <w:r>
        <w:rPr>
          <w:rFonts w:ascii="宋体" w:hAnsi="宋体" w:eastAsia="宋体" w:cs="Times New Roman"/>
          <w:color w:val="000000"/>
          <w:szCs w:val="21"/>
        </w:rPr>
        <w:t>：</w:t>
      </w:r>
      <w:r>
        <w:rPr>
          <w:rFonts w:ascii="Times New Roman" w:hAnsi="Times New Roman" w:eastAsia="仿宋_GB2312" w:cs="Times New Roman"/>
          <w:bCs/>
          <w:szCs w:val="30"/>
          <w:u w:val="single"/>
        </w:rPr>
        <w:t xml:space="preserve">         </w:t>
      </w:r>
      <w:r>
        <w:rPr>
          <w:rFonts w:hint="eastAsia" w:ascii="宋体" w:hAnsi="宋体" w:eastAsia="宋体" w:cs="Times New Roman"/>
          <w:color w:val="000000"/>
          <w:szCs w:val="21"/>
        </w:rPr>
        <w:t xml:space="preserve"> </w:t>
      </w:r>
    </w:p>
    <w:p w14:paraId="49E6F590">
      <w:pPr>
        <w:spacing w:line="360" w:lineRule="auto"/>
        <w:rPr>
          <w:rFonts w:ascii="宋体" w:hAnsi="宋体" w:eastAsia="宋体" w:cs="Times New Roman"/>
          <w:color w:val="000000"/>
          <w:szCs w:val="21"/>
          <w:lang w:val="en-US"/>
        </w:rPr>
      </w:pPr>
      <w:r>
        <w:rPr>
          <w:rFonts w:ascii="宋体" w:hAnsi="宋体" w:eastAsia="宋体" w:cs="Times New Roman"/>
          <w:color w:val="000000"/>
          <w:szCs w:val="21"/>
        </w:rPr>
        <w:t>电  话：</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rPr>
          <w:rFonts w:ascii="宋体" w:hAnsi="宋体" w:eastAsia="宋体" w:cs="Times New Roman"/>
          <w:color w:val="000000"/>
          <w:szCs w:val="21"/>
        </w:rPr>
        <w:t xml:space="preserve"> </w:t>
      </w:r>
      <w:r>
        <w:rPr>
          <w:rFonts w:hint="eastAsia" w:ascii="宋体" w:hAnsi="宋体" w:eastAsia="宋体" w:cs="Times New Roman"/>
          <w:color w:val="000000"/>
          <w:szCs w:val="21"/>
        </w:rPr>
        <w:t xml:space="preserve">          </w:t>
      </w:r>
      <w:r>
        <w:rPr>
          <w:rFonts w:hint="eastAsia" w:ascii="宋体" w:hAnsi="宋体" w:eastAsia="宋体" w:cs="Times New Roman"/>
          <w:color w:val="000000"/>
          <w:szCs w:val="21"/>
          <w:lang w:val="en-US" w:eastAsia="zh-CN"/>
        </w:rPr>
        <w:t xml:space="preserve"> </w:t>
      </w:r>
      <w:r>
        <w:rPr>
          <w:rFonts w:hint="eastAsia" w:ascii="宋体" w:hAnsi="宋体" w:eastAsia="宋体" w:cs="Times New Roman"/>
          <w:color w:val="000000"/>
          <w:szCs w:val="21"/>
        </w:rPr>
        <w:t xml:space="preserve"> </w:t>
      </w:r>
      <w:r>
        <w:rPr>
          <w:rFonts w:ascii="宋体" w:hAnsi="宋体" w:eastAsia="宋体" w:cs="Times New Roman"/>
          <w:color w:val="000000"/>
          <w:szCs w:val="21"/>
        </w:rPr>
        <w:t>电  话：</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p>
    <w:p w14:paraId="67720188">
      <w:pPr>
        <w:spacing w:line="360" w:lineRule="auto"/>
        <w:rPr>
          <w:rFonts w:ascii="宋体" w:hAnsi="宋体" w:eastAsia="宋体" w:cs="Times New Roman"/>
          <w:color w:val="000000"/>
          <w:szCs w:val="21"/>
        </w:rPr>
      </w:pPr>
      <w:r>
        <w:rPr>
          <w:rFonts w:ascii="宋体" w:hAnsi="宋体" w:eastAsia="宋体" w:cs="Times New Roman"/>
          <w:color w:val="000000"/>
          <w:szCs w:val="21"/>
        </w:rPr>
        <w:t>传  真：</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rPr>
          <w:rFonts w:ascii="宋体" w:hAnsi="宋体" w:eastAsia="宋体" w:cs="Times New Roman"/>
          <w:color w:val="000000"/>
          <w:szCs w:val="21"/>
        </w:rPr>
        <w:t xml:space="preserve"> </w:t>
      </w:r>
      <w:r>
        <w:rPr>
          <w:rFonts w:hint="eastAsia" w:ascii="宋体" w:hAnsi="宋体" w:eastAsia="宋体" w:cs="Times New Roman"/>
          <w:color w:val="000000"/>
          <w:szCs w:val="21"/>
        </w:rPr>
        <w:t xml:space="preserve">            </w:t>
      </w:r>
      <w:r>
        <w:rPr>
          <w:rFonts w:ascii="宋体" w:hAnsi="宋体" w:eastAsia="宋体" w:cs="Times New Roman"/>
          <w:color w:val="000000"/>
          <w:szCs w:val="21"/>
        </w:rPr>
        <w:t>传  真：</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p>
    <w:p w14:paraId="3E31A63A">
      <w:pPr>
        <w:spacing w:line="360" w:lineRule="auto"/>
        <w:rPr>
          <w:rFonts w:ascii="宋体" w:hAnsi="宋体" w:eastAsia="宋体" w:cs="Times New Roman"/>
          <w:color w:val="000000"/>
          <w:szCs w:val="21"/>
        </w:rPr>
      </w:pPr>
      <w:r>
        <w:rPr>
          <w:rFonts w:ascii="宋体" w:hAnsi="宋体" w:eastAsia="宋体" w:cs="Times New Roman"/>
          <w:color w:val="000000"/>
          <w:szCs w:val="21"/>
        </w:rPr>
        <w:t>开户银行：</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color w:val="000000"/>
          <w:szCs w:val="21"/>
        </w:rPr>
        <w:t xml:space="preserve">            </w:t>
      </w:r>
      <w:r>
        <w:rPr>
          <w:rFonts w:hint="eastAsia" w:ascii="宋体" w:hAnsi="宋体" w:eastAsia="宋体" w:cs="Times New Roman"/>
          <w:color w:val="000000"/>
          <w:szCs w:val="21"/>
          <w:lang w:val="en-US" w:eastAsia="zh-CN"/>
        </w:rPr>
        <w:t xml:space="preserve"> </w:t>
      </w:r>
      <w:r>
        <w:rPr>
          <w:rFonts w:ascii="宋体" w:hAnsi="宋体" w:eastAsia="宋体" w:cs="Times New Roman"/>
          <w:color w:val="000000"/>
          <w:szCs w:val="21"/>
        </w:rPr>
        <w:t>开户银行：</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p>
    <w:p w14:paraId="46A09E54">
      <w:pPr>
        <w:spacing w:line="360" w:lineRule="auto"/>
        <w:rPr>
          <w:rFonts w:hint="eastAsia" w:ascii="Times New Roman" w:hAnsi="Times New Roman" w:eastAsia="仿宋_GB2312" w:cs="Times New Roman"/>
          <w:bCs/>
          <w:szCs w:val="30"/>
          <w:u w:val="single"/>
          <w:lang w:val="en-US" w:eastAsia="zh-CN"/>
        </w:rPr>
      </w:pPr>
      <w:r>
        <w:rPr>
          <w:rFonts w:ascii="宋体" w:hAnsi="宋体" w:eastAsia="宋体" w:cs="Times New Roman"/>
          <w:color w:val="000000"/>
          <w:szCs w:val="21"/>
        </w:rPr>
        <w:t>账  号：</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color w:val="000000"/>
          <w:szCs w:val="21"/>
        </w:rPr>
        <w:t xml:space="preserve">            </w:t>
      </w:r>
      <w:r>
        <w:rPr>
          <w:rFonts w:hint="eastAsia" w:ascii="宋体" w:hAnsi="宋体" w:eastAsia="宋体" w:cs="Times New Roman"/>
          <w:color w:val="000000"/>
          <w:szCs w:val="21"/>
          <w:lang w:val="en-US" w:eastAsia="zh-CN"/>
        </w:rPr>
        <w:t xml:space="preserve"> </w:t>
      </w:r>
      <w:r>
        <w:rPr>
          <w:rFonts w:ascii="宋体" w:hAnsi="宋体" w:eastAsia="宋体" w:cs="Times New Roman"/>
          <w:color w:val="000000"/>
          <w:szCs w:val="21"/>
        </w:rPr>
        <w:t>账</w:t>
      </w:r>
      <w:r>
        <w:rPr>
          <w:rFonts w:hint="eastAsia" w:ascii="宋体" w:hAnsi="宋体" w:eastAsia="宋体" w:cs="Times New Roman"/>
          <w:color w:val="000000"/>
          <w:szCs w:val="21"/>
        </w:rPr>
        <w:t xml:space="preserve"> </w:t>
      </w:r>
      <w:r>
        <w:rPr>
          <w:rFonts w:ascii="宋体" w:hAnsi="宋体" w:eastAsia="宋体" w:cs="Times New Roman"/>
          <w:color w:val="000000"/>
          <w:szCs w:val="21"/>
        </w:rPr>
        <w:t xml:space="preserve"> 号：</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p>
    <w:p w14:paraId="5446C8A8">
      <w:pPr>
        <w:spacing w:line="360" w:lineRule="auto"/>
        <w:rPr>
          <w:rFonts w:ascii="宋体" w:hAnsi="宋体" w:eastAsia="宋体" w:cs="Times New Roman"/>
          <w:color w:val="000000"/>
          <w:szCs w:val="21"/>
        </w:rPr>
      </w:pPr>
      <w:r>
        <w:rPr>
          <w:rFonts w:ascii="宋体" w:hAnsi="宋体" w:eastAsia="宋体" w:cs="Times New Roman"/>
          <w:color w:val="000000"/>
          <w:szCs w:val="21"/>
        </w:rPr>
        <w:t>邮政编码：</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color w:val="000000"/>
          <w:szCs w:val="21"/>
        </w:rPr>
        <w:t xml:space="preserve">          </w:t>
      </w:r>
      <w:r>
        <w:rPr>
          <w:rFonts w:hint="eastAsia" w:ascii="宋体" w:hAnsi="宋体" w:eastAsia="宋体" w:cs="Times New Roman"/>
          <w:color w:val="000000"/>
          <w:szCs w:val="21"/>
          <w:lang w:val="en-US" w:eastAsia="zh-CN"/>
        </w:rPr>
        <w:t xml:space="preserve">  </w:t>
      </w:r>
      <w:r>
        <w:rPr>
          <w:rFonts w:hint="eastAsia" w:ascii="宋体" w:hAnsi="宋体" w:eastAsia="宋体" w:cs="Times New Roman"/>
          <w:color w:val="000000"/>
          <w:szCs w:val="21"/>
        </w:rPr>
        <w:t xml:space="preserve"> </w:t>
      </w:r>
      <w:r>
        <w:rPr>
          <w:rFonts w:ascii="宋体" w:hAnsi="宋体" w:eastAsia="宋体" w:cs="Times New Roman"/>
          <w:color w:val="000000"/>
          <w:szCs w:val="21"/>
        </w:rPr>
        <w:t>邮政编码：</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p>
    <w:p w14:paraId="3BD27C8D">
      <w:pPr>
        <w:spacing w:line="440" w:lineRule="exact"/>
        <w:rPr>
          <w:rFonts w:ascii="宋体" w:hAnsi="宋体" w:eastAsia="宋体" w:cs="Times New Roman"/>
          <w:color w:val="000000"/>
          <w:szCs w:val="21"/>
        </w:rPr>
      </w:pPr>
      <w:r>
        <w:rPr>
          <w:rFonts w:ascii="宋体" w:hAnsi="宋体" w:eastAsia="宋体" w:cs="Times New Roman"/>
          <w:b/>
          <w:color w:val="000000"/>
          <w:szCs w:val="21"/>
        </w:rPr>
        <w:br w:type="page" w:clear="all"/>
      </w:r>
      <w:r>
        <w:rPr>
          <w:rFonts w:ascii="宋体" w:hAnsi="宋体" w:eastAsia="宋体" w:cs="Times New Roman"/>
          <w:b/>
          <w:bCs/>
          <w:color w:val="000000"/>
          <w:szCs w:val="21"/>
        </w:rPr>
        <w:t>附件4：</w:t>
      </w:r>
    </w:p>
    <w:p w14:paraId="30B60483">
      <w:pPr>
        <w:spacing w:line="440" w:lineRule="exact"/>
        <w:jc w:val="center"/>
        <w:rPr>
          <w:rFonts w:ascii="宋体" w:hAnsi="宋体" w:eastAsia="宋体" w:cs="Times New Roman"/>
          <w:b/>
          <w:bCs/>
          <w:color w:val="000000"/>
          <w:szCs w:val="21"/>
        </w:rPr>
      </w:pPr>
      <w:r>
        <w:rPr>
          <w:rFonts w:ascii="宋体" w:hAnsi="宋体" w:eastAsia="宋体" w:cs="Times New Roman"/>
          <w:b/>
          <w:bCs/>
          <w:color w:val="000000"/>
          <w:szCs w:val="21"/>
        </w:rPr>
        <w:t>主要建设工程文件目录</w:t>
      </w:r>
    </w:p>
    <w:tbl>
      <w:tblPr>
        <w:tblStyle w:val="29"/>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911"/>
        <w:gridCol w:w="1249"/>
        <w:gridCol w:w="1419"/>
        <w:gridCol w:w="1216"/>
        <w:gridCol w:w="1419"/>
        <w:gridCol w:w="1631"/>
      </w:tblGrid>
      <w:tr w14:paraId="1CDE3C2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63" w:hRule="atLeast"/>
          <w:jc w:val="center"/>
        </w:trPr>
        <w:tc>
          <w:tcPr>
            <w:tcW w:w="1911" w:type="dxa"/>
            <w:noWrap w:val="0"/>
            <w:vAlign w:val="center"/>
          </w:tcPr>
          <w:p w14:paraId="11F2762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文件名称</w:t>
            </w:r>
          </w:p>
        </w:tc>
        <w:tc>
          <w:tcPr>
            <w:tcW w:w="1249" w:type="dxa"/>
            <w:noWrap w:val="0"/>
            <w:vAlign w:val="center"/>
          </w:tcPr>
          <w:p w14:paraId="3ACB628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套数</w:t>
            </w:r>
          </w:p>
        </w:tc>
        <w:tc>
          <w:tcPr>
            <w:tcW w:w="1419" w:type="dxa"/>
            <w:noWrap w:val="0"/>
            <w:vAlign w:val="center"/>
          </w:tcPr>
          <w:p w14:paraId="4D4886D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费用</w:t>
            </w:r>
            <w:r>
              <w:rPr>
                <w:rFonts w:hint="eastAsia" w:ascii="宋体" w:hAnsi="宋体" w:eastAsia="宋体" w:cs="Times New Roman"/>
                <w:color w:val="000000"/>
                <w:sz w:val="21"/>
                <w:szCs w:val="21"/>
                <w:lang w:val="en-US" w:eastAsia="zh-CN" w:bidi="ar-SA"/>
              </w:rPr>
              <w:t>（元）</w:t>
            </w:r>
          </w:p>
        </w:tc>
        <w:tc>
          <w:tcPr>
            <w:tcW w:w="1216" w:type="dxa"/>
            <w:noWrap w:val="0"/>
            <w:vAlign w:val="center"/>
          </w:tcPr>
          <w:p w14:paraId="11972F2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质量</w:t>
            </w:r>
          </w:p>
        </w:tc>
        <w:tc>
          <w:tcPr>
            <w:tcW w:w="1419" w:type="dxa"/>
            <w:noWrap w:val="0"/>
            <w:vAlign w:val="top"/>
          </w:tcPr>
          <w:p w14:paraId="6E43040F">
            <w:pPr>
              <w:spacing w:line="440" w:lineRule="exact"/>
              <w:jc w:val="center"/>
              <w:rPr>
                <w:rFonts w:ascii="宋体" w:hAnsi="宋体" w:eastAsia="宋体" w:cs="Times New Roman"/>
                <w:color w:val="000000"/>
                <w:szCs w:val="21"/>
              </w:rPr>
            </w:pPr>
            <w:r>
              <w:rPr>
                <w:rFonts w:ascii="宋体" w:hAnsi="宋体" w:eastAsia="宋体" w:cs="Times New Roman"/>
                <w:color w:val="000000"/>
                <w:szCs w:val="21"/>
              </w:rPr>
              <w:t>移交时间</w:t>
            </w:r>
          </w:p>
        </w:tc>
        <w:tc>
          <w:tcPr>
            <w:tcW w:w="1631" w:type="dxa"/>
            <w:noWrap w:val="0"/>
            <w:vAlign w:val="top"/>
          </w:tcPr>
          <w:p w14:paraId="6EC55257">
            <w:pPr>
              <w:spacing w:line="440" w:lineRule="exact"/>
              <w:jc w:val="center"/>
              <w:rPr>
                <w:rFonts w:ascii="宋体" w:hAnsi="宋体" w:eastAsia="宋体" w:cs="Times New Roman"/>
                <w:color w:val="000000"/>
                <w:szCs w:val="21"/>
              </w:rPr>
            </w:pPr>
            <w:r>
              <w:rPr>
                <w:rFonts w:ascii="宋体" w:hAnsi="宋体" w:eastAsia="宋体" w:cs="Times New Roman"/>
                <w:color w:val="000000"/>
                <w:szCs w:val="21"/>
              </w:rPr>
              <w:t>责任人</w:t>
            </w:r>
          </w:p>
        </w:tc>
      </w:tr>
      <w:tr w14:paraId="38C86C5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83" w:hRule="atLeast"/>
          <w:jc w:val="center"/>
        </w:trPr>
        <w:tc>
          <w:tcPr>
            <w:tcW w:w="1911" w:type="dxa"/>
            <w:noWrap w:val="0"/>
            <w:vAlign w:val="center"/>
          </w:tcPr>
          <w:p w14:paraId="21004E2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9" w:type="dxa"/>
            <w:noWrap w:val="0"/>
            <w:vAlign w:val="center"/>
          </w:tcPr>
          <w:p w14:paraId="1930A5E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9" w:type="dxa"/>
            <w:noWrap w:val="0"/>
            <w:vAlign w:val="center"/>
          </w:tcPr>
          <w:p w14:paraId="6637C54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16" w:type="dxa"/>
            <w:noWrap w:val="0"/>
            <w:vAlign w:val="center"/>
          </w:tcPr>
          <w:p w14:paraId="160FC72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9" w:type="dxa"/>
            <w:noWrap w:val="0"/>
            <w:vAlign w:val="center"/>
          </w:tcPr>
          <w:p w14:paraId="27F2A27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31" w:type="dxa"/>
            <w:noWrap w:val="0"/>
            <w:vAlign w:val="center"/>
          </w:tcPr>
          <w:p w14:paraId="17AB555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2C48D1D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83" w:hRule="atLeast"/>
          <w:jc w:val="center"/>
        </w:trPr>
        <w:tc>
          <w:tcPr>
            <w:tcW w:w="1911" w:type="dxa"/>
            <w:noWrap w:val="0"/>
            <w:vAlign w:val="center"/>
          </w:tcPr>
          <w:p w14:paraId="539FF12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9" w:type="dxa"/>
            <w:noWrap w:val="0"/>
            <w:vAlign w:val="center"/>
          </w:tcPr>
          <w:p w14:paraId="4B98664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9" w:type="dxa"/>
            <w:noWrap w:val="0"/>
            <w:vAlign w:val="center"/>
          </w:tcPr>
          <w:p w14:paraId="04B0177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16" w:type="dxa"/>
            <w:noWrap w:val="0"/>
            <w:vAlign w:val="center"/>
          </w:tcPr>
          <w:p w14:paraId="79B79D0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9" w:type="dxa"/>
            <w:noWrap w:val="0"/>
            <w:vAlign w:val="center"/>
          </w:tcPr>
          <w:p w14:paraId="4CEB14F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31" w:type="dxa"/>
            <w:noWrap w:val="0"/>
            <w:vAlign w:val="center"/>
          </w:tcPr>
          <w:p w14:paraId="53FF094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512D7FF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83" w:hRule="atLeast"/>
          <w:jc w:val="center"/>
        </w:trPr>
        <w:tc>
          <w:tcPr>
            <w:tcW w:w="1911" w:type="dxa"/>
            <w:noWrap w:val="0"/>
            <w:vAlign w:val="center"/>
          </w:tcPr>
          <w:p w14:paraId="65EA10D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9" w:type="dxa"/>
            <w:noWrap w:val="0"/>
            <w:vAlign w:val="center"/>
          </w:tcPr>
          <w:p w14:paraId="50E734D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9" w:type="dxa"/>
            <w:noWrap w:val="0"/>
            <w:vAlign w:val="center"/>
          </w:tcPr>
          <w:p w14:paraId="638DEC7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16" w:type="dxa"/>
            <w:noWrap w:val="0"/>
            <w:vAlign w:val="center"/>
          </w:tcPr>
          <w:p w14:paraId="3E4D916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9" w:type="dxa"/>
            <w:noWrap w:val="0"/>
            <w:vAlign w:val="center"/>
          </w:tcPr>
          <w:p w14:paraId="6AEFCB6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31" w:type="dxa"/>
            <w:noWrap w:val="0"/>
            <w:vAlign w:val="center"/>
          </w:tcPr>
          <w:p w14:paraId="1184B63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02C0063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83" w:hRule="atLeast"/>
          <w:jc w:val="center"/>
        </w:trPr>
        <w:tc>
          <w:tcPr>
            <w:tcW w:w="1911" w:type="dxa"/>
            <w:noWrap w:val="0"/>
            <w:vAlign w:val="center"/>
          </w:tcPr>
          <w:p w14:paraId="322819A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9" w:type="dxa"/>
            <w:noWrap w:val="0"/>
            <w:vAlign w:val="center"/>
          </w:tcPr>
          <w:p w14:paraId="040B8F9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9" w:type="dxa"/>
            <w:noWrap w:val="0"/>
            <w:vAlign w:val="center"/>
          </w:tcPr>
          <w:p w14:paraId="0FEB65D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16" w:type="dxa"/>
            <w:noWrap w:val="0"/>
            <w:vAlign w:val="center"/>
          </w:tcPr>
          <w:p w14:paraId="77DC57B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9" w:type="dxa"/>
            <w:noWrap w:val="0"/>
            <w:vAlign w:val="center"/>
          </w:tcPr>
          <w:p w14:paraId="7FBCDC9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31" w:type="dxa"/>
            <w:noWrap w:val="0"/>
            <w:vAlign w:val="center"/>
          </w:tcPr>
          <w:p w14:paraId="0860A9C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75F2BB7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83" w:hRule="atLeast"/>
          <w:jc w:val="center"/>
        </w:trPr>
        <w:tc>
          <w:tcPr>
            <w:tcW w:w="1911" w:type="dxa"/>
            <w:noWrap w:val="0"/>
            <w:vAlign w:val="center"/>
          </w:tcPr>
          <w:p w14:paraId="588CE12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9" w:type="dxa"/>
            <w:noWrap w:val="0"/>
            <w:vAlign w:val="center"/>
          </w:tcPr>
          <w:p w14:paraId="36AE087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9" w:type="dxa"/>
            <w:noWrap w:val="0"/>
            <w:vAlign w:val="center"/>
          </w:tcPr>
          <w:p w14:paraId="14E5F8A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16" w:type="dxa"/>
            <w:noWrap w:val="0"/>
            <w:vAlign w:val="center"/>
          </w:tcPr>
          <w:p w14:paraId="73FE663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9" w:type="dxa"/>
            <w:noWrap w:val="0"/>
            <w:vAlign w:val="center"/>
          </w:tcPr>
          <w:p w14:paraId="1D337F1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31" w:type="dxa"/>
            <w:noWrap w:val="0"/>
            <w:vAlign w:val="center"/>
          </w:tcPr>
          <w:p w14:paraId="1EA5865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756CB78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83" w:hRule="atLeast"/>
          <w:jc w:val="center"/>
        </w:trPr>
        <w:tc>
          <w:tcPr>
            <w:tcW w:w="1911" w:type="dxa"/>
            <w:noWrap w:val="0"/>
            <w:vAlign w:val="center"/>
          </w:tcPr>
          <w:p w14:paraId="79BEA53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9" w:type="dxa"/>
            <w:noWrap w:val="0"/>
            <w:vAlign w:val="center"/>
          </w:tcPr>
          <w:p w14:paraId="71E3418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9" w:type="dxa"/>
            <w:noWrap w:val="0"/>
            <w:vAlign w:val="center"/>
          </w:tcPr>
          <w:p w14:paraId="781B12F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16" w:type="dxa"/>
            <w:noWrap w:val="0"/>
            <w:vAlign w:val="center"/>
          </w:tcPr>
          <w:p w14:paraId="196056F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9" w:type="dxa"/>
            <w:noWrap w:val="0"/>
            <w:vAlign w:val="center"/>
          </w:tcPr>
          <w:p w14:paraId="792C9CD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31" w:type="dxa"/>
            <w:noWrap w:val="0"/>
            <w:vAlign w:val="center"/>
          </w:tcPr>
          <w:p w14:paraId="6504ABA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512B534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83" w:hRule="atLeast"/>
          <w:jc w:val="center"/>
        </w:trPr>
        <w:tc>
          <w:tcPr>
            <w:tcW w:w="1911" w:type="dxa"/>
            <w:noWrap w:val="0"/>
            <w:vAlign w:val="center"/>
          </w:tcPr>
          <w:p w14:paraId="32D6EBD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9" w:type="dxa"/>
            <w:noWrap w:val="0"/>
            <w:vAlign w:val="center"/>
          </w:tcPr>
          <w:p w14:paraId="7779901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9" w:type="dxa"/>
            <w:noWrap w:val="0"/>
            <w:vAlign w:val="center"/>
          </w:tcPr>
          <w:p w14:paraId="12E9D06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16" w:type="dxa"/>
            <w:noWrap w:val="0"/>
            <w:vAlign w:val="center"/>
          </w:tcPr>
          <w:p w14:paraId="3EDE192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9" w:type="dxa"/>
            <w:noWrap w:val="0"/>
            <w:vAlign w:val="center"/>
          </w:tcPr>
          <w:p w14:paraId="34FFC4A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31" w:type="dxa"/>
            <w:noWrap w:val="0"/>
            <w:vAlign w:val="center"/>
          </w:tcPr>
          <w:p w14:paraId="1562051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260EB32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83" w:hRule="atLeast"/>
          <w:jc w:val="center"/>
        </w:trPr>
        <w:tc>
          <w:tcPr>
            <w:tcW w:w="1911" w:type="dxa"/>
            <w:noWrap w:val="0"/>
            <w:vAlign w:val="center"/>
          </w:tcPr>
          <w:p w14:paraId="2DDCF3A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9" w:type="dxa"/>
            <w:noWrap w:val="0"/>
            <w:vAlign w:val="center"/>
          </w:tcPr>
          <w:p w14:paraId="47A829E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9" w:type="dxa"/>
            <w:noWrap w:val="0"/>
            <w:vAlign w:val="center"/>
          </w:tcPr>
          <w:p w14:paraId="4368B56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16" w:type="dxa"/>
            <w:noWrap w:val="0"/>
            <w:vAlign w:val="center"/>
          </w:tcPr>
          <w:p w14:paraId="5772BBE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9" w:type="dxa"/>
            <w:noWrap w:val="0"/>
            <w:vAlign w:val="center"/>
          </w:tcPr>
          <w:p w14:paraId="162440F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31" w:type="dxa"/>
            <w:noWrap w:val="0"/>
            <w:vAlign w:val="center"/>
          </w:tcPr>
          <w:p w14:paraId="04BD09C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272E294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83" w:hRule="atLeast"/>
          <w:jc w:val="center"/>
        </w:trPr>
        <w:tc>
          <w:tcPr>
            <w:tcW w:w="1911" w:type="dxa"/>
            <w:noWrap w:val="0"/>
            <w:vAlign w:val="top"/>
          </w:tcPr>
          <w:p w14:paraId="2182C230">
            <w:pPr>
              <w:rPr>
                <w:rFonts w:ascii="宋体" w:hAnsi="宋体" w:eastAsia="宋体" w:cs="Times New Roman"/>
                <w:color w:val="000000"/>
                <w:szCs w:val="21"/>
              </w:rPr>
            </w:pPr>
          </w:p>
        </w:tc>
        <w:tc>
          <w:tcPr>
            <w:tcW w:w="1249" w:type="dxa"/>
            <w:noWrap w:val="0"/>
            <w:vAlign w:val="top"/>
          </w:tcPr>
          <w:p w14:paraId="1D972AE6">
            <w:pPr>
              <w:rPr>
                <w:rFonts w:ascii="宋体" w:hAnsi="宋体" w:eastAsia="宋体" w:cs="Times New Roman"/>
                <w:color w:val="000000"/>
                <w:szCs w:val="21"/>
              </w:rPr>
            </w:pPr>
          </w:p>
        </w:tc>
        <w:tc>
          <w:tcPr>
            <w:tcW w:w="1419" w:type="dxa"/>
            <w:noWrap w:val="0"/>
            <w:vAlign w:val="top"/>
          </w:tcPr>
          <w:p w14:paraId="6E3C6253">
            <w:pPr>
              <w:rPr>
                <w:rFonts w:ascii="宋体" w:hAnsi="宋体" w:eastAsia="宋体" w:cs="Times New Roman"/>
                <w:color w:val="000000"/>
                <w:szCs w:val="21"/>
              </w:rPr>
            </w:pPr>
          </w:p>
        </w:tc>
        <w:tc>
          <w:tcPr>
            <w:tcW w:w="1216" w:type="dxa"/>
            <w:noWrap w:val="0"/>
            <w:vAlign w:val="top"/>
          </w:tcPr>
          <w:p w14:paraId="0C3317A2">
            <w:pPr>
              <w:rPr>
                <w:rFonts w:ascii="宋体" w:hAnsi="宋体" w:eastAsia="宋体" w:cs="Times New Roman"/>
                <w:color w:val="000000"/>
                <w:szCs w:val="21"/>
              </w:rPr>
            </w:pPr>
          </w:p>
        </w:tc>
        <w:tc>
          <w:tcPr>
            <w:tcW w:w="1419" w:type="dxa"/>
            <w:noWrap w:val="0"/>
            <w:vAlign w:val="top"/>
          </w:tcPr>
          <w:p w14:paraId="5101F662">
            <w:pPr>
              <w:rPr>
                <w:rFonts w:ascii="宋体" w:hAnsi="宋体" w:eastAsia="宋体" w:cs="Times New Roman"/>
                <w:color w:val="000000"/>
                <w:szCs w:val="21"/>
              </w:rPr>
            </w:pPr>
          </w:p>
        </w:tc>
        <w:tc>
          <w:tcPr>
            <w:tcW w:w="1631" w:type="dxa"/>
            <w:noWrap w:val="0"/>
            <w:vAlign w:val="top"/>
          </w:tcPr>
          <w:p w14:paraId="442542E2">
            <w:pPr>
              <w:rPr>
                <w:rFonts w:ascii="宋体" w:hAnsi="宋体" w:eastAsia="宋体" w:cs="Times New Roman"/>
                <w:color w:val="000000"/>
                <w:szCs w:val="21"/>
              </w:rPr>
            </w:pPr>
          </w:p>
        </w:tc>
      </w:tr>
      <w:tr w14:paraId="08CDA17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83" w:hRule="atLeast"/>
          <w:jc w:val="center"/>
        </w:trPr>
        <w:tc>
          <w:tcPr>
            <w:tcW w:w="1911" w:type="dxa"/>
            <w:noWrap w:val="0"/>
            <w:vAlign w:val="center"/>
          </w:tcPr>
          <w:p w14:paraId="13CB92B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49" w:type="dxa"/>
            <w:noWrap w:val="0"/>
            <w:vAlign w:val="center"/>
          </w:tcPr>
          <w:p w14:paraId="34FA6FF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9" w:type="dxa"/>
            <w:noWrap w:val="0"/>
            <w:vAlign w:val="center"/>
          </w:tcPr>
          <w:p w14:paraId="5E33332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16" w:type="dxa"/>
            <w:noWrap w:val="0"/>
            <w:vAlign w:val="center"/>
          </w:tcPr>
          <w:p w14:paraId="3447816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9" w:type="dxa"/>
            <w:noWrap w:val="0"/>
            <w:vAlign w:val="center"/>
          </w:tcPr>
          <w:p w14:paraId="1D37D49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31" w:type="dxa"/>
            <w:noWrap w:val="0"/>
            <w:vAlign w:val="center"/>
          </w:tcPr>
          <w:p w14:paraId="12A8B07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534DBA5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83" w:hRule="atLeast"/>
          <w:jc w:val="center"/>
        </w:trPr>
        <w:tc>
          <w:tcPr>
            <w:tcW w:w="1911" w:type="dxa"/>
            <w:noWrap w:val="0"/>
            <w:vAlign w:val="top"/>
          </w:tcPr>
          <w:p w14:paraId="331D8234">
            <w:pPr>
              <w:rPr>
                <w:rFonts w:ascii="宋体" w:hAnsi="宋体" w:eastAsia="宋体" w:cs="Times New Roman"/>
                <w:color w:val="000000"/>
                <w:szCs w:val="21"/>
              </w:rPr>
            </w:pPr>
          </w:p>
        </w:tc>
        <w:tc>
          <w:tcPr>
            <w:tcW w:w="1249" w:type="dxa"/>
            <w:noWrap w:val="0"/>
            <w:vAlign w:val="top"/>
          </w:tcPr>
          <w:p w14:paraId="2CDFF89A">
            <w:pPr>
              <w:rPr>
                <w:rFonts w:ascii="宋体" w:hAnsi="宋体" w:eastAsia="宋体" w:cs="Times New Roman"/>
                <w:color w:val="000000"/>
                <w:szCs w:val="21"/>
              </w:rPr>
            </w:pPr>
          </w:p>
        </w:tc>
        <w:tc>
          <w:tcPr>
            <w:tcW w:w="1419" w:type="dxa"/>
            <w:noWrap w:val="0"/>
            <w:vAlign w:val="top"/>
          </w:tcPr>
          <w:p w14:paraId="5647EB2C">
            <w:pPr>
              <w:rPr>
                <w:rFonts w:ascii="宋体" w:hAnsi="宋体" w:eastAsia="宋体" w:cs="Times New Roman"/>
                <w:color w:val="000000"/>
                <w:szCs w:val="21"/>
              </w:rPr>
            </w:pPr>
          </w:p>
        </w:tc>
        <w:tc>
          <w:tcPr>
            <w:tcW w:w="1216" w:type="dxa"/>
            <w:noWrap w:val="0"/>
            <w:vAlign w:val="top"/>
          </w:tcPr>
          <w:p w14:paraId="06172BCC">
            <w:pPr>
              <w:rPr>
                <w:rFonts w:ascii="宋体" w:hAnsi="宋体" w:eastAsia="宋体" w:cs="Times New Roman"/>
                <w:color w:val="000000"/>
                <w:szCs w:val="21"/>
              </w:rPr>
            </w:pPr>
          </w:p>
        </w:tc>
        <w:tc>
          <w:tcPr>
            <w:tcW w:w="1419" w:type="dxa"/>
            <w:noWrap w:val="0"/>
            <w:vAlign w:val="top"/>
          </w:tcPr>
          <w:p w14:paraId="3674AA8D">
            <w:pPr>
              <w:rPr>
                <w:rFonts w:ascii="宋体" w:hAnsi="宋体" w:eastAsia="宋体" w:cs="Times New Roman"/>
                <w:color w:val="000000"/>
                <w:szCs w:val="21"/>
              </w:rPr>
            </w:pPr>
          </w:p>
        </w:tc>
        <w:tc>
          <w:tcPr>
            <w:tcW w:w="1631" w:type="dxa"/>
            <w:noWrap w:val="0"/>
            <w:vAlign w:val="top"/>
          </w:tcPr>
          <w:p w14:paraId="147FA289">
            <w:pPr>
              <w:rPr>
                <w:rFonts w:ascii="宋体" w:hAnsi="宋体" w:eastAsia="宋体" w:cs="Times New Roman"/>
                <w:color w:val="000000"/>
                <w:szCs w:val="21"/>
              </w:rPr>
            </w:pPr>
          </w:p>
        </w:tc>
      </w:tr>
      <w:tr w14:paraId="342CC48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83" w:hRule="atLeast"/>
          <w:jc w:val="center"/>
        </w:trPr>
        <w:tc>
          <w:tcPr>
            <w:tcW w:w="1911" w:type="dxa"/>
            <w:noWrap w:val="0"/>
            <w:vAlign w:val="top"/>
          </w:tcPr>
          <w:p w14:paraId="3FDC66C2">
            <w:pPr>
              <w:rPr>
                <w:rFonts w:ascii="宋体" w:hAnsi="宋体" w:eastAsia="宋体" w:cs="Times New Roman"/>
                <w:color w:val="000000"/>
                <w:szCs w:val="21"/>
              </w:rPr>
            </w:pPr>
          </w:p>
        </w:tc>
        <w:tc>
          <w:tcPr>
            <w:tcW w:w="1249" w:type="dxa"/>
            <w:noWrap w:val="0"/>
            <w:vAlign w:val="top"/>
          </w:tcPr>
          <w:p w14:paraId="057D3AF3">
            <w:pPr>
              <w:rPr>
                <w:rFonts w:ascii="宋体" w:hAnsi="宋体" w:eastAsia="宋体" w:cs="Times New Roman"/>
                <w:color w:val="000000"/>
                <w:szCs w:val="21"/>
              </w:rPr>
            </w:pPr>
          </w:p>
        </w:tc>
        <w:tc>
          <w:tcPr>
            <w:tcW w:w="1419" w:type="dxa"/>
            <w:noWrap w:val="0"/>
            <w:vAlign w:val="top"/>
          </w:tcPr>
          <w:p w14:paraId="4F7B236E">
            <w:pPr>
              <w:rPr>
                <w:rFonts w:ascii="宋体" w:hAnsi="宋体" w:eastAsia="宋体" w:cs="Times New Roman"/>
                <w:color w:val="000000"/>
                <w:szCs w:val="21"/>
              </w:rPr>
            </w:pPr>
          </w:p>
        </w:tc>
        <w:tc>
          <w:tcPr>
            <w:tcW w:w="1216" w:type="dxa"/>
            <w:noWrap w:val="0"/>
            <w:vAlign w:val="top"/>
          </w:tcPr>
          <w:p w14:paraId="76390D72">
            <w:pPr>
              <w:rPr>
                <w:rFonts w:ascii="宋体" w:hAnsi="宋体" w:eastAsia="宋体" w:cs="Times New Roman"/>
                <w:color w:val="000000"/>
                <w:szCs w:val="21"/>
              </w:rPr>
            </w:pPr>
          </w:p>
        </w:tc>
        <w:tc>
          <w:tcPr>
            <w:tcW w:w="1419" w:type="dxa"/>
            <w:noWrap w:val="0"/>
            <w:vAlign w:val="top"/>
          </w:tcPr>
          <w:p w14:paraId="7207C2CE">
            <w:pPr>
              <w:rPr>
                <w:rFonts w:ascii="宋体" w:hAnsi="宋体" w:eastAsia="宋体" w:cs="Times New Roman"/>
                <w:color w:val="000000"/>
                <w:szCs w:val="21"/>
              </w:rPr>
            </w:pPr>
          </w:p>
        </w:tc>
        <w:tc>
          <w:tcPr>
            <w:tcW w:w="1631" w:type="dxa"/>
            <w:noWrap w:val="0"/>
            <w:vAlign w:val="top"/>
          </w:tcPr>
          <w:p w14:paraId="518C707D">
            <w:pPr>
              <w:rPr>
                <w:rFonts w:ascii="宋体" w:hAnsi="宋体" w:eastAsia="宋体" w:cs="Times New Roman"/>
                <w:color w:val="000000"/>
                <w:szCs w:val="21"/>
              </w:rPr>
            </w:pPr>
          </w:p>
        </w:tc>
      </w:tr>
      <w:tr w14:paraId="2C36C8C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83" w:hRule="atLeast"/>
          <w:jc w:val="center"/>
        </w:trPr>
        <w:tc>
          <w:tcPr>
            <w:tcW w:w="1911" w:type="dxa"/>
            <w:noWrap w:val="0"/>
            <w:vAlign w:val="top"/>
          </w:tcPr>
          <w:p w14:paraId="6BC61D43">
            <w:pPr>
              <w:rPr>
                <w:rFonts w:ascii="宋体" w:hAnsi="宋体" w:eastAsia="宋体" w:cs="Times New Roman"/>
                <w:color w:val="000000"/>
                <w:szCs w:val="21"/>
              </w:rPr>
            </w:pPr>
          </w:p>
        </w:tc>
        <w:tc>
          <w:tcPr>
            <w:tcW w:w="1249" w:type="dxa"/>
            <w:noWrap w:val="0"/>
            <w:vAlign w:val="top"/>
          </w:tcPr>
          <w:p w14:paraId="66CE1CEF">
            <w:pPr>
              <w:rPr>
                <w:rFonts w:ascii="宋体" w:hAnsi="宋体" w:eastAsia="宋体" w:cs="Times New Roman"/>
                <w:color w:val="000000"/>
                <w:szCs w:val="21"/>
              </w:rPr>
            </w:pPr>
          </w:p>
        </w:tc>
        <w:tc>
          <w:tcPr>
            <w:tcW w:w="1419" w:type="dxa"/>
            <w:noWrap w:val="0"/>
            <w:vAlign w:val="top"/>
          </w:tcPr>
          <w:p w14:paraId="0F5BC8D9">
            <w:pPr>
              <w:rPr>
                <w:rFonts w:ascii="宋体" w:hAnsi="宋体" w:eastAsia="宋体" w:cs="Times New Roman"/>
                <w:color w:val="000000"/>
                <w:szCs w:val="21"/>
              </w:rPr>
            </w:pPr>
          </w:p>
        </w:tc>
        <w:tc>
          <w:tcPr>
            <w:tcW w:w="1216" w:type="dxa"/>
            <w:noWrap w:val="0"/>
            <w:vAlign w:val="top"/>
          </w:tcPr>
          <w:p w14:paraId="0F6567D6">
            <w:pPr>
              <w:rPr>
                <w:rFonts w:ascii="宋体" w:hAnsi="宋体" w:eastAsia="宋体" w:cs="Times New Roman"/>
                <w:color w:val="000000"/>
                <w:szCs w:val="21"/>
              </w:rPr>
            </w:pPr>
          </w:p>
        </w:tc>
        <w:tc>
          <w:tcPr>
            <w:tcW w:w="1419" w:type="dxa"/>
            <w:noWrap w:val="0"/>
            <w:vAlign w:val="top"/>
          </w:tcPr>
          <w:p w14:paraId="122656EA">
            <w:pPr>
              <w:rPr>
                <w:rFonts w:ascii="宋体" w:hAnsi="宋体" w:eastAsia="宋体" w:cs="Times New Roman"/>
                <w:color w:val="000000"/>
                <w:szCs w:val="21"/>
              </w:rPr>
            </w:pPr>
          </w:p>
        </w:tc>
        <w:tc>
          <w:tcPr>
            <w:tcW w:w="1631" w:type="dxa"/>
            <w:noWrap w:val="0"/>
            <w:vAlign w:val="top"/>
          </w:tcPr>
          <w:p w14:paraId="62DE55BF">
            <w:pPr>
              <w:rPr>
                <w:rFonts w:ascii="宋体" w:hAnsi="宋体" w:eastAsia="宋体" w:cs="Times New Roman"/>
                <w:color w:val="000000"/>
                <w:szCs w:val="21"/>
              </w:rPr>
            </w:pPr>
          </w:p>
        </w:tc>
      </w:tr>
      <w:tr w14:paraId="2AEBC7D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83" w:hRule="atLeast"/>
          <w:jc w:val="center"/>
        </w:trPr>
        <w:tc>
          <w:tcPr>
            <w:tcW w:w="1911" w:type="dxa"/>
            <w:noWrap w:val="0"/>
            <w:vAlign w:val="top"/>
          </w:tcPr>
          <w:p w14:paraId="169829EF">
            <w:pPr>
              <w:rPr>
                <w:rFonts w:ascii="宋体" w:hAnsi="宋体" w:eastAsia="宋体" w:cs="Times New Roman"/>
                <w:color w:val="000000"/>
                <w:szCs w:val="21"/>
              </w:rPr>
            </w:pPr>
          </w:p>
        </w:tc>
        <w:tc>
          <w:tcPr>
            <w:tcW w:w="1249" w:type="dxa"/>
            <w:noWrap w:val="0"/>
            <w:vAlign w:val="top"/>
          </w:tcPr>
          <w:p w14:paraId="61D33A4A">
            <w:pPr>
              <w:rPr>
                <w:rFonts w:ascii="宋体" w:hAnsi="宋体" w:eastAsia="宋体" w:cs="Times New Roman"/>
                <w:color w:val="000000"/>
                <w:szCs w:val="21"/>
              </w:rPr>
            </w:pPr>
          </w:p>
        </w:tc>
        <w:tc>
          <w:tcPr>
            <w:tcW w:w="1419" w:type="dxa"/>
            <w:noWrap w:val="0"/>
            <w:vAlign w:val="top"/>
          </w:tcPr>
          <w:p w14:paraId="2C16571A">
            <w:pPr>
              <w:rPr>
                <w:rFonts w:ascii="宋体" w:hAnsi="宋体" w:eastAsia="宋体" w:cs="Times New Roman"/>
                <w:color w:val="000000"/>
                <w:szCs w:val="21"/>
              </w:rPr>
            </w:pPr>
          </w:p>
        </w:tc>
        <w:tc>
          <w:tcPr>
            <w:tcW w:w="1216" w:type="dxa"/>
            <w:noWrap w:val="0"/>
            <w:vAlign w:val="top"/>
          </w:tcPr>
          <w:p w14:paraId="3AE7EA27">
            <w:pPr>
              <w:rPr>
                <w:rFonts w:ascii="宋体" w:hAnsi="宋体" w:eastAsia="宋体" w:cs="Times New Roman"/>
                <w:color w:val="000000"/>
                <w:szCs w:val="21"/>
              </w:rPr>
            </w:pPr>
          </w:p>
        </w:tc>
        <w:tc>
          <w:tcPr>
            <w:tcW w:w="1419" w:type="dxa"/>
            <w:noWrap w:val="0"/>
            <w:vAlign w:val="top"/>
          </w:tcPr>
          <w:p w14:paraId="0A10E733">
            <w:pPr>
              <w:rPr>
                <w:rFonts w:ascii="宋体" w:hAnsi="宋体" w:eastAsia="宋体" w:cs="Times New Roman"/>
                <w:color w:val="000000"/>
                <w:szCs w:val="21"/>
              </w:rPr>
            </w:pPr>
          </w:p>
        </w:tc>
        <w:tc>
          <w:tcPr>
            <w:tcW w:w="1631" w:type="dxa"/>
            <w:noWrap w:val="0"/>
            <w:vAlign w:val="top"/>
          </w:tcPr>
          <w:p w14:paraId="395A6A0D">
            <w:pPr>
              <w:rPr>
                <w:rFonts w:ascii="宋体" w:hAnsi="宋体" w:eastAsia="宋体" w:cs="Times New Roman"/>
                <w:color w:val="000000"/>
                <w:szCs w:val="21"/>
              </w:rPr>
            </w:pPr>
          </w:p>
        </w:tc>
      </w:tr>
      <w:tr w14:paraId="02B733D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83" w:hRule="atLeast"/>
          <w:jc w:val="center"/>
        </w:trPr>
        <w:tc>
          <w:tcPr>
            <w:tcW w:w="1911" w:type="dxa"/>
            <w:noWrap w:val="0"/>
            <w:vAlign w:val="top"/>
          </w:tcPr>
          <w:p w14:paraId="42FC54E5">
            <w:pPr>
              <w:rPr>
                <w:rFonts w:ascii="宋体" w:hAnsi="宋体" w:eastAsia="宋体" w:cs="Times New Roman"/>
                <w:color w:val="000000"/>
                <w:szCs w:val="21"/>
              </w:rPr>
            </w:pPr>
          </w:p>
        </w:tc>
        <w:tc>
          <w:tcPr>
            <w:tcW w:w="1249" w:type="dxa"/>
            <w:noWrap w:val="0"/>
            <w:vAlign w:val="top"/>
          </w:tcPr>
          <w:p w14:paraId="0D237921">
            <w:pPr>
              <w:rPr>
                <w:rFonts w:ascii="宋体" w:hAnsi="宋体" w:eastAsia="宋体" w:cs="Times New Roman"/>
                <w:color w:val="000000"/>
                <w:szCs w:val="21"/>
              </w:rPr>
            </w:pPr>
          </w:p>
        </w:tc>
        <w:tc>
          <w:tcPr>
            <w:tcW w:w="1419" w:type="dxa"/>
            <w:noWrap w:val="0"/>
            <w:vAlign w:val="top"/>
          </w:tcPr>
          <w:p w14:paraId="2488B396">
            <w:pPr>
              <w:rPr>
                <w:rFonts w:ascii="宋体" w:hAnsi="宋体" w:eastAsia="宋体" w:cs="Times New Roman"/>
                <w:color w:val="000000"/>
                <w:szCs w:val="21"/>
              </w:rPr>
            </w:pPr>
          </w:p>
        </w:tc>
        <w:tc>
          <w:tcPr>
            <w:tcW w:w="1216" w:type="dxa"/>
            <w:noWrap w:val="0"/>
            <w:vAlign w:val="top"/>
          </w:tcPr>
          <w:p w14:paraId="49BF9D47">
            <w:pPr>
              <w:rPr>
                <w:rFonts w:ascii="宋体" w:hAnsi="宋体" w:eastAsia="宋体" w:cs="Times New Roman"/>
                <w:color w:val="000000"/>
                <w:szCs w:val="21"/>
              </w:rPr>
            </w:pPr>
          </w:p>
        </w:tc>
        <w:tc>
          <w:tcPr>
            <w:tcW w:w="1419" w:type="dxa"/>
            <w:noWrap w:val="0"/>
            <w:vAlign w:val="top"/>
          </w:tcPr>
          <w:p w14:paraId="534F6C31">
            <w:pPr>
              <w:rPr>
                <w:rFonts w:ascii="宋体" w:hAnsi="宋体" w:eastAsia="宋体" w:cs="Times New Roman"/>
                <w:color w:val="000000"/>
                <w:szCs w:val="21"/>
              </w:rPr>
            </w:pPr>
          </w:p>
        </w:tc>
        <w:tc>
          <w:tcPr>
            <w:tcW w:w="1631" w:type="dxa"/>
            <w:noWrap w:val="0"/>
            <w:vAlign w:val="top"/>
          </w:tcPr>
          <w:p w14:paraId="61AD732D">
            <w:pPr>
              <w:rPr>
                <w:rFonts w:ascii="宋体" w:hAnsi="宋体" w:eastAsia="宋体" w:cs="Times New Roman"/>
                <w:color w:val="000000"/>
                <w:szCs w:val="21"/>
              </w:rPr>
            </w:pPr>
          </w:p>
        </w:tc>
      </w:tr>
      <w:tr w14:paraId="2A3ACD9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83" w:hRule="atLeast"/>
          <w:jc w:val="center"/>
        </w:trPr>
        <w:tc>
          <w:tcPr>
            <w:tcW w:w="1911" w:type="dxa"/>
            <w:noWrap w:val="0"/>
            <w:vAlign w:val="top"/>
          </w:tcPr>
          <w:p w14:paraId="784DCF2E">
            <w:pPr>
              <w:rPr>
                <w:rFonts w:ascii="宋体" w:hAnsi="宋体" w:eastAsia="宋体" w:cs="Times New Roman"/>
                <w:color w:val="000000"/>
                <w:szCs w:val="21"/>
              </w:rPr>
            </w:pPr>
          </w:p>
        </w:tc>
        <w:tc>
          <w:tcPr>
            <w:tcW w:w="1249" w:type="dxa"/>
            <w:noWrap w:val="0"/>
            <w:vAlign w:val="top"/>
          </w:tcPr>
          <w:p w14:paraId="53FD671E">
            <w:pPr>
              <w:rPr>
                <w:rFonts w:ascii="宋体" w:hAnsi="宋体" w:eastAsia="宋体" w:cs="Times New Roman"/>
                <w:color w:val="000000"/>
                <w:szCs w:val="21"/>
              </w:rPr>
            </w:pPr>
          </w:p>
        </w:tc>
        <w:tc>
          <w:tcPr>
            <w:tcW w:w="1419" w:type="dxa"/>
            <w:noWrap w:val="0"/>
            <w:vAlign w:val="top"/>
          </w:tcPr>
          <w:p w14:paraId="17E608E3">
            <w:pPr>
              <w:rPr>
                <w:rFonts w:ascii="宋体" w:hAnsi="宋体" w:eastAsia="宋体" w:cs="Times New Roman"/>
                <w:color w:val="000000"/>
                <w:szCs w:val="21"/>
              </w:rPr>
            </w:pPr>
          </w:p>
        </w:tc>
        <w:tc>
          <w:tcPr>
            <w:tcW w:w="1216" w:type="dxa"/>
            <w:noWrap w:val="0"/>
            <w:vAlign w:val="top"/>
          </w:tcPr>
          <w:p w14:paraId="78C0F4FD">
            <w:pPr>
              <w:rPr>
                <w:rFonts w:ascii="宋体" w:hAnsi="宋体" w:eastAsia="宋体" w:cs="Times New Roman"/>
                <w:color w:val="000000"/>
                <w:szCs w:val="21"/>
              </w:rPr>
            </w:pPr>
          </w:p>
        </w:tc>
        <w:tc>
          <w:tcPr>
            <w:tcW w:w="1419" w:type="dxa"/>
            <w:noWrap w:val="0"/>
            <w:vAlign w:val="top"/>
          </w:tcPr>
          <w:p w14:paraId="114E5397">
            <w:pPr>
              <w:rPr>
                <w:rFonts w:ascii="宋体" w:hAnsi="宋体" w:eastAsia="宋体" w:cs="Times New Roman"/>
                <w:color w:val="000000"/>
                <w:szCs w:val="21"/>
              </w:rPr>
            </w:pPr>
          </w:p>
        </w:tc>
        <w:tc>
          <w:tcPr>
            <w:tcW w:w="1631" w:type="dxa"/>
            <w:noWrap w:val="0"/>
            <w:vAlign w:val="top"/>
          </w:tcPr>
          <w:p w14:paraId="6A73AB9C">
            <w:pPr>
              <w:rPr>
                <w:rFonts w:ascii="宋体" w:hAnsi="宋体" w:eastAsia="宋体" w:cs="Times New Roman"/>
                <w:color w:val="000000"/>
                <w:szCs w:val="21"/>
              </w:rPr>
            </w:pPr>
          </w:p>
        </w:tc>
      </w:tr>
      <w:tr w14:paraId="0A1485F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83" w:hRule="atLeast"/>
          <w:jc w:val="center"/>
        </w:trPr>
        <w:tc>
          <w:tcPr>
            <w:tcW w:w="1911" w:type="dxa"/>
            <w:noWrap w:val="0"/>
            <w:vAlign w:val="top"/>
          </w:tcPr>
          <w:p w14:paraId="43D1DA8D">
            <w:pPr>
              <w:rPr>
                <w:rFonts w:ascii="宋体" w:hAnsi="宋体" w:eastAsia="宋体" w:cs="Times New Roman"/>
                <w:color w:val="000000"/>
                <w:szCs w:val="21"/>
              </w:rPr>
            </w:pPr>
          </w:p>
        </w:tc>
        <w:tc>
          <w:tcPr>
            <w:tcW w:w="1249" w:type="dxa"/>
            <w:noWrap w:val="0"/>
            <w:vAlign w:val="top"/>
          </w:tcPr>
          <w:p w14:paraId="1149AB6D">
            <w:pPr>
              <w:rPr>
                <w:rFonts w:ascii="宋体" w:hAnsi="宋体" w:eastAsia="宋体" w:cs="Times New Roman"/>
                <w:color w:val="000000"/>
                <w:szCs w:val="21"/>
              </w:rPr>
            </w:pPr>
          </w:p>
        </w:tc>
        <w:tc>
          <w:tcPr>
            <w:tcW w:w="1419" w:type="dxa"/>
            <w:noWrap w:val="0"/>
            <w:vAlign w:val="top"/>
          </w:tcPr>
          <w:p w14:paraId="070AFC70">
            <w:pPr>
              <w:rPr>
                <w:rFonts w:ascii="宋体" w:hAnsi="宋体" w:eastAsia="宋体" w:cs="Times New Roman"/>
                <w:color w:val="000000"/>
                <w:szCs w:val="21"/>
              </w:rPr>
            </w:pPr>
          </w:p>
        </w:tc>
        <w:tc>
          <w:tcPr>
            <w:tcW w:w="1216" w:type="dxa"/>
            <w:noWrap w:val="0"/>
            <w:vAlign w:val="top"/>
          </w:tcPr>
          <w:p w14:paraId="47062678">
            <w:pPr>
              <w:rPr>
                <w:rFonts w:ascii="宋体" w:hAnsi="宋体" w:eastAsia="宋体" w:cs="Times New Roman"/>
                <w:color w:val="000000"/>
                <w:szCs w:val="21"/>
              </w:rPr>
            </w:pPr>
          </w:p>
        </w:tc>
        <w:tc>
          <w:tcPr>
            <w:tcW w:w="1419" w:type="dxa"/>
            <w:noWrap w:val="0"/>
            <w:vAlign w:val="top"/>
          </w:tcPr>
          <w:p w14:paraId="0574D1A1">
            <w:pPr>
              <w:rPr>
                <w:rFonts w:ascii="宋体" w:hAnsi="宋体" w:eastAsia="宋体" w:cs="Times New Roman"/>
                <w:color w:val="000000"/>
                <w:szCs w:val="21"/>
              </w:rPr>
            </w:pPr>
          </w:p>
        </w:tc>
        <w:tc>
          <w:tcPr>
            <w:tcW w:w="1631" w:type="dxa"/>
            <w:noWrap w:val="0"/>
            <w:vAlign w:val="top"/>
          </w:tcPr>
          <w:p w14:paraId="1B3EA1E5">
            <w:pPr>
              <w:rPr>
                <w:rFonts w:ascii="宋体" w:hAnsi="宋体" w:eastAsia="宋体" w:cs="Times New Roman"/>
                <w:color w:val="000000"/>
                <w:szCs w:val="21"/>
              </w:rPr>
            </w:pPr>
          </w:p>
        </w:tc>
      </w:tr>
      <w:tr w14:paraId="2499F54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83" w:hRule="atLeast"/>
          <w:jc w:val="center"/>
        </w:trPr>
        <w:tc>
          <w:tcPr>
            <w:tcW w:w="1911" w:type="dxa"/>
            <w:noWrap w:val="0"/>
            <w:vAlign w:val="top"/>
          </w:tcPr>
          <w:p w14:paraId="43837A85">
            <w:pPr>
              <w:rPr>
                <w:rFonts w:ascii="宋体" w:hAnsi="宋体" w:eastAsia="宋体" w:cs="Times New Roman"/>
                <w:color w:val="000000"/>
                <w:szCs w:val="21"/>
              </w:rPr>
            </w:pPr>
          </w:p>
        </w:tc>
        <w:tc>
          <w:tcPr>
            <w:tcW w:w="1249" w:type="dxa"/>
            <w:noWrap w:val="0"/>
            <w:vAlign w:val="top"/>
          </w:tcPr>
          <w:p w14:paraId="74F0DE0D">
            <w:pPr>
              <w:rPr>
                <w:rFonts w:ascii="宋体" w:hAnsi="宋体" w:eastAsia="宋体" w:cs="Times New Roman"/>
                <w:color w:val="000000"/>
                <w:szCs w:val="21"/>
              </w:rPr>
            </w:pPr>
          </w:p>
        </w:tc>
        <w:tc>
          <w:tcPr>
            <w:tcW w:w="1419" w:type="dxa"/>
            <w:noWrap w:val="0"/>
            <w:vAlign w:val="top"/>
          </w:tcPr>
          <w:p w14:paraId="61B11A45">
            <w:pPr>
              <w:rPr>
                <w:rFonts w:ascii="宋体" w:hAnsi="宋体" w:eastAsia="宋体" w:cs="Times New Roman"/>
                <w:color w:val="000000"/>
                <w:szCs w:val="21"/>
              </w:rPr>
            </w:pPr>
          </w:p>
        </w:tc>
        <w:tc>
          <w:tcPr>
            <w:tcW w:w="1216" w:type="dxa"/>
            <w:noWrap w:val="0"/>
            <w:vAlign w:val="top"/>
          </w:tcPr>
          <w:p w14:paraId="204F2248">
            <w:pPr>
              <w:rPr>
                <w:rFonts w:ascii="宋体" w:hAnsi="宋体" w:eastAsia="宋体" w:cs="Times New Roman"/>
                <w:color w:val="000000"/>
                <w:szCs w:val="21"/>
              </w:rPr>
            </w:pPr>
          </w:p>
        </w:tc>
        <w:tc>
          <w:tcPr>
            <w:tcW w:w="1419" w:type="dxa"/>
            <w:noWrap w:val="0"/>
            <w:vAlign w:val="top"/>
          </w:tcPr>
          <w:p w14:paraId="7CDFFC4D">
            <w:pPr>
              <w:rPr>
                <w:rFonts w:ascii="宋体" w:hAnsi="宋体" w:eastAsia="宋体" w:cs="Times New Roman"/>
                <w:color w:val="000000"/>
                <w:szCs w:val="21"/>
              </w:rPr>
            </w:pPr>
          </w:p>
        </w:tc>
        <w:tc>
          <w:tcPr>
            <w:tcW w:w="1631" w:type="dxa"/>
            <w:noWrap w:val="0"/>
            <w:vAlign w:val="top"/>
          </w:tcPr>
          <w:p w14:paraId="08FF6C41">
            <w:pPr>
              <w:rPr>
                <w:rFonts w:ascii="宋体" w:hAnsi="宋体" w:eastAsia="宋体" w:cs="Times New Roman"/>
                <w:color w:val="000000"/>
                <w:szCs w:val="21"/>
              </w:rPr>
            </w:pPr>
          </w:p>
        </w:tc>
      </w:tr>
      <w:tr w14:paraId="13F5F82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83" w:hRule="atLeast"/>
          <w:jc w:val="center"/>
        </w:trPr>
        <w:tc>
          <w:tcPr>
            <w:tcW w:w="1911" w:type="dxa"/>
            <w:noWrap w:val="0"/>
            <w:vAlign w:val="top"/>
          </w:tcPr>
          <w:p w14:paraId="3600957A">
            <w:pPr>
              <w:rPr>
                <w:rFonts w:ascii="宋体" w:hAnsi="宋体" w:eastAsia="宋体" w:cs="Times New Roman"/>
                <w:color w:val="000000"/>
                <w:szCs w:val="21"/>
              </w:rPr>
            </w:pPr>
          </w:p>
        </w:tc>
        <w:tc>
          <w:tcPr>
            <w:tcW w:w="1249" w:type="dxa"/>
            <w:noWrap w:val="0"/>
            <w:vAlign w:val="top"/>
          </w:tcPr>
          <w:p w14:paraId="3A1D432E">
            <w:pPr>
              <w:rPr>
                <w:rFonts w:ascii="宋体" w:hAnsi="宋体" w:eastAsia="宋体" w:cs="Times New Roman"/>
                <w:color w:val="000000"/>
                <w:szCs w:val="21"/>
              </w:rPr>
            </w:pPr>
          </w:p>
        </w:tc>
        <w:tc>
          <w:tcPr>
            <w:tcW w:w="1419" w:type="dxa"/>
            <w:noWrap w:val="0"/>
            <w:vAlign w:val="top"/>
          </w:tcPr>
          <w:p w14:paraId="0B0CDB9F">
            <w:pPr>
              <w:rPr>
                <w:rFonts w:ascii="宋体" w:hAnsi="宋体" w:eastAsia="宋体" w:cs="Times New Roman"/>
                <w:color w:val="000000"/>
                <w:szCs w:val="21"/>
              </w:rPr>
            </w:pPr>
          </w:p>
        </w:tc>
        <w:tc>
          <w:tcPr>
            <w:tcW w:w="1216" w:type="dxa"/>
            <w:noWrap w:val="0"/>
            <w:vAlign w:val="top"/>
          </w:tcPr>
          <w:p w14:paraId="78BF141C">
            <w:pPr>
              <w:rPr>
                <w:rFonts w:ascii="宋体" w:hAnsi="宋体" w:eastAsia="宋体" w:cs="Times New Roman"/>
                <w:color w:val="000000"/>
                <w:szCs w:val="21"/>
              </w:rPr>
            </w:pPr>
          </w:p>
        </w:tc>
        <w:tc>
          <w:tcPr>
            <w:tcW w:w="1419" w:type="dxa"/>
            <w:noWrap w:val="0"/>
            <w:vAlign w:val="top"/>
          </w:tcPr>
          <w:p w14:paraId="27483390">
            <w:pPr>
              <w:rPr>
                <w:rFonts w:ascii="宋体" w:hAnsi="宋体" w:eastAsia="宋体" w:cs="Times New Roman"/>
                <w:color w:val="000000"/>
                <w:szCs w:val="21"/>
              </w:rPr>
            </w:pPr>
          </w:p>
        </w:tc>
        <w:tc>
          <w:tcPr>
            <w:tcW w:w="1631" w:type="dxa"/>
            <w:noWrap w:val="0"/>
            <w:vAlign w:val="top"/>
          </w:tcPr>
          <w:p w14:paraId="02CF9237">
            <w:pPr>
              <w:rPr>
                <w:rFonts w:ascii="宋体" w:hAnsi="宋体" w:eastAsia="宋体" w:cs="Times New Roman"/>
                <w:color w:val="000000"/>
                <w:szCs w:val="21"/>
              </w:rPr>
            </w:pPr>
          </w:p>
        </w:tc>
      </w:tr>
    </w:tbl>
    <w:p w14:paraId="4277B97B">
      <w:pPr>
        <w:spacing w:line="440" w:lineRule="exact"/>
        <w:rPr>
          <w:rFonts w:ascii="宋体" w:hAnsi="宋体" w:eastAsia="宋体" w:cs="Times New Roman"/>
          <w:color w:val="000000"/>
          <w:szCs w:val="21"/>
        </w:rPr>
      </w:pPr>
    </w:p>
    <w:p w14:paraId="4B586092">
      <w:pPr>
        <w:spacing w:line="440" w:lineRule="exact"/>
        <w:rPr>
          <w:rFonts w:ascii="宋体" w:hAnsi="宋体" w:eastAsia="宋体" w:cs="Times New Roman"/>
          <w:color w:val="000000"/>
          <w:szCs w:val="21"/>
        </w:rPr>
      </w:pPr>
      <w:r>
        <w:rPr>
          <w:rFonts w:ascii="宋体" w:hAnsi="宋体" w:eastAsia="宋体" w:cs="Times New Roman"/>
          <w:color w:val="000000"/>
          <w:szCs w:val="21"/>
        </w:rPr>
        <w:br w:type="page" w:clear="all"/>
      </w:r>
      <w:r>
        <w:rPr>
          <w:rFonts w:ascii="宋体" w:hAnsi="宋体" w:eastAsia="宋体" w:cs="Times New Roman"/>
          <w:b/>
          <w:bCs/>
          <w:color w:val="000000"/>
          <w:szCs w:val="21"/>
        </w:rPr>
        <w:t>附</w:t>
      </w:r>
      <w:bookmarkStart w:id="664" w:name="_Toc296503227"/>
      <w:bookmarkStart w:id="665" w:name="_Toc296891055"/>
      <w:bookmarkStart w:id="666" w:name="_Toc296891267"/>
      <w:bookmarkStart w:id="667" w:name="_Toc267261698"/>
      <w:bookmarkStart w:id="668" w:name="_Toc296944566"/>
      <w:bookmarkStart w:id="669" w:name="_Toc296346728"/>
      <w:bookmarkStart w:id="670" w:name="_Toc296347226"/>
      <w:r>
        <w:rPr>
          <w:rFonts w:ascii="宋体" w:hAnsi="宋体" w:eastAsia="宋体" w:cs="Times New Roman"/>
          <w:b/>
          <w:bCs/>
          <w:color w:val="000000"/>
          <w:szCs w:val="21"/>
        </w:rPr>
        <w:t>件5：</w:t>
      </w:r>
    </w:p>
    <w:bookmarkEnd w:id="664"/>
    <w:bookmarkEnd w:id="665"/>
    <w:bookmarkEnd w:id="666"/>
    <w:bookmarkEnd w:id="667"/>
    <w:bookmarkEnd w:id="668"/>
    <w:bookmarkEnd w:id="669"/>
    <w:bookmarkEnd w:id="670"/>
    <w:p w14:paraId="6112EC9E">
      <w:pPr>
        <w:spacing w:line="440" w:lineRule="exact"/>
        <w:jc w:val="center"/>
        <w:rPr>
          <w:rFonts w:ascii="宋体" w:hAnsi="宋体" w:eastAsia="宋体" w:cs="Times New Roman"/>
          <w:b/>
          <w:bCs/>
          <w:color w:val="000000"/>
          <w:szCs w:val="21"/>
        </w:rPr>
      </w:pPr>
      <w:r>
        <w:rPr>
          <w:rFonts w:ascii="宋体" w:hAnsi="宋体" w:eastAsia="宋体" w:cs="Times New Roman"/>
          <w:b/>
          <w:bCs/>
          <w:color w:val="000000"/>
          <w:szCs w:val="21"/>
        </w:rPr>
        <w:t>承包人用于本工程施工的机械设备表</w:t>
      </w:r>
    </w:p>
    <w:tbl>
      <w:tblPr>
        <w:tblStyle w:val="29"/>
        <w:tblW w:w="8868"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050"/>
        <w:gridCol w:w="1282"/>
        <w:gridCol w:w="769"/>
        <w:gridCol w:w="956"/>
        <w:gridCol w:w="796"/>
        <w:gridCol w:w="922"/>
        <w:gridCol w:w="1338"/>
        <w:gridCol w:w="922"/>
        <w:gridCol w:w="833"/>
      </w:tblGrid>
      <w:tr w14:paraId="2F36E81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949" w:hRule="atLeast"/>
          <w:jc w:val="center"/>
        </w:trPr>
        <w:tc>
          <w:tcPr>
            <w:tcW w:w="1050" w:type="dxa"/>
            <w:noWrap w:val="0"/>
            <w:vAlign w:val="center"/>
          </w:tcPr>
          <w:p w14:paraId="6F7D735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序号</w:t>
            </w:r>
          </w:p>
        </w:tc>
        <w:tc>
          <w:tcPr>
            <w:tcW w:w="1282" w:type="dxa"/>
            <w:noWrap w:val="0"/>
            <w:vAlign w:val="center"/>
          </w:tcPr>
          <w:p w14:paraId="0915C42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机械或</w:t>
            </w:r>
          </w:p>
          <w:p w14:paraId="725730C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设备名称</w:t>
            </w:r>
          </w:p>
        </w:tc>
        <w:tc>
          <w:tcPr>
            <w:tcW w:w="769" w:type="dxa"/>
            <w:noWrap w:val="0"/>
            <w:vAlign w:val="center"/>
          </w:tcPr>
          <w:p w14:paraId="7AAAD1E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规格型号</w:t>
            </w:r>
          </w:p>
        </w:tc>
        <w:tc>
          <w:tcPr>
            <w:tcW w:w="956" w:type="dxa"/>
            <w:noWrap w:val="0"/>
            <w:vAlign w:val="center"/>
          </w:tcPr>
          <w:p w14:paraId="3FFC0C1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数量</w:t>
            </w:r>
          </w:p>
        </w:tc>
        <w:tc>
          <w:tcPr>
            <w:tcW w:w="796" w:type="dxa"/>
            <w:noWrap w:val="0"/>
            <w:vAlign w:val="center"/>
          </w:tcPr>
          <w:p w14:paraId="285560A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产地</w:t>
            </w:r>
          </w:p>
        </w:tc>
        <w:tc>
          <w:tcPr>
            <w:tcW w:w="922" w:type="dxa"/>
            <w:noWrap w:val="0"/>
            <w:vAlign w:val="center"/>
          </w:tcPr>
          <w:p w14:paraId="642578A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制造</w:t>
            </w:r>
          </w:p>
          <w:p w14:paraId="3188022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年份</w:t>
            </w:r>
          </w:p>
        </w:tc>
        <w:tc>
          <w:tcPr>
            <w:tcW w:w="1338" w:type="dxa"/>
            <w:noWrap w:val="0"/>
            <w:vAlign w:val="center"/>
          </w:tcPr>
          <w:p w14:paraId="603E4D1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额定功率</w:t>
            </w:r>
            <w:r>
              <w:rPr>
                <w:rFonts w:hint="eastAsia" w:ascii="宋体" w:hAnsi="宋体" w:eastAsia="宋体" w:cs="Times New Roman"/>
                <w:color w:val="000000"/>
                <w:sz w:val="21"/>
                <w:szCs w:val="21"/>
                <w:lang w:val="en-US" w:eastAsia="zh-CN" w:bidi="ar-SA"/>
              </w:rPr>
              <w:t>（</w:t>
            </w:r>
            <w:r>
              <w:rPr>
                <w:rFonts w:ascii="宋体" w:hAnsi="宋体" w:eastAsia="宋体" w:cs="Times New Roman"/>
                <w:color w:val="000000"/>
                <w:sz w:val="21"/>
                <w:szCs w:val="21"/>
                <w:lang w:val="en-US" w:eastAsia="zh-CN" w:bidi="ar-SA"/>
              </w:rPr>
              <w:t>kW</w:t>
            </w:r>
            <w:r>
              <w:rPr>
                <w:rFonts w:hint="eastAsia" w:ascii="宋体" w:hAnsi="宋体" w:eastAsia="宋体" w:cs="Times New Roman"/>
                <w:color w:val="000000"/>
                <w:sz w:val="21"/>
                <w:szCs w:val="21"/>
                <w:lang w:val="en-US" w:eastAsia="zh-CN" w:bidi="ar-SA"/>
              </w:rPr>
              <w:t>）</w:t>
            </w:r>
          </w:p>
        </w:tc>
        <w:tc>
          <w:tcPr>
            <w:tcW w:w="922" w:type="dxa"/>
            <w:noWrap w:val="0"/>
            <w:vAlign w:val="center"/>
          </w:tcPr>
          <w:p w14:paraId="1466B92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生产</w:t>
            </w:r>
          </w:p>
          <w:p w14:paraId="2BD5E9C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能力</w:t>
            </w:r>
          </w:p>
        </w:tc>
        <w:tc>
          <w:tcPr>
            <w:tcW w:w="833" w:type="dxa"/>
            <w:noWrap w:val="0"/>
            <w:vAlign w:val="center"/>
          </w:tcPr>
          <w:p w14:paraId="5DCD5CA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备注</w:t>
            </w:r>
          </w:p>
        </w:tc>
      </w:tr>
      <w:tr w14:paraId="3303937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07" w:hRule="atLeast"/>
          <w:jc w:val="center"/>
        </w:trPr>
        <w:tc>
          <w:tcPr>
            <w:tcW w:w="1050" w:type="dxa"/>
            <w:noWrap w:val="0"/>
            <w:vAlign w:val="center"/>
          </w:tcPr>
          <w:p w14:paraId="7B7B5A6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82" w:type="dxa"/>
            <w:noWrap w:val="0"/>
            <w:vAlign w:val="center"/>
          </w:tcPr>
          <w:p w14:paraId="14EC34F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9" w:type="dxa"/>
            <w:noWrap w:val="0"/>
            <w:vAlign w:val="center"/>
          </w:tcPr>
          <w:p w14:paraId="43DB35E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56" w:type="dxa"/>
            <w:noWrap w:val="0"/>
            <w:vAlign w:val="center"/>
          </w:tcPr>
          <w:p w14:paraId="4AB77D9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96" w:type="dxa"/>
            <w:noWrap w:val="0"/>
            <w:vAlign w:val="center"/>
          </w:tcPr>
          <w:p w14:paraId="5228E35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22" w:type="dxa"/>
            <w:noWrap w:val="0"/>
            <w:vAlign w:val="center"/>
          </w:tcPr>
          <w:p w14:paraId="6B92D8B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8" w:type="dxa"/>
            <w:noWrap w:val="0"/>
            <w:vAlign w:val="center"/>
          </w:tcPr>
          <w:p w14:paraId="193F798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22" w:type="dxa"/>
            <w:noWrap w:val="0"/>
            <w:vAlign w:val="center"/>
          </w:tcPr>
          <w:p w14:paraId="1048702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33" w:type="dxa"/>
            <w:noWrap w:val="0"/>
            <w:vAlign w:val="center"/>
          </w:tcPr>
          <w:p w14:paraId="4AADEB4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545835D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07" w:hRule="atLeast"/>
          <w:jc w:val="center"/>
        </w:trPr>
        <w:tc>
          <w:tcPr>
            <w:tcW w:w="1050" w:type="dxa"/>
            <w:noWrap w:val="0"/>
            <w:vAlign w:val="center"/>
          </w:tcPr>
          <w:p w14:paraId="7CD9243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82" w:type="dxa"/>
            <w:noWrap w:val="0"/>
            <w:vAlign w:val="center"/>
          </w:tcPr>
          <w:p w14:paraId="2629AE1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9" w:type="dxa"/>
            <w:noWrap w:val="0"/>
            <w:vAlign w:val="center"/>
          </w:tcPr>
          <w:p w14:paraId="1452418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56" w:type="dxa"/>
            <w:noWrap w:val="0"/>
            <w:vAlign w:val="center"/>
          </w:tcPr>
          <w:p w14:paraId="2A6A954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96" w:type="dxa"/>
            <w:noWrap w:val="0"/>
            <w:vAlign w:val="center"/>
          </w:tcPr>
          <w:p w14:paraId="0DED0CA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22" w:type="dxa"/>
            <w:noWrap w:val="0"/>
            <w:vAlign w:val="center"/>
          </w:tcPr>
          <w:p w14:paraId="7797644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8" w:type="dxa"/>
            <w:noWrap w:val="0"/>
            <w:vAlign w:val="center"/>
          </w:tcPr>
          <w:p w14:paraId="5B96064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22" w:type="dxa"/>
            <w:noWrap w:val="0"/>
            <w:vAlign w:val="center"/>
          </w:tcPr>
          <w:p w14:paraId="2A3EEAF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33" w:type="dxa"/>
            <w:noWrap w:val="0"/>
            <w:vAlign w:val="center"/>
          </w:tcPr>
          <w:p w14:paraId="2351C55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0ED7550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07" w:hRule="atLeast"/>
          <w:jc w:val="center"/>
        </w:trPr>
        <w:tc>
          <w:tcPr>
            <w:tcW w:w="1050" w:type="dxa"/>
            <w:noWrap w:val="0"/>
            <w:vAlign w:val="center"/>
          </w:tcPr>
          <w:p w14:paraId="79B96BC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82" w:type="dxa"/>
            <w:noWrap w:val="0"/>
            <w:vAlign w:val="center"/>
          </w:tcPr>
          <w:p w14:paraId="6C449CF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9" w:type="dxa"/>
            <w:noWrap w:val="0"/>
            <w:vAlign w:val="center"/>
          </w:tcPr>
          <w:p w14:paraId="178314B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56" w:type="dxa"/>
            <w:noWrap w:val="0"/>
            <w:vAlign w:val="center"/>
          </w:tcPr>
          <w:p w14:paraId="466F14E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96" w:type="dxa"/>
            <w:noWrap w:val="0"/>
            <w:vAlign w:val="center"/>
          </w:tcPr>
          <w:p w14:paraId="60D7CEC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22" w:type="dxa"/>
            <w:noWrap w:val="0"/>
            <w:vAlign w:val="center"/>
          </w:tcPr>
          <w:p w14:paraId="1D4ABA0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8" w:type="dxa"/>
            <w:noWrap w:val="0"/>
            <w:vAlign w:val="center"/>
          </w:tcPr>
          <w:p w14:paraId="4B479DA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22" w:type="dxa"/>
            <w:noWrap w:val="0"/>
            <w:vAlign w:val="center"/>
          </w:tcPr>
          <w:p w14:paraId="257EB9E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33" w:type="dxa"/>
            <w:noWrap w:val="0"/>
            <w:vAlign w:val="center"/>
          </w:tcPr>
          <w:p w14:paraId="1A09202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546A1A0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07" w:hRule="atLeast"/>
          <w:jc w:val="center"/>
        </w:trPr>
        <w:tc>
          <w:tcPr>
            <w:tcW w:w="1050" w:type="dxa"/>
            <w:noWrap w:val="0"/>
            <w:vAlign w:val="center"/>
          </w:tcPr>
          <w:p w14:paraId="122E694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82" w:type="dxa"/>
            <w:noWrap w:val="0"/>
            <w:vAlign w:val="center"/>
          </w:tcPr>
          <w:p w14:paraId="0F9A5FD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9" w:type="dxa"/>
            <w:noWrap w:val="0"/>
            <w:vAlign w:val="center"/>
          </w:tcPr>
          <w:p w14:paraId="2BAB216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56" w:type="dxa"/>
            <w:noWrap w:val="0"/>
            <w:vAlign w:val="center"/>
          </w:tcPr>
          <w:p w14:paraId="37D0052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96" w:type="dxa"/>
            <w:noWrap w:val="0"/>
            <w:vAlign w:val="center"/>
          </w:tcPr>
          <w:p w14:paraId="5C53A03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22" w:type="dxa"/>
            <w:noWrap w:val="0"/>
            <w:vAlign w:val="center"/>
          </w:tcPr>
          <w:p w14:paraId="3D5A786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8" w:type="dxa"/>
            <w:noWrap w:val="0"/>
            <w:vAlign w:val="center"/>
          </w:tcPr>
          <w:p w14:paraId="37EEA81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22" w:type="dxa"/>
            <w:noWrap w:val="0"/>
            <w:vAlign w:val="center"/>
          </w:tcPr>
          <w:p w14:paraId="40179EA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33" w:type="dxa"/>
            <w:noWrap w:val="0"/>
            <w:vAlign w:val="center"/>
          </w:tcPr>
          <w:p w14:paraId="59C83DD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2F37D21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07" w:hRule="atLeast"/>
          <w:jc w:val="center"/>
        </w:trPr>
        <w:tc>
          <w:tcPr>
            <w:tcW w:w="1050" w:type="dxa"/>
            <w:noWrap w:val="0"/>
            <w:vAlign w:val="center"/>
          </w:tcPr>
          <w:p w14:paraId="6557F22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82" w:type="dxa"/>
            <w:noWrap w:val="0"/>
            <w:vAlign w:val="center"/>
          </w:tcPr>
          <w:p w14:paraId="6D6A04A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9" w:type="dxa"/>
            <w:noWrap w:val="0"/>
            <w:vAlign w:val="center"/>
          </w:tcPr>
          <w:p w14:paraId="2420013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56" w:type="dxa"/>
            <w:noWrap w:val="0"/>
            <w:vAlign w:val="center"/>
          </w:tcPr>
          <w:p w14:paraId="71AD239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96" w:type="dxa"/>
            <w:noWrap w:val="0"/>
            <w:vAlign w:val="center"/>
          </w:tcPr>
          <w:p w14:paraId="32A95A1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22" w:type="dxa"/>
            <w:noWrap w:val="0"/>
            <w:vAlign w:val="center"/>
          </w:tcPr>
          <w:p w14:paraId="0E1D919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8" w:type="dxa"/>
            <w:noWrap w:val="0"/>
            <w:vAlign w:val="center"/>
          </w:tcPr>
          <w:p w14:paraId="5034DAD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22" w:type="dxa"/>
            <w:noWrap w:val="0"/>
            <w:vAlign w:val="center"/>
          </w:tcPr>
          <w:p w14:paraId="4BCAFCA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33" w:type="dxa"/>
            <w:noWrap w:val="0"/>
            <w:vAlign w:val="center"/>
          </w:tcPr>
          <w:p w14:paraId="2F650AB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0FCF565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07" w:hRule="atLeast"/>
          <w:jc w:val="center"/>
        </w:trPr>
        <w:tc>
          <w:tcPr>
            <w:tcW w:w="1050" w:type="dxa"/>
            <w:noWrap w:val="0"/>
            <w:vAlign w:val="center"/>
          </w:tcPr>
          <w:p w14:paraId="617D3C1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82" w:type="dxa"/>
            <w:noWrap w:val="0"/>
            <w:vAlign w:val="center"/>
          </w:tcPr>
          <w:p w14:paraId="6543A7F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9" w:type="dxa"/>
            <w:noWrap w:val="0"/>
            <w:vAlign w:val="center"/>
          </w:tcPr>
          <w:p w14:paraId="559C7D9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56" w:type="dxa"/>
            <w:noWrap w:val="0"/>
            <w:vAlign w:val="center"/>
          </w:tcPr>
          <w:p w14:paraId="7B38ABB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96" w:type="dxa"/>
            <w:noWrap w:val="0"/>
            <w:vAlign w:val="center"/>
          </w:tcPr>
          <w:p w14:paraId="6BCA7E5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22" w:type="dxa"/>
            <w:noWrap w:val="0"/>
            <w:vAlign w:val="center"/>
          </w:tcPr>
          <w:p w14:paraId="6865CF2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8" w:type="dxa"/>
            <w:noWrap w:val="0"/>
            <w:vAlign w:val="center"/>
          </w:tcPr>
          <w:p w14:paraId="64479B0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22" w:type="dxa"/>
            <w:noWrap w:val="0"/>
            <w:vAlign w:val="center"/>
          </w:tcPr>
          <w:p w14:paraId="1FC41BE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33" w:type="dxa"/>
            <w:noWrap w:val="0"/>
            <w:vAlign w:val="center"/>
          </w:tcPr>
          <w:p w14:paraId="7127AB7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7A5F55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07" w:hRule="atLeast"/>
          <w:jc w:val="center"/>
        </w:trPr>
        <w:tc>
          <w:tcPr>
            <w:tcW w:w="1050" w:type="dxa"/>
            <w:noWrap w:val="0"/>
            <w:vAlign w:val="center"/>
          </w:tcPr>
          <w:p w14:paraId="7D590A3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82" w:type="dxa"/>
            <w:noWrap w:val="0"/>
            <w:vAlign w:val="center"/>
          </w:tcPr>
          <w:p w14:paraId="38C2FB5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9" w:type="dxa"/>
            <w:noWrap w:val="0"/>
            <w:vAlign w:val="center"/>
          </w:tcPr>
          <w:p w14:paraId="073DC30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56" w:type="dxa"/>
            <w:noWrap w:val="0"/>
            <w:vAlign w:val="center"/>
          </w:tcPr>
          <w:p w14:paraId="0AF3F1F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96" w:type="dxa"/>
            <w:noWrap w:val="0"/>
            <w:vAlign w:val="center"/>
          </w:tcPr>
          <w:p w14:paraId="7A79849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22" w:type="dxa"/>
            <w:noWrap w:val="0"/>
            <w:vAlign w:val="center"/>
          </w:tcPr>
          <w:p w14:paraId="44B4B64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8" w:type="dxa"/>
            <w:noWrap w:val="0"/>
            <w:vAlign w:val="center"/>
          </w:tcPr>
          <w:p w14:paraId="0707716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22" w:type="dxa"/>
            <w:noWrap w:val="0"/>
            <w:vAlign w:val="center"/>
          </w:tcPr>
          <w:p w14:paraId="5C48D0F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33" w:type="dxa"/>
            <w:noWrap w:val="0"/>
            <w:vAlign w:val="center"/>
          </w:tcPr>
          <w:p w14:paraId="205A7D1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65BB09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07" w:hRule="atLeast"/>
          <w:jc w:val="center"/>
        </w:trPr>
        <w:tc>
          <w:tcPr>
            <w:tcW w:w="1050" w:type="dxa"/>
            <w:noWrap w:val="0"/>
            <w:vAlign w:val="top"/>
          </w:tcPr>
          <w:p w14:paraId="514481A3">
            <w:pPr>
              <w:rPr>
                <w:rFonts w:ascii="宋体" w:hAnsi="宋体" w:eastAsia="宋体" w:cs="Times New Roman"/>
                <w:color w:val="000000"/>
                <w:szCs w:val="21"/>
              </w:rPr>
            </w:pPr>
          </w:p>
        </w:tc>
        <w:tc>
          <w:tcPr>
            <w:tcW w:w="1282" w:type="dxa"/>
            <w:noWrap w:val="0"/>
            <w:vAlign w:val="top"/>
          </w:tcPr>
          <w:p w14:paraId="723FBC10">
            <w:pPr>
              <w:rPr>
                <w:rFonts w:ascii="宋体" w:hAnsi="宋体" w:eastAsia="宋体" w:cs="Times New Roman"/>
                <w:color w:val="000000"/>
                <w:szCs w:val="21"/>
              </w:rPr>
            </w:pPr>
          </w:p>
        </w:tc>
        <w:tc>
          <w:tcPr>
            <w:tcW w:w="769" w:type="dxa"/>
            <w:noWrap w:val="0"/>
            <w:vAlign w:val="top"/>
          </w:tcPr>
          <w:p w14:paraId="27231189">
            <w:pPr>
              <w:rPr>
                <w:rFonts w:ascii="宋体" w:hAnsi="宋体" w:eastAsia="宋体" w:cs="Times New Roman"/>
                <w:color w:val="000000"/>
                <w:szCs w:val="21"/>
              </w:rPr>
            </w:pPr>
          </w:p>
        </w:tc>
        <w:tc>
          <w:tcPr>
            <w:tcW w:w="956" w:type="dxa"/>
            <w:noWrap w:val="0"/>
            <w:vAlign w:val="top"/>
          </w:tcPr>
          <w:p w14:paraId="0813ADC3">
            <w:pPr>
              <w:rPr>
                <w:rFonts w:ascii="宋体" w:hAnsi="宋体" w:eastAsia="宋体" w:cs="Times New Roman"/>
                <w:color w:val="000000"/>
                <w:szCs w:val="21"/>
              </w:rPr>
            </w:pPr>
          </w:p>
        </w:tc>
        <w:tc>
          <w:tcPr>
            <w:tcW w:w="796" w:type="dxa"/>
            <w:noWrap w:val="0"/>
            <w:vAlign w:val="top"/>
          </w:tcPr>
          <w:p w14:paraId="6F62DD61">
            <w:pPr>
              <w:rPr>
                <w:rFonts w:ascii="宋体" w:hAnsi="宋体" w:eastAsia="宋体" w:cs="Times New Roman"/>
                <w:color w:val="000000"/>
                <w:szCs w:val="21"/>
              </w:rPr>
            </w:pPr>
          </w:p>
        </w:tc>
        <w:tc>
          <w:tcPr>
            <w:tcW w:w="922" w:type="dxa"/>
            <w:noWrap w:val="0"/>
            <w:vAlign w:val="top"/>
          </w:tcPr>
          <w:p w14:paraId="77458B24">
            <w:pPr>
              <w:rPr>
                <w:rFonts w:ascii="宋体" w:hAnsi="宋体" w:eastAsia="宋体" w:cs="Times New Roman"/>
                <w:color w:val="000000"/>
                <w:szCs w:val="21"/>
              </w:rPr>
            </w:pPr>
          </w:p>
        </w:tc>
        <w:tc>
          <w:tcPr>
            <w:tcW w:w="1338" w:type="dxa"/>
            <w:noWrap w:val="0"/>
            <w:vAlign w:val="top"/>
          </w:tcPr>
          <w:p w14:paraId="3C15E0FA">
            <w:pPr>
              <w:rPr>
                <w:rFonts w:ascii="宋体" w:hAnsi="宋体" w:eastAsia="宋体" w:cs="Times New Roman"/>
                <w:color w:val="000000"/>
                <w:szCs w:val="21"/>
              </w:rPr>
            </w:pPr>
          </w:p>
        </w:tc>
        <w:tc>
          <w:tcPr>
            <w:tcW w:w="922" w:type="dxa"/>
            <w:noWrap w:val="0"/>
            <w:vAlign w:val="top"/>
          </w:tcPr>
          <w:p w14:paraId="5DC9B4D0">
            <w:pPr>
              <w:rPr>
                <w:rFonts w:ascii="宋体" w:hAnsi="宋体" w:eastAsia="宋体" w:cs="Times New Roman"/>
                <w:color w:val="000000"/>
                <w:szCs w:val="21"/>
              </w:rPr>
            </w:pPr>
          </w:p>
        </w:tc>
        <w:tc>
          <w:tcPr>
            <w:tcW w:w="833" w:type="dxa"/>
            <w:noWrap w:val="0"/>
            <w:vAlign w:val="top"/>
          </w:tcPr>
          <w:p w14:paraId="5FA863BD">
            <w:pPr>
              <w:rPr>
                <w:rFonts w:ascii="宋体" w:hAnsi="宋体" w:eastAsia="宋体" w:cs="Times New Roman"/>
                <w:color w:val="000000"/>
                <w:szCs w:val="21"/>
              </w:rPr>
            </w:pPr>
          </w:p>
        </w:tc>
      </w:tr>
      <w:tr w14:paraId="08AC02E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07" w:hRule="atLeast"/>
          <w:jc w:val="center"/>
        </w:trPr>
        <w:tc>
          <w:tcPr>
            <w:tcW w:w="1050" w:type="dxa"/>
            <w:noWrap w:val="0"/>
            <w:vAlign w:val="center"/>
          </w:tcPr>
          <w:p w14:paraId="4982E99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82" w:type="dxa"/>
            <w:noWrap w:val="0"/>
            <w:vAlign w:val="center"/>
          </w:tcPr>
          <w:p w14:paraId="3F7EF2B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9" w:type="dxa"/>
            <w:noWrap w:val="0"/>
            <w:vAlign w:val="center"/>
          </w:tcPr>
          <w:p w14:paraId="6FAC84A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56" w:type="dxa"/>
            <w:noWrap w:val="0"/>
            <w:vAlign w:val="center"/>
          </w:tcPr>
          <w:p w14:paraId="1839AB5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96" w:type="dxa"/>
            <w:noWrap w:val="0"/>
            <w:vAlign w:val="center"/>
          </w:tcPr>
          <w:p w14:paraId="373F5C1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22" w:type="dxa"/>
            <w:noWrap w:val="0"/>
            <w:vAlign w:val="center"/>
          </w:tcPr>
          <w:p w14:paraId="00762F6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8" w:type="dxa"/>
            <w:noWrap w:val="0"/>
            <w:vAlign w:val="center"/>
          </w:tcPr>
          <w:p w14:paraId="249FB3C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922" w:type="dxa"/>
            <w:noWrap w:val="0"/>
            <w:vAlign w:val="center"/>
          </w:tcPr>
          <w:p w14:paraId="75C01DD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33" w:type="dxa"/>
            <w:noWrap w:val="0"/>
            <w:vAlign w:val="center"/>
          </w:tcPr>
          <w:p w14:paraId="4696B99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0729A24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07" w:hRule="atLeast"/>
          <w:jc w:val="center"/>
        </w:trPr>
        <w:tc>
          <w:tcPr>
            <w:tcW w:w="1050" w:type="dxa"/>
            <w:noWrap w:val="0"/>
            <w:vAlign w:val="top"/>
          </w:tcPr>
          <w:p w14:paraId="47C432C3">
            <w:pPr>
              <w:rPr>
                <w:rFonts w:ascii="宋体" w:hAnsi="宋体" w:eastAsia="宋体" w:cs="Times New Roman"/>
                <w:color w:val="000000"/>
                <w:szCs w:val="21"/>
              </w:rPr>
            </w:pPr>
          </w:p>
        </w:tc>
        <w:tc>
          <w:tcPr>
            <w:tcW w:w="1282" w:type="dxa"/>
            <w:noWrap w:val="0"/>
            <w:vAlign w:val="top"/>
          </w:tcPr>
          <w:p w14:paraId="6D48E323">
            <w:pPr>
              <w:rPr>
                <w:rFonts w:ascii="宋体" w:hAnsi="宋体" w:eastAsia="宋体" w:cs="Times New Roman"/>
                <w:color w:val="000000"/>
                <w:szCs w:val="21"/>
              </w:rPr>
            </w:pPr>
          </w:p>
        </w:tc>
        <w:tc>
          <w:tcPr>
            <w:tcW w:w="769" w:type="dxa"/>
            <w:noWrap w:val="0"/>
            <w:vAlign w:val="top"/>
          </w:tcPr>
          <w:p w14:paraId="490EF66A">
            <w:pPr>
              <w:rPr>
                <w:rFonts w:ascii="宋体" w:hAnsi="宋体" w:eastAsia="宋体" w:cs="Times New Roman"/>
                <w:color w:val="000000"/>
                <w:szCs w:val="21"/>
              </w:rPr>
            </w:pPr>
          </w:p>
        </w:tc>
        <w:tc>
          <w:tcPr>
            <w:tcW w:w="956" w:type="dxa"/>
            <w:noWrap w:val="0"/>
            <w:vAlign w:val="top"/>
          </w:tcPr>
          <w:p w14:paraId="7F79273C">
            <w:pPr>
              <w:rPr>
                <w:rFonts w:ascii="宋体" w:hAnsi="宋体" w:eastAsia="宋体" w:cs="Times New Roman"/>
                <w:color w:val="000000"/>
                <w:szCs w:val="21"/>
              </w:rPr>
            </w:pPr>
          </w:p>
        </w:tc>
        <w:tc>
          <w:tcPr>
            <w:tcW w:w="796" w:type="dxa"/>
            <w:noWrap w:val="0"/>
            <w:vAlign w:val="top"/>
          </w:tcPr>
          <w:p w14:paraId="51D2E58A">
            <w:pPr>
              <w:rPr>
                <w:rFonts w:ascii="宋体" w:hAnsi="宋体" w:eastAsia="宋体" w:cs="Times New Roman"/>
                <w:color w:val="000000"/>
                <w:szCs w:val="21"/>
              </w:rPr>
            </w:pPr>
          </w:p>
        </w:tc>
        <w:tc>
          <w:tcPr>
            <w:tcW w:w="922" w:type="dxa"/>
            <w:noWrap w:val="0"/>
            <w:vAlign w:val="top"/>
          </w:tcPr>
          <w:p w14:paraId="509E2F9F">
            <w:pPr>
              <w:rPr>
                <w:rFonts w:ascii="宋体" w:hAnsi="宋体" w:eastAsia="宋体" w:cs="Times New Roman"/>
                <w:color w:val="000000"/>
                <w:szCs w:val="21"/>
              </w:rPr>
            </w:pPr>
          </w:p>
        </w:tc>
        <w:tc>
          <w:tcPr>
            <w:tcW w:w="1338" w:type="dxa"/>
            <w:noWrap w:val="0"/>
            <w:vAlign w:val="top"/>
          </w:tcPr>
          <w:p w14:paraId="1843FC89">
            <w:pPr>
              <w:rPr>
                <w:rFonts w:ascii="宋体" w:hAnsi="宋体" w:eastAsia="宋体" w:cs="Times New Roman"/>
                <w:color w:val="000000"/>
                <w:szCs w:val="21"/>
              </w:rPr>
            </w:pPr>
          </w:p>
        </w:tc>
        <w:tc>
          <w:tcPr>
            <w:tcW w:w="922" w:type="dxa"/>
            <w:noWrap w:val="0"/>
            <w:vAlign w:val="top"/>
          </w:tcPr>
          <w:p w14:paraId="7DB77733">
            <w:pPr>
              <w:rPr>
                <w:rFonts w:ascii="宋体" w:hAnsi="宋体" w:eastAsia="宋体" w:cs="Times New Roman"/>
                <w:color w:val="000000"/>
                <w:szCs w:val="21"/>
              </w:rPr>
            </w:pPr>
          </w:p>
        </w:tc>
        <w:tc>
          <w:tcPr>
            <w:tcW w:w="833" w:type="dxa"/>
            <w:noWrap w:val="0"/>
            <w:vAlign w:val="top"/>
          </w:tcPr>
          <w:p w14:paraId="509300BC">
            <w:pPr>
              <w:rPr>
                <w:rFonts w:ascii="宋体" w:hAnsi="宋体" w:eastAsia="宋体" w:cs="Times New Roman"/>
                <w:color w:val="000000"/>
                <w:szCs w:val="21"/>
              </w:rPr>
            </w:pPr>
          </w:p>
        </w:tc>
      </w:tr>
      <w:tr w14:paraId="4D392BB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07" w:hRule="atLeast"/>
          <w:jc w:val="center"/>
        </w:trPr>
        <w:tc>
          <w:tcPr>
            <w:tcW w:w="1050" w:type="dxa"/>
            <w:noWrap w:val="0"/>
            <w:vAlign w:val="top"/>
          </w:tcPr>
          <w:p w14:paraId="4C1763E4">
            <w:pPr>
              <w:rPr>
                <w:rFonts w:ascii="宋体" w:hAnsi="宋体" w:eastAsia="宋体" w:cs="Times New Roman"/>
                <w:color w:val="000000"/>
                <w:szCs w:val="21"/>
              </w:rPr>
            </w:pPr>
          </w:p>
        </w:tc>
        <w:tc>
          <w:tcPr>
            <w:tcW w:w="1282" w:type="dxa"/>
            <w:noWrap w:val="0"/>
            <w:vAlign w:val="top"/>
          </w:tcPr>
          <w:p w14:paraId="454987AF">
            <w:pPr>
              <w:rPr>
                <w:rFonts w:ascii="宋体" w:hAnsi="宋体" w:eastAsia="宋体" w:cs="Times New Roman"/>
                <w:color w:val="000000"/>
                <w:szCs w:val="21"/>
              </w:rPr>
            </w:pPr>
          </w:p>
        </w:tc>
        <w:tc>
          <w:tcPr>
            <w:tcW w:w="769" w:type="dxa"/>
            <w:noWrap w:val="0"/>
            <w:vAlign w:val="top"/>
          </w:tcPr>
          <w:p w14:paraId="542FE37E">
            <w:pPr>
              <w:rPr>
                <w:rFonts w:ascii="宋体" w:hAnsi="宋体" w:eastAsia="宋体" w:cs="Times New Roman"/>
                <w:color w:val="000000"/>
                <w:szCs w:val="21"/>
              </w:rPr>
            </w:pPr>
          </w:p>
        </w:tc>
        <w:tc>
          <w:tcPr>
            <w:tcW w:w="956" w:type="dxa"/>
            <w:noWrap w:val="0"/>
            <w:vAlign w:val="top"/>
          </w:tcPr>
          <w:p w14:paraId="2801DD52">
            <w:pPr>
              <w:rPr>
                <w:rFonts w:ascii="宋体" w:hAnsi="宋体" w:eastAsia="宋体" w:cs="Times New Roman"/>
                <w:color w:val="000000"/>
                <w:szCs w:val="21"/>
              </w:rPr>
            </w:pPr>
          </w:p>
        </w:tc>
        <w:tc>
          <w:tcPr>
            <w:tcW w:w="796" w:type="dxa"/>
            <w:noWrap w:val="0"/>
            <w:vAlign w:val="top"/>
          </w:tcPr>
          <w:p w14:paraId="56412A98">
            <w:pPr>
              <w:rPr>
                <w:rFonts w:ascii="宋体" w:hAnsi="宋体" w:eastAsia="宋体" w:cs="Times New Roman"/>
                <w:color w:val="000000"/>
                <w:szCs w:val="21"/>
              </w:rPr>
            </w:pPr>
          </w:p>
        </w:tc>
        <w:tc>
          <w:tcPr>
            <w:tcW w:w="922" w:type="dxa"/>
            <w:noWrap w:val="0"/>
            <w:vAlign w:val="top"/>
          </w:tcPr>
          <w:p w14:paraId="3EA703BF">
            <w:pPr>
              <w:rPr>
                <w:rFonts w:ascii="宋体" w:hAnsi="宋体" w:eastAsia="宋体" w:cs="Times New Roman"/>
                <w:color w:val="000000"/>
                <w:szCs w:val="21"/>
              </w:rPr>
            </w:pPr>
          </w:p>
        </w:tc>
        <w:tc>
          <w:tcPr>
            <w:tcW w:w="1338" w:type="dxa"/>
            <w:noWrap w:val="0"/>
            <w:vAlign w:val="top"/>
          </w:tcPr>
          <w:p w14:paraId="2675A41E">
            <w:pPr>
              <w:rPr>
                <w:rFonts w:ascii="宋体" w:hAnsi="宋体" w:eastAsia="宋体" w:cs="Times New Roman"/>
                <w:color w:val="000000"/>
                <w:szCs w:val="21"/>
              </w:rPr>
            </w:pPr>
          </w:p>
        </w:tc>
        <w:tc>
          <w:tcPr>
            <w:tcW w:w="922" w:type="dxa"/>
            <w:noWrap w:val="0"/>
            <w:vAlign w:val="top"/>
          </w:tcPr>
          <w:p w14:paraId="3625EB05">
            <w:pPr>
              <w:rPr>
                <w:rFonts w:ascii="宋体" w:hAnsi="宋体" w:eastAsia="宋体" w:cs="Times New Roman"/>
                <w:color w:val="000000"/>
                <w:szCs w:val="21"/>
              </w:rPr>
            </w:pPr>
          </w:p>
        </w:tc>
        <w:tc>
          <w:tcPr>
            <w:tcW w:w="833" w:type="dxa"/>
            <w:noWrap w:val="0"/>
            <w:vAlign w:val="top"/>
          </w:tcPr>
          <w:p w14:paraId="0C41D0B2">
            <w:pPr>
              <w:rPr>
                <w:rFonts w:ascii="宋体" w:hAnsi="宋体" w:eastAsia="宋体" w:cs="Times New Roman"/>
                <w:color w:val="000000"/>
                <w:szCs w:val="21"/>
              </w:rPr>
            </w:pPr>
          </w:p>
        </w:tc>
      </w:tr>
      <w:tr w14:paraId="3380664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07" w:hRule="atLeast"/>
          <w:jc w:val="center"/>
        </w:trPr>
        <w:tc>
          <w:tcPr>
            <w:tcW w:w="1050" w:type="dxa"/>
            <w:noWrap w:val="0"/>
            <w:vAlign w:val="top"/>
          </w:tcPr>
          <w:p w14:paraId="095AB672">
            <w:pPr>
              <w:rPr>
                <w:rFonts w:ascii="宋体" w:hAnsi="宋体" w:eastAsia="宋体" w:cs="Times New Roman"/>
                <w:color w:val="000000"/>
                <w:szCs w:val="21"/>
              </w:rPr>
            </w:pPr>
          </w:p>
        </w:tc>
        <w:tc>
          <w:tcPr>
            <w:tcW w:w="1282" w:type="dxa"/>
            <w:noWrap w:val="0"/>
            <w:vAlign w:val="top"/>
          </w:tcPr>
          <w:p w14:paraId="21AD7AE9">
            <w:pPr>
              <w:rPr>
                <w:rFonts w:ascii="宋体" w:hAnsi="宋体" w:eastAsia="宋体" w:cs="Times New Roman"/>
                <w:color w:val="000000"/>
                <w:szCs w:val="21"/>
              </w:rPr>
            </w:pPr>
          </w:p>
        </w:tc>
        <w:tc>
          <w:tcPr>
            <w:tcW w:w="769" w:type="dxa"/>
            <w:noWrap w:val="0"/>
            <w:vAlign w:val="top"/>
          </w:tcPr>
          <w:p w14:paraId="5D4A96E3">
            <w:pPr>
              <w:rPr>
                <w:rFonts w:ascii="宋体" w:hAnsi="宋体" w:eastAsia="宋体" w:cs="Times New Roman"/>
                <w:color w:val="000000"/>
                <w:szCs w:val="21"/>
              </w:rPr>
            </w:pPr>
          </w:p>
        </w:tc>
        <w:tc>
          <w:tcPr>
            <w:tcW w:w="956" w:type="dxa"/>
            <w:noWrap w:val="0"/>
            <w:vAlign w:val="top"/>
          </w:tcPr>
          <w:p w14:paraId="3637B988">
            <w:pPr>
              <w:rPr>
                <w:rFonts w:ascii="宋体" w:hAnsi="宋体" w:eastAsia="宋体" w:cs="Times New Roman"/>
                <w:color w:val="000000"/>
                <w:szCs w:val="21"/>
              </w:rPr>
            </w:pPr>
          </w:p>
        </w:tc>
        <w:tc>
          <w:tcPr>
            <w:tcW w:w="796" w:type="dxa"/>
            <w:noWrap w:val="0"/>
            <w:vAlign w:val="top"/>
          </w:tcPr>
          <w:p w14:paraId="4D6E6583">
            <w:pPr>
              <w:rPr>
                <w:rFonts w:ascii="宋体" w:hAnsi="宋体" w:eastAsia="宋体" w:cs="Times New Roman"/>
                <w:color w:val="000000"/>
                <w:szCs w:val="21"/>
              </w:rPr>
            </w:pPr>
          </w:p>
        </w:tc>
        <w:tc>
          <w:tcPr>
            <w:tcW w:w="922" w:type="dxa"/>
            <w:noWrap w:val="0"/>
            <w:vAlign w:val="top"/>
          </w:tcPr>
          <w:p w14:paraId="0F5FBA86">
            <w:pPr>
              <w:rPr>
                <w:rFonts w:ascii="宋体" w:hAnsi="宋体" w:eastAsia="宋体" w:cs="Times New Roman"/>
                <w:color w:val="000000"/>
                <w:szCs w:val="21"/>
              </w:rPr>
            </w:pPr>
          </w:p>
        </w:tc>
        <w:tc>
          <w:tcPr>
            <w:tcW w:w="1338" w:type="dxa"/>
            <w:noWrap w:val="0"/>
            <w:vAlign w:val="top"/>
          </w:tcPr>
          <w:p w14:paraId="13CA1797">
            <w:pPr>
              <w:rPr>
                <w:rFonts w:ascii="宋体" w:hAnsi="宋体" w:eastAsia="宋体" w:cs="Times New Roman"/>
                <w:color w:val="000000"/>
                <w:szCs w:val="21"/>
              </w:rPr>
            </w:pPr>
          </w:p>
        </w:tc>
        <w:tc>
          <w:tcPr>
            <w:tcW w:w="922" w:type="dxa"/>
            <w:noWrap w:val="0"/>
            <w:vAlign w:val="top"/>
          </w:tcPr>
          <w:p w14:paraId="12671C60">
            <w:pPr>
              <w:rPr>
                <w:rFonts w:ascii="宋体" w:hAnsi="宋体" w:eastAsia="宋体" w:cs="Times New Roman"/>
                <w:color w:val="000000"/>
                <w:szCs w:val="21"/>
              </w:rPr>
            </w:pPr>
          </w:p>
        </w:tc>
        <w:tc>
          <w:tcPr>
            <w:tcW w:w="833" w:type="dxa"/>
            <w:noWrap w:val="0"/>
            <w:vAlign w:val="top"/>
          </w:tcPr>
          <w:p w14:paraId="4A532645">
            <w:pPr>
              <w:rPr>
                <w:rFonts w:ascii="宋体" w:hAnsi="宋体" w:eastAsia="宋体" w:cs="Times New Roman"/>
                <w:color w:val="000000"/>
                <w:szCs w:val="21"/>
              </w:rPr>
            </w:pPr>
          </w:p>
        </w:tc>
      </w:tr>
      <w:tr w14:paraId="5832BBB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07" w:hRule="atLeast"/>
          <w:jc w:val="center"/>
        </w:trPr>
        <w:tc>
          <w:tcPr>
            <w:tcW w:w="1050" w:type="dxa"/>
            <w:noWrap w:val="0"/>
            <w:vAlign w:val="top"/>
          </w:tcPr>
          <w:p w14:paraId="12B5D0AC">
            <w:pPr>
              <w:rPr>
                <w:rFonts w:ascii="宋体" w:hAnsi="宋体" w:eastAsia="宋体" w:cs="Times New Roman"/>
                <w:color w:val="000000"/>
                <w:szCs w:val="21"/>
              </w:rPr>
            </w:pPr>
          </w:p>
        </w:tc>
        <w:tc>
          <w:tcPr>
            <w:tcW w:w="1282" w:type="dxa"/>
            <w:noWrap w:val="0"/>
            <w:vAlign w:val="top"/>
          </w:tcPr>
          <w:p w14:paraId="646DC7BA">
            <w:pPr>
              <w:rPr>
                <w:rFonts w:ascii="宋体" w:hAnsi="宋体" w:eastAsia="宋体" w:cs="Times New Roman"/>
                <w:color w:val="000000"/>
                <w:szCs w:val="21"/>
              </w:rPr>
            </w:pPr>
          </w:p>
        </w:tc>
        <w:tc>
          <w:tcPr>
            <w:tcW w:w="769" w:type="dxa"/>
            <w:noWrap w:val="0"/>
            <w:vAlign w:val="top"/>
          </w:tcPr>
          <w:p w14:paraId="61289806">
            <w:pPr>
              <w:rPr>
                <w:rFonts w:ascii="宋体" w:hAnsi="宋体" w:eastAsia="宋体" w:cs="Times New Roman"/>
                <w:color w:val="000000"/>
                <w:szCs w:val="21"/>
              </w:rPr>
            </w:pPr>
          </w:p>
        </w:tc>
        <w:tc>
          <w:tcPr>
            <w:tcW w:w="956" w:type="dxa"/>
            <w:noWrap w:val="0"/>
            <w:vAlign w:val="top"/>
          </w:tcPr>
          <w:p w14:paraId="08DBE193">
            <w:pPr>
              <w:rPr>
                <w:rFonts w:ascii="宋体" w:hAnsi="宋体" w:eastAsia="宋体" w:cs="Times New Roman"/>
                <w:color w:val="000000"/>
                <w:szCs w:val="21"/>
              </w:rPr>
            </w:pPr>
          </w:p>
        </w:tc>
        <w:tc>
          <w:tcPr>
            <w:tcW w:w="796" w:type="dxa"/>
            <w:noWrap w:val="0"/>
            <w:vAlign w:val="top"/>
          </w:tcPr>
          <w:p w14:paraId="3E904865">
            <w:pPr>
              <w:rPr>
                <w:rFonts w:ascii="宋体" w:hAnsi="宋体" w:eastAsia="宋体" w:cs="Times New Roman"/>
                <w:color w:val="000000"/>
                <w:szCs w:val="21"/>
              </w:rPr>
            </w:pPr>
          </w:p>
        </w:tc>
        <w:tc>
          <w:tcPr>
            <w:tcW w:w="922" w:type="dxa"/>
            <w:noWrap w:val="0"/>
            <w:vAlign w:val="top"/>
          </w:tcPr>
          <w:p w14:paraId="11CA498E">
            <w:pPr>
              <w:rPr>
                <w:rFonts w:ascii="宋体" w:hAnsi="宋体" w:eastAsia="宋体" w:cs="Times New Roman"/>
                <w:color w:val="000000"/>
                <w:szCs w:val="21"/>
              </w:rPr>
            </w:pPr>
          </w:p>
        </w:tc>
        <w:tc>
          <w:tcPr>
            <w:tcW w:w="1338" w:type="dxa"/>
            <w:noWrap w:val="0"/>
            <w:vAlign w:val="top"/>
          </w:tcPr>
          <w:p w14:paraId="2FE374CB">
            <w:pPr>
              <w:rPr>
                <w:rFonts w:ascii="宋体" w:hAnsi="宋体" w:eastAsia="宋体" w:cs="Times New Roman"/>
                <w:color w:val="000000"/>
                <w:szCs w:val="21"/>
              </w:rPr>
            </w:pPr>
          </w:p>
        </w:tc>
        <w:tc>
          <w:tcPr>
            <w:tcW w:w="922" w:type="dxa"/>
            <w:noWrap w:val="0"/>
            <w:vAlign w:val="top"/>
          </w:tcPr>
          <w:p w14:paraId="5F373768">
            <w:pPr>
              <w:rPr>
                <w:rFonts w:ascii="宋体" w:hAnsi="宋体" w:eastAsia="宋体" w:cs="Times New Roman"/>
                <w:color w:val="000000"/>
                <w:szCs w:val="21"/>
              </w:rPr>
            </w:pPr>
          </w:p>
        </w:tc>
        <w:tc>
          <w:tcPr>
            <w:tcW w:w="833" w:type="dxa"/>
            <w:noWrap w:val="0"/>
            <w:vAlign w:val="top"/>
          </w:tcPr>
          <w:p w14:paraId="0915D556">
            <w:pPr>
              <w:rPr>
                <w:rFonts w:ascii="宋体" w:hAnsi="宋体" w:eastAsia="宋体" w:cs="Times New Roman"/>
                <w:color w:val="000000"/>
                <w:szCs w:val="21"/>
              </w:rPr>
            </w:pPr>
          </w:p>
        </w:tc>
      </w:tr>
      <w:tr w14:paraId="1E2487A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07" w:hRule="atLeast"/>
          <w:jc w:val="center"/>
        </w:trPr>
        <w:tc>
          <w:tcPr>
            <w:tcW w:w="1050" w:type="dxa"/>
            <w:noWrap w:val="0"/>
            <w:vAlign w:val="top"/>
          </w:tcPr>
          <w:p w14:paraId="7192307C">
            <w:pPr>
              <w:rPr>
                <w:rFonts w:ascii="宋体" w:hAnsi="宋体" w:eastAsia="宋体" w:cs="Times New Roman"/>
                <w:color w:val="000000"/>
                <w:szCs w:val="21"/>
              </w:rPr>
            </w:pPr>
          </w:p>
        </w:tc>
        <w:tc>
          <w:tcPr>
            <w:tcW w:w="1282" w:type="dxa"/>
            <w:noWrap w:val="0"/>
            <w:vAlign w:val="top"/>
          </w:tcPr>
          <w:p w14:paraId="79BDE860">
            <w:pPr>
              <w:rPr>
                <w:rFonts w:ascii="宋体" w:hAnsi="宋体" w:eastAsia="宋体" w:cs="Times New Roman"/>
                <w:color w:val="000000"/>
                <w:szCs w:val="21"/>
              </w:rPr>
            </w:pPr>
          </w:p>
        </w:tc>
        <w:tc>
          <w:tcPr>
            <w:tcW w:w="769" w:type="dxa"/>
            <w:noWrap w:val="0"/>
            <w:vAlign w:val="top"/>
          </w:tcPr>
          <w:p w14:paraId="2568999A">
            <w:pPr>
              <w:rPr>
                <w:rFonts w:ascii="宋体" w:hAnsi="宋体" w:eastAsia="宋体" w:cs="Times New Roman"/>
                <w:color w:val="000000"/>
                <w:szCs w:val="21"/>
              </w:rPr>
            </w:pPr>
          </w:p>
        </w:tc>
        <w:tc>
          <w:tcPr>
            <w:tcW w:w="956" w:type="dxa"/>
            <w:noWrap w:val="0"/>
            <w:vAlign w:val="top"/>
          </w:tcPr>
          <w:p w14:paraId="553D8378">
            <w:pPr>
              <w:rPr>
                <w:rFonts w:ascii="宋体" w:hAnsi="宋体" w:eastAsia="宋体" w:cs="Times New Roman"/>
                <w:color w:val="000000"/>
                <w:szCs w:val="21"/>
              </w:rPr>
            </w:pPr>
          </w:p>
        </w:tc>
        <w:tc>
          <w:tcPr>
            <w:tcW w:w="796" w:type="dxa"/>
            <w:noWrap w:val="0"/>
            <w:vAlign w:val="top"/>
          </w:tcPr>
          <w:p w14:paraId="6A6572B3">
            <w:pPr>
              <w:rPr>
                <w:rFonts w:ascii="宋体" w:hAnsi="宋体" w:eastAsia="宋体" w:cs="Times New Roman"/>
                <w:color w:val="000000"/>
                <w:szCs w:val="21"/>
              </w:rPr>
            </w:pPr>
          </w:p>
        </w:tc>
        <w:tc>
          <w:tcPr>
            <w:tcW w:w="922" w:type="dxa"/>
            <w:noWrap w:val="0"/>
            <w:vAlign w:val="top"/>
          </w:tcPr>
          <w:p w14:paraId="39700694">
            <w:pPr>
              <w:rPr>
                <w:rFonts w:ascii="宋体" w:hAnsi="宋体" w:eastAsia="宋体" w:cs="Times New Roman"/>
                <w:color w:val="000000"/>
                <w:szCs w:val="21"/>
              </w:rPr>
            </w:pPr>
          </w:p>
        </w:tc>
        <w:tc>
          <w:tcPr>
            <w:tcW w:w="1338" w:type="dxa"/>
            <w:noWrap w:val="0"/>
            <w:vAlign w:val="top"/>
          </w:tcPr>
          <w:p w14:paraId="6D5CEA2A">
            <w:pPr>
              <w:rPr>
                <w:rFonts w:ascii="宋体" w:hAnsi="宋体" w:eastAsia="宋体" w:cs="Times New Roman"/>
                <w:color w:val="000000"/>
                <w:szCs w:val="21"/>
              </w:rPr>
            </w:pPr>
          </w:p>
        </w:tc>
        <w:tc>
          <w:tcPr>
            <w:tcW w:w="922" w:type="dxa"/>
            <w:noWrap w:val="0"/>
            <w:vAlign w:val="top"/>
          </w:tcPr>
          <w:p w14:paraId="0CE5F211">
            <w:pPr>
              <w:rPr>
                <w:rFonts w:ascii="宋体" w:hAnsi="宋体" w:eastAsia="宋体" w:cs="Times New Roman"/>
                <w:color w:val="000000"/>
                <w:szCs w:val="21"/>
              </w:rPr>
            </w:pPr>
          </w:p>
        </w:tc>
        <w:tc>
          <w:tcPr>
            <w:tcW w:w="833" w:type="dxa"/>
            <w:noWrap w:val="0"/>
            <w:vAlign w:val="top"/>
          </w:tcPr>
          <w:p w14:paraId="7D3CE3E1">
            <w:pPr>
              <w:rPr>
                <w:rFonts w:ascii="宋体" w:hAnsi="宋体" w:eastAsia="宋体" w:cs="Times New Roman"/>
                <w:color w:val="000000"/>
                <w:szCs w:val="21"/>
              </w:rPr>
            </w:pPr>
          </w:p>
        </w:tc>
      </w:tr>
      <w:tr w14:paraId="2B16743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07" w:hRule="atLeast"/>
          <w:jc w:val="center"/>
        </w:trPr>
        <w:tc>
          <w:tcPr>
            <w:tcW w:w="1050" w:type="dxa"/>
            <w:noWrap w:val="0"/>
            <w:vAlign w:val="top"/>
          </w:tcPr>
          <w:p w14:paraId="7F23756D">
            <w:pPr>
              <w:rPr>
                <w:rFonts w:ascii="宋体" w:hAnsi="宋体" w:eastAsia="宋体" w:cs="Times New Roman"/>
                <w:color w:val="000000"/>
                <w:szCs w:val="21"/>
              </w:rPr>
            </w:pPr>
          </w:p>
        </w:tc>
        <w:tc>
          <w:tcPr>
            <w:tcW w:w="1282" w:type="dxa"/>
            <w:noWrap w:val="0"/>
            <w:vAlign w:val="top"/>
          </w:tcPr>
          <w:p w14:paraId="5EC46988">
            <w:pPr>
              <w:rPr>
                <w:rFonts w:ascii="宋体" w:hAnsi="宋体" w:eastAsia="宋体" w:cs="Times New Roman"/>
                <w:color w:val="000000"/>
                <w:szCs w:val="21"/>
              </w:rPr>
            </w:pPr>
          </w:p>
        </w:tc>
        <w:tc>
          <w:tcPr>
            <w:tcW w:w="769" w:type="dxa"/>
            <w:noWrap w:val="0"/>
            <w:vAlign w:val="top"/>
          </w:tcPr>
          <w:p w14:paraId="3D0FA327">
            <w:pPr>
              <w:rPr>
                <w:rFonts w:ascii="宋体" w:hAnsi="宋体" w:eastAsia="宋体" w:cs="Times New Roman"/>
                <w:color w:val="000000"/>
                <w:szCs w:val="21"/>
              </w:rPr>
            </w:pPr>
          </w:p>
        </w:tc>
        <w:tc>
          <w:tcPr>
            <w:tcW w:w="956" w:type="dxa"/>
            <w:noWrap w:val="0"/>
            <w:vAlign w:val="top"/>
          </w:tcPr>
          <w:p w14:paraId="4BC41B3A">
            <w:pPr>
              <w:rPr>
                <w:rFonts w:ascii="宋体" w:hAnsi="宋体" w:eastAsia="宋体" w:cs="Times New Roman"/>
                <w:color w:val="000000"/>
                <w:szCs w:val="21"/>
              </w:rPr>
            </w:pPr>
          </w:p>
        </w:tc>
        <w:tc>
          <w:tcPr>
            <w:tcW w:w="796" w:type="dxa"/>
            <w:noWrap w:val="0"/>
            <w:vAlign w:val="top"/>
          </w:tcPr>
          <w:p w14:paraId="6B0D0FA6">
            <w:pPr>
              <w:rPr>
                <w:rFonts w:ascii="宋体" w:hAnsi="宋体" w:eastAsia="宋体" w:cs="Times New Roman"/>
                <w:color w:val="000000"/>
                <w:szCs w:val="21"/>
              </w:rPr>
            </w:pPr>
          </w:p>
        </w:tc>
        <w:tc>
          <w:tcPr>
            <w:tcW w:w="922" w:type="dxa"/>
            <w:noWrap w:val="0"/>
            <w:vAlign w:val="top"/>
          </w:tcPr>
          <w:p w14:paraId="6AC9DED6">
            <w:pPr>
              <w:rPr>
                <w:rFonts w:ascii="宋体" w:hAnsi="宋体" w:eastAsia="宋体" w:cs="Times New Roman"/>
                <w:color w:val="000000"/>
                <w:szCs w:val="21"/>
              </w:rPr>
            </w:pPr>
          </w:p>
        </w:tc>
        <w:tc>
          <w:tcPr>
            <w:tcW w:w="1338" w:type="dxa"/>
            <w:noWrap w:val="0"/>
            <w:vAlign w:val="top"/>
          </w:tcPr>
          <w:p w14:paraId="6CDCFB07">
            <w:pPr>
              <w:rPr>
                <w:rFonts w:ascii="宋体" w:hAnsi="宋体" w:eastAsia="宋体" w:cs="Times New Roman"/>
                <w:color w:val="000000"/>
                <w:szCs w:val="21"/>
              </w:rPr>
            </w:pPr>
          </w:p>
        </w:tc>
        <w:tc>
          <w:tcPr>
            <w:tcW w:w="922" w:type="dxa"/>
            <w:noWrap w:val="0"/>
            <w:vAlign w:val="top"/>
          </w:tcPr>
          <w:p w14:paraId="47801E74">
            <w:pPr>
              <w:rPr>
                <w:rFonts w:ascii="宋体" w:hAnsi="宋体" w:eastAsia="宋体" w:cs="Times New Roman"/>
                <w:color w:val="000000"/>
                <w:szCs w:val="21"/>
              </w:rPr>
            </w:pPr>
          </w:p>
        </w:tc>
        <w:tc>
          <w:tcPr>
            <w:tcW w:w="833" w:type="dxa"/>
            <w:noWrap w:val="0"/>
            <w:vAlign w:val="top"/>
          </w:tcPr>
          <w:p w14:paraId="2E23A244">
            <w:pPr>
              <w:rPr>
                <w:rFonts w:ascii="宋体" w:hAnsi="宋体" w:eastAsia="宋体" w:cs="Times New Roman"/>
                <w:color w:val="000000"/>
                <w:szCs w:val="21"/>
              </w:rPr>
            </w:pPr>
          </w:p>
        </w:tc>
      </w:tr>
      <w:tr w14:paraId="70EFC01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07" w:hRule="atLeast"/>
          <w:jc w:val="center"/>
        </w:trPr>
        <w:tc>
          <w:tcPr>
            <w:tcW w:w="1050" w:type="dxa"/>
            <w:noWrap w:val="0"/>
            <w:vAlign w:val="top"/>
          </w:tcPr>
          <w:p w14:paraId="2081E36B">
            <w:pPr>
              <w:rPr>
                <w:rFonts w:ascii="宋体" w:hAnsi="宋体" w:eastAsia="宋体" w:cs="Times New Roman"/>
                <w:color w:val="000000"/>
                <w:szCs w:val="21"/>
              </w:rPr>
            </w:pPr>
          </w:p>
        </w:tc>
        <w:tc>
          <w:tcPr>
            <w:tcW w:w="1282" w:type="dxa"/>
            <w:noWrap w:val="0"/>
            <w:vAlign w:val="top"/>
          </w:tcPr>
          <w:p w14:paraId="225029F0">
            <w:pPr>
              <w:rPr>
                <w:rFonts w:ascii="宋体" w:hAnsi="宋体" w:eastAsia="宋体" w:cs="Times New Roman"/>
                <w:color w:val="000000"/>
                <w:szCs w:val="21"/>
              </w:rPr>
            </w:pPr>
          </w:p>
        </w:tc>
        <w:tc>
          <w:tcPr>
            <w:tcW w:w="769" w:type="dxa"/>
            <w:noWrap w:val="0"/>
            <w:vAlign w:val="top"/>
          </w:tcPr>
          <w:p w14:paraId="0CC9E62B">
            <w:pPr>
              <w:rPr>
                <w:rFonts w:ascii="宋体" w:hAnsi="宋体" w:eastAsia="宋体" w:cs="Times New Roman"/>
                <w:color w:val="000000"/>
                <w:szCs w:val="21"/>
              </w:rPr>
            </w:pPr>
          </w:p>
        </w:tc>
        <w:tc>
          <w:tcPr>
            <w:tcW w:w="956" w:type="dxa"/>
            <w:noWrap w:val="0"/>
            <w:vAlign w:val="top"/>
          </w:tcPr>
          <w:p w14:paraId="12010C33">
            <w:pPr>
              <w:rPr>
                <w:rFonts w:ascii="宋体" w:hAnsi="宋体" w:eastAsia="宋体" w:cs="Times New Roman"/>
                <w:color w:val="000000"/>
                <w:szCs w:val="21"/>
              </w:rPr>
            </w:pPr>
          </w:p>
        </w:tc>
        <w:tc>
          <w:tcPr>
            <w:tcW w:w="796" w:type="dxa"/>
            <w:noWrap w:val="0"/>
            <w:vAlign w:val="top"/>
          </w:tcPr>
          <w:p w14:paraId="76FA7E47">
            <w:pPr>
              <w:rPr>
                <w:rFonts w:ascii="宋体" w:hAnsi="宋体" w:eastAsia="宋体" w:cs="Times New Roman"/>
                <w:color w:val="000000"/>
                <w:szCs w:val="21"/>
              </w:rPr>
            </w:pPr>
          </w:p>
        </w:tc>
        <w:tc>
          <w:tcPr>
            <w:tcW w:w="922" w:type="dxa"/>
            <w:noWrap w:val="0"/>
            <w:vAlign w:val="top"/>
          </w:tcPr>
          <w:p w14:paraId="734CD63C">
            <w:pPr>
              <w:rPr>
                <w:rFonts w:ascii="宋体" w:hAnsi="宋体" w:eastAsia="宋体" w:cs="Times New Roman"/>
                <w:color w:val="000000"/>
                <w:szCs w:val="21"/>
              </w:rPr>
            </w:pPr>
          </w:p>
        </w:tc>
        <w:tc>
          <w:tcPr>
            <w:tcW w:w="1338" w:type="dxa"/>
            <w:noWrap w:val="0"/>
            <w:vAlign w:val="top"/>
          </w:tcPr>
          <w:p w14:paraId="1A32DF03">
            <w:pPr>
              <w:rPr>
                <w:rFonts w:ascii="宋体" w:hAnsi="宋体" w:eastAsia="宋体" w:cs="Times New Roman"/>
                <w:color w:val="000000"/>
                <w:szCs w:val="21"/>
              </w:rPr>
            </w:pPr>
          </w:p>
        </w:tc>
        <w:tc>
          <w:tcPr>
            <w:tcW w:w="922" w:type="dxa"/>
            <w:noWrap w:val="0"/>
            <w:vAlign w:val="top"/>
          </w:tcPr>
          <w:p w14:paraId="14AFDE65">
            <w:pPr>
              <w:rPr>
                <w:rFonts w:ascii="宋体" w:hAnsi="宋体" w:eastAsia="宋体" w:cs="Times New Roman"/>
                <w:color w:val="000000"/>
                <w:szCs w:val="21"/>
              </w:rPr>
            </w:pPr>
          </w:p>
        </w:tc>
        <w:tc>
          <w:tcPr>
            <w:tcW w:w="833" w:type="dxa"/>
            <w:noWrap w:val="0"/>
            <w:vAlign w:val="top"/>
          </w:tcPr>
          <w:p w14:paraId="70F3CDF5">
            <w:pPr>
              <w:rPr>
                <w:rFonts w:ascii="宋体" w:hAnsi="宋体" w:eastAsia="宋体" w:cs="Times New Roman"/>
                <w:color w:val="000000"/>
                <w:szCs w:val="21"/>
              </w:rPr>
            </w:pPr>
          </w:p>
        </w:tc>
      </w:tr>
      <w:tr w14:paraId="32C835F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07" w:hRule="atLeast"/>
          <w:jc w:val="center"/>
        </w:trPr>
        <w:tc>
          <w:tcPr>
            <w:tcW w:w="1050" w:type="dxa"/>
            <w:noWrap w:val="0"/>
            <w:vAlign w:val="top"/>
          </w:tcPr>
          <w:p w14:paraId="30093F31">
            <w:pPr>
              <w:rPr>
                <w:rFonts w:ascii="宋体" w:hAnsi="宋体" w:eastAsia="宋体" w:cs="Times New Roman"/>
                <w:color w:val="000000"/>
                <w:szCs w:val="21"/>
              </w:rPr>
            </w:pPr>
          </w:p>
        </w:tc>
        <w:tc>
          <w:tcPr>
            <w:tcW w:w="1282" w:type="dxa"/>
            <w:noWrap w:val="0"/>
            <w:vAlign w:val="top"/>
          </w:tcPr>
          <w:p w14:paraId="59537D05">
            <w:pPr>
              <w:rPr>
                <w:rFonts w:ascii="宋体" w:hAnsi="宋体" w:eastAsia="宋体" w:cs="Times New Roman"/>
                <w:color w:val="000000"/>
                <w:szCs w:val="21"/>
              </w:rPr>
            </w:pPr>
          </w:p>
        </w:tc>
        <w:tc>
          <w:tcPr>
            <w:tcW w:w="769" w:type="dxa"/>
            <w:noWrap w:val="0"/>
            <w:vAlign w:val="top"/>
          </w:tcPr>
          <w:p w14:paraId="10DBB6A7">
            <w:pPr>
              <w:rPr>
                <w:rFonts w:ascii="宋体" w:hAnsi="宋体" w:eastAsia="宋体" w:cs="Times New Roman"/>
                <w:color w:val="000000"/>
                <w:szCs w:val="21"/>
              </w:rPr>
            </w:pPr>
          </w:p>
        </w:tc>
        <w:tc>
          <w:tcPr>
            <w:tcW w:w="956" w:type="dxa"/>
            <w:noWrap w:val="0"/>
            <w:vAlign w:val="top"/>
          </w:tcPr>
          <w:p w14:paraId="5AA3E37B">
            <w:pPr>
              <w:rPr>
                <w:rFonts w:ascii="宋体" w:hAnsi="宋体" w:eastAsia="宋体" w:cs="Times New Roman"/>
                <w:color w:val="000000"/>
                <w:szCs w:val="21"/>
              </w:rPr>
            </w:pPr>
          </w:p>
        </w:tc>
        <w:tc>
          <w:tcPr>
            <w:tcW w:w="796" w:type="dxa"/>
            <w:noWrap w:val="0"/>
            <w:vAlign w:val="top"/>
          </w:tcPr>
          <w:p w14:paraId="0C92AF76">
            <w:pPr>
              <w:rPr>
                <w:rFonts w:ascii="宋体" w:hAnsi="宋体" w:eastAsia="宋体" w:cs="Times New Roman"/>
                <w:color w:val="000000"/>
                <w:szCs w:val="21"/>
              </w:rPr>
            </w:pPr>
          </w:p>
        </w:tc>
        <w:tc>
          <w:tcPr>
            <w:tcW w:w="922" w:type="dxa"/>
            <w:noWrap w:val="0"/>
            <w:vAlign w:val="top"/>
          </w:tcPr>
          <w:p w14:paraId="0A72805F">
            <w:pPr>
              <w:rPr>
                <w:rFonts w:ascii="宋体" w:hAnsi="宋体" w:eastAsia="宋体" w:cs="Times New Roman"/>
                <w:color w:val="000000"/>
                <w:szCs w:val="21"/>
              </w:rPr>
            </w:pPr>
          </w:p>
        </w:tc>
        <w:tc>
          <w:tcPr>
            <w:tcW w:w="1338" w:type="dxa"/>
            <w:noWrap w:val="0"/>
            <w:vAlign w:val="top"/>
          </w:tcPr>
          <w:p w14:paraId="78CC3775">
            <w:pPr>
              <w:rPr>
                <w:rFonts w:ascii="宋体" w:hAnsi="宋体" w:eastAsia="宋体" w:cs="Times New Roman"/>
                <w:color w:val="000000"/>
                <w:szCs w:val="21"/>
              </w:rPr>
            </w:pPr>
          </w:p>
        </w:tc>
        <w:tc>
          <w:tcPr>
            <w:tcW w:w="922" w:type="dxa"/>
            <w:noWrap w:val="0"/>
            <w:vAlign w:val="top"/>
          </w:tcPr>
          <w:p w14:paraId="548751BD">
            <w:pPr>
              <w:rPr>
                <w:rFonts w:ascii="宋体" w:hAnsi="宋体" w:eastAsia="宋体" w:cs="Times New Roman"/>
                <w:color w:val="000000"/>
                <w:szCs w:val="21"/>
              </w:rPr>
            </w:pPr>
          </w:p>
        </w:tc>
        <w:tc>
          <w:tcPr>
            <w:tcW w:w="833" w:type="dxa"/>
            <w:noWrap w:val="0"/>
            <w:vAlign w:val="top"/>
          </w:tcPr>
          <w:p w14:paraId="06734A19">
            <w:pPr>
              <w:rPr>
                <w:rFonts w:ascii="宋体" w:hAnsi="宋体" w:eastAsia="宋体" w:cs="Times New Roman"/>
                <w:color w:val="000000"/>
                <w:szCs w:val="21"/>
              </w:rPr>
            </w:pPr>
          </w:p>
        </w:tc>
      </w:tr>
      <w:tr w14:paraId="21641B9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07" w:hRule="atLeast"/>
          <w:jc w:val="center"/>
        </w:trPr>
        <w:tc>
          <w:tcPr>
            <w:tcW w:w="1050" w:type="dxa"/>
            <w:noWrap w:val="0"/>
            <w:vAlign w:val="top"/>
          </w:tcPr>
          <w:p w14:paraId="1119C698">
            <w:pPr>
              <w:rPr>
                <w:rFonts w:ascii="宋体" w:hAnsi="宋体" w:eastAsia="宋体" w:cs="Times New Roman"/>
                <w:color w:val="000000"/>
                <w:szCs w:val="21"/>
              </w:rPr>
            </w:pPr>
          </w:p>
        </w:tc>
        <w:tc>
          <w:tcPr>
            <w:tcW w:w="1282" w:type="dxa"/>
            <w:noWrap w:val="0"/>
            <w:vAlign w:val="top"/>
          </w:tcPr>
          <w:p w14:paraId="0945FEA4">
            <w:pPr>
              <w:rPr>
                <w:rFonts w:ascii="宋体" w:hAnsi="宋体" w:eastAsia="宋体" w:cs="Times New Roman"/>
                <w:color w:val="000000"/>
                <w:szCs w:val="21"/>
              </w:rPr>
            </w:pPr>
          </w:p>
        </w:tc>
        <w:tc>
          <w:tcPr>
            <w:tcW w:w="769" w:type="dxa"/>
            <w:noWrap w:val="0"/>
            <w:vAlign w:val="top"/>
          </w:tcPr>
          <w:p w14:paraId="5F6396C8">
            <w:pPr>
              <w:rPr>
                <w:rFonts w:ascii="宋体" w:hAnsi="宋体" w:eastAsia="宋体" w:cs="Times New Roman"/>
                <w:color w:val="000000"/>
                <w:szCs w:val="21"/>
              </w:rPr>
            </w:pPr>
          </w:p>
        </w:tc>
        <w:tc>
          <w:tcPr>
            <w:tcW w:w="956" w:type="dxa"/>
            <w:noWrap w:val="0"/>
            <w:vAlign w:val="top"/>
          </w:tcPr>
          <w:p w14:paraId="62CF3688">
            <w:pPr>
              <w:rPr>
                <w:rFonts w:ascii="宋体" w:hAnsi="宋体" w:eastAsia="宋体" w:cs="Times New Roman"/>
                <w:color w:val="000000"/>
                <w:szCs w:val="21"/>
              </w:rPr>
            </w:pPr>
          </w:p>
        </w:tc>
        <w:tc>
          <w:tcPr>
            <w:tcW w:w="796" w:type="dxa"/>
            <w:noWrap w:val="0"/>
            <w:vAlign w:val="top"/>
          </w:tcPr>
          <w:p w14:paraId="5E1A41BD">
            <w:pPr>
              <w:rPr>
                <w:rFonts w:ascii="宋体" w:hAnsi="宋体" w:eastAsia="宋体" w:cs="Times New Roman"/>
                <w:color w:val="000000"/>
                <w:szCs w:val="21"/>
              </w:rPr>
            </w:pPr>
          </w:p>
        </w:tc>
        <w:tc>
          <w:tcPr>
            <w:tcW w:w="922" w:type="dxa"/>
            <w:noWrap w:val="0"/>
            <w:vAlign w:val="top"/>
          </w:tcPr>
          <w:p w14:paraId="7D54A800">
            <w:pPr>
              <w:rPr>
                <w:rFonts w:ascii="宋体" w:hAnsi="宋体" w:eastAsia="宋体" w:cs="Times New Roman"/>
                <w:color w:val="000000"/>
                <w:szCs w:val="21"/>
              </w:rPr>
            </w:pPr>
          </w:p>
        </w:tc>
        <w:tc>
          <w:tcPr>
            <w:tcW w:w="1338" w:type="dxa"/>
            <w:noWrap w:val="0"/>
            <w:vAlign w:val="top"/>
          </w:tcPr>
          <w:p w14:paraId="35CB5558">
            <w:pPr>
              <w:rPr>
                <w:rFonts w:ascii="宋体" w:hAnsi="宋体" w:eastAsia="宋体" w:cs="Times New Roman"/>
                <w:color w:val="000000"/>
                <w:szCs w:val="21"/>
              </w:rPr>
            </w:pPr>
          </w:p>
        </w:tc>
        <w:tc>
          <w:tcPr>
            <w:tcW w:w="922" w:type="dxa"/>
            <w:noWrap w:val="0"/>
            <w:vAlign w:val="top"/>
          </w:tcPr>
          <w:p w14:paraId="377BD834">
            <w:pPr>
              <w:rPr>
                <w:rFonts w:ascii="宋体" w:hAnsi="宋体" w:eastAsia="宋体" w:cs="Times New Roman"/>
                <w:color w:val="000000"/>
                <w:szCs w:val="21"/>
              </w:rPr>
            </w:pPr>
          </w:p>
        </w:tc>
        <w:tc>
          <w:tcPr>
            <w:tcW w:w="833" w:type="dxa"/>
            <w:noWrap w:val="0"/>
            <w:vAlign w:val="top"/>
          </w:tcPr>
          <w:p w14:paraId="53F28608">
            <w:pPr>
              <w:rPr>
                <w:rFonts w:ascii="宋体" w:hAnsi="宋体" w:eastAsia="宋体" w:cs="Times New Roman"/>
                <w:color w:val="000000"/>
                <w:szCs w:val="21"/>
              </w:rPr>
            </w:pPr>
          </w:p>
        </w:tc>
      </w:tr>
    </w:tbl>
    <w:p w14:paraId="235ADECF">
      <w:pPr>
        <w:spacing w:line="440" w:lineRule="exact"/>
        <w:rPr>
          <w:rFonts w:ascii="宋体" w:hAnsi="宋体" w:eastAsia="宋体" w:cs="Times New Roman"/>
          <w:color w:val="000000"/>
          <w:szCs w:val="21"/>
        </w:rPr>
      </w:pPr>
    </w:p>
    <w:p w14:paraId="400DE03B">
      <w:pPr>
        <w:spacing w:line="440" w:lineRule="exact"/>
        <w:rPr>
          <w:rFonts w:ascii="宋体" w:hAnsi="宋体" w:eastAsia="宋体" w:cs="Times New Roman"/>
          <w:color w:val="000000"/>
          <w:szCs w:val="21"/>
        </w:rPr>
      </w:pPr>
    </w:p>
    <w:p w14:paraId="47145807">
      <w:pPr>
        <w:spacing w:line="440" w:lineRule="exact"/>
        <w:rPr>
          <w:rFonts w:ascii="宋体" w:hAnsi="宋体" w:eastAsia="宋体" w:cs="Times New Roman"/>
          <w:b/>
          <w:bCs/>
          <w:color w:val="000000"/>
          <w:szCs w:val="21"/>
        </w:rPr>
      </w:pPr>
      <w:r>
        <w:rPr>
          <w:rFonts w:ascii="宋体" w:hAnsi="宋体" w:eastAsia="宋体" w:cs="Times New Roman"/>
          <w:b/>
          <w:bCs/>
          <w:color w:val="000000"/>
          <w:szCs w:val="21"/>
        </w:rPr>
        <w:t>附</w:t>
      </w:r>
      <w:bookmarkStart w:id="671" w:name="_Toc296503228"/>
      <w:bookmarkStart w:id="672" w:name="_Toc296347227"/>
      <w:bookmarkStart w:id="673" w:name="_Toc267261699"/>
      <w:bookmarkStart w:id="674" w:name="_Toc296346729"/>
      <w:bookmarkStart w:id="675" w:name="_Toc296944567"/>
      <w:bookmarkStart w:id="676" w:name="_Toc296891056"/>
      <w:bookmarkStart w:id="677" w:name="_Toc296891268"/>
      <w:r>
        <w:rPr>
          <w:rFonts w:ascii="宋体" w:hAnsi="宋体" w:eastAsia="宋体" w:cs="Times New Roman"/>
          <w:b/>
          <w:bCs/>
          <w:color w:val="000000"/>
          <w:szCs w:val="21"/>
        </w:rPr>
        <w:t>件6：</w:t>
      </w:r>
    </w:p>
    <w:bookmarkEnd w:id="671"/>
    <w:bookmarkEnd w:id="672"/>
    <w:bookmarkEnd w:id="673"/>
    <w:bookmarkEnd w:id="674"/>
    <w:bookmarkEnd w:id="675"/>
    <w:bookmarkEnd w:id="676"/>
    <w:bookmarkEnd w:id="677"/>
    <w:p w14:paraId="44858618">
      <w:pPr>
        <w:spacing w:line="440" w:lineRule="exact"/>
        <w:jc w:val="center"/>
        <w:rPr>
          <w:rFonts w:ascii="宋体" w:hAnsi="宋体" w:eastAsia="宋体" w:cs="Times New Roman"/>
          <w:b/>
          <w:bCs/>
          <w:color w:val="000000"/>
          <w:szCs w:val="21"/>
        </w:rPr>
      </w:pPr>
      <w:r>
        <w:rPr>
          <w:rFonts w:ascii="宋体" w:hAnsi="宋体" w:eastAsia="宋体" w:cs="Times New Roman"/>
          <w:b/>
          <w:bCs/>
          <w:color w:val="000000"/>
          <w:szCs w:val="21"/>
        </w:rPr>
        <w:t>承包人主要施工管理人员表</w:t>
      </w:r>
    </w:p>
    <w:tbl>
      <w:tblPr>
        <w:tblStyle w:val="29"/>
        <w:tblW w:w="874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668"/>
        <w:gridCol w:w="1265"/>
        <w:gridCol w:w="1011"/>
        <w:gridCol w:w="1011"/>
        <w:gridCol w:w="3794"/>
      </w:tblGrid>
      <w:tr w14:paraId="4842DE0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53" w:hRule="atLeast"/>
          <w:jc w:val="center"/>
        </w:trPr>
        <w:tc>
          <w:tcPr>
            <w:tcW w:w="1668" w:type="dxa"/>
            <w:noWrap w:val="0"/>
            <w:vAlign w:val="center"/>
          </w:tcPr>
          <w:p w14:paraId="79DCFF5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名    称</w:t>
            </w:r>
          </w:p>
        </w:tc>
        <w:tc>
          <w:tcPr>
            <w:tcW w:w="1265" w:type="dxa"/>
            <w:noWrap w:val="0"/>
            <w:vAlign w:val="center"/>
          </w:tcPr>
          <w:p w14:paraId="2B9584F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姓名</w:t>
            </w:r>
          </w:p>
        </w:tc>
        <w:tc>
          <w:tcPr>
            <w:tcW w:w="1011" w:type="dxa"/>
            <w:noWrap w:val="0"/>
            <w:vAlign w:val="center"/>
          </w:tcPr>
          <w:p w14:paraId="6DC6559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职务</w:t>
            </w:r>
          </w:p>
        </w:tc>
        <w:tc>
          <w:tcPr>
            <w:tcW w:w="1011" w:type="dxa"/>
            <w:noWrap w:val="0"/>
            <w:vAlign w:val="center"/>
          </w:tcPr>
          <w:p w14:paraId="146ACB7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职称</w:t>
            </w:r>
          </w:p>
        </w:tc>
        <w:tc>
          <w:tcPr>
            <w:tcW w:w="3794" w:type="dxa"/>
            <w:noWrap w:val="0"/>
            <w:vAlign w:val="center"/>
          </w:tcPr>
          <w:p w14:paraId="30B643E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主要资历、经验及承担过的项目</w:t>
            </w:r>
          </w:p>
        </w:tc>
      </w:tr>
      <w:tr w14:paraId="2588AFD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31" w:hRule="atLeast"/>
          <w:jc w:val="center"/>
        </w:trPr>
        <w:tc>
          <w:tcPr>
            <w:tcW w:w="8749" w:type="dxa"/>
            <w:gridSpan w:val="5"/>
            <w:noWrap w:val="0"/>
            <w:vAlign w:val="center"/>
          </w:tcPr>
          <w:p w14:paraId="736C799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一、总部人员</w:t>
            </w:r>
          </w:p>
        </w:tc>
      </w:tr>
      <w:tr w14:paraId="4E4E4EF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31" w:hRule="atLeast"/>
          <w:jc w:val="center"/>
        </w:trPr>
        <w:tc>
          <w:tcPr>
            <w:tcW w:w="1668" w:type="dxa"/>
            <w:noWrap w:val="0"/>
            <w:vAlign w:val="center"/>
          </w:tcPr>
          <w:p w14:paraId="4D15B62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项目主管</w:t>
            </w:r>
          </w:p>
        </w:tc>
        <w:tc>
          <w:tcPr>
            <w:tcW w:w="1265" w:type="dxa"/>
            <w:noWrap w:val="0"/>
            <w:vAlign w:val="center"/>
          </w:tcPr>
          <w:p w14:paraId="0E0459F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3C98163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43F75A0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4" w:type="dxa"/>
            <w:noWrap w:val="0"/>
            <w:vAlign w:val="center"/>
          </w:tcPr>
          <w:p w14:paraId="19162F5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07EC551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53" w:hRule="atLeast"/>
          <w:jc w:val="center"/>
        </w:trPr>
        <w:tc>
          <w:tcPr>
            <w:tcW w:w="1668" w:type="dxa"/>
            <w:noWrap w:val="0"/>
            <w:vAlign w:val="center"/>
          </w:tcPr>
          <w:p w14:paraId="67BC77B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65" w:type="dxa"/>
            <w:noWrap w:val="0"/>
            <w:vAlign w:val="center"/>
          </w:tcPr>
          <w:p w14:paraId="520D578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3ADB89F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4B1E9EF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4" w:type="dxa"/>
            <w:noWrap w:val="0"/>
            <w:vAlign w:val="center"/>
          </w:tcPr>
          <w:p w14:paraId="60C936F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04BC72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31" w:hRule="atLeast"/>
          <w:jc w:val="center"/>
        </w:trPr>
        <w:tc>
          <w:tcPr>
            <w:tcW w:w="1668" w:type="dxa"/>
            <w:noWrap w:val="0"/>
            <w:vAlign w:val="center"/>
          </w:tcPr>
          <w:p w14:paraId="57C972B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其他人员</w:t>
            </w:r>
          </w:p>
        </w:tc>
        <w:tc>
          <w:tcPr>
            <w:tcW w:w="1265" w:type="dxa"/>
            <w:noWrap w:val="0"/>
            <w:vAlign w:val="center"/>
          </w:tcPr>
          <w:p w14:paraId="3B8A739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4F9D0BB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442D3FA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4" w:type="dxa"/>
            <w:noWrap w:val="0"/>
            <w:vAlign w:val="center"/>
          </w:tcPr>
          <w:p w14:paraId="41FEC5A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025979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31" w:hRule="atLeast"/>
          <w:jc w:val="center"/>
        </w:trPr>
        <w:tc>
          <w:tcPr>
            <w:tcW w:w="1668" w:type="dxa"/>
            <w:noWrap w:val="0"/>
            <w:vAlign w:val="center"/>
          </w:tcPr>
          <w:p w14:paraId="402AF03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65" w:type="dxa"/>
            <w:noWrap w:val="0"/>
            <w:vAlign w:val="center"/>
          </w:tcPr>
          <w:p w14:paraId="24001F0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7084FB9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27819F9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4" w:type="dxa"/>
            <w:noWrap w:val="0"/>
            <w:vAlign w:val="center"/>
          </w:tcPr>
          <w:p w14:paraId="4B480BD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2386169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53" w:hRule="atLeast"/>
          <w:jc w:val="center"/>
        </w:trPr>
        <w:tc>
          <w:tcPr>
            <w:tcW w:w="8749" w:type="dxa"/>
            <w:gridSpan w:val="5"/>
            <w:noWrap w:val="0"/>
            <w:vAlign w:val="center"/>
          </w:tcPr>
          <w:p w14:paraId="159F310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二、现场人员</w:t>
            </w:r>
          </w:p>
        </w:tc>
      </w:tr>
      <w:tr w14:paraId="1B5109B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31" w:hRule="atLeast"/>
          <w:jc w:val="center"/>
        </w:trPr>
        <w:tc>
          <w:tcPr>
            <w:tcW w:w="1668" w:type="dxa"/>
            <w:noWrap w:val="0"/>
            <w:vAlign w:val="center"/>
          </w:tcPr>
          <w:p w14:paraId="2ADDB1E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项目经理</w:t>
            </w:r>
          </w:p>
        </w:tc>
        <w:tc>
          <w:tcPr>
            <w:tcW w:w="1265" w:type="dxa"/>
            <w:noWrap w:val="0"/>
            <w:vAlign w:val="center"/>
          </w:tcPr>
          <w:p w14:paraId="340AAC8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78C33AE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6BDD6ED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4" w:type="dxa"/>
            <w:noWrap w:val="0"/>
            <w:vAlign w:val="center"/>
          </w:tcPr>
          <w:p w14:paraId="0E58DC7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01F55B5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31" w:hRule="atLeast"/>
          <w:jc w:val="center"/>
        </w:trPr>
        <w:tc>
          <w:tcPr>
            <w:tcW w:w="1668" w:type="dxa"/>
            <w:noWrap w:val="0"/>
            <w:vAlign w:val="center"/>
          </w:tcPr>
          <w:p w14:paraId="7918BBF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项目副经理</w:t>
            </w:r>
          </w:p>
        </w:tc>
        <w:tc>
          <w:tcPr>
            <w:tcW w:w="1265" w:type="dxa"/>
            <w:noWrap w:val="0"/>
            <w:vAlign w:val="center"/>
          </w:tcPr>
          <w:p w14:paraId="74A5C72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3725FA9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5CDDBD1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4" w:type="dxa"/>
            <w:noWrap w:val="0"/>
            <w:vAlign w:val="center"/>
          </w:tcPr>
          <w:p w14:paraId="4F564B9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0C537A1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53" w:hRule="atLeast"/>
          <w:jc w:val="center"/>
        </w:trPr>
        <w:tc>
          <w:tcPr>
            <w:tcW w:w="1668" w:type="dxa"/>
            <w:noWrap w:val="0"/>
            <w:vAlign w:val="center"/>
          </w:tcPr>
          <w:p w14:paraId="43FB815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技术负责人</w:t>
            </w:r>
          </w:p>
        </w:tc>
        <w:tc>
          <w:tcPr>
            <w:tcW w:w="1265" w:type="dxa"/>
            <w:noWrap w:val="0"/>
            <w:vAlign w:val="center"/>
          </w:tcPr>
          <w:p w14:paraId="707979D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3418EF6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7B4F267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4" w:type="dxa"/>
            <w:noWrap w:val="0"/>
            <w:vAlign w:val="center"/>
          </w:tcPr>
          <w:p w14:paraId="37C196B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789765E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31" w:hRule="atLeast"/>
          <w:jc w:val="center"/>
        </w:trPr>
        <w:tc>
          <w:tcPr>
            <w:tcW w:w="1668" w:type="dxa"/>
            <w:noWrap w:val="0"/>
            <w:vAlign w:val="center"/>
          </w:tcPr>
          <w:p w14:paraId="464B9C7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造价管理</w:t>
            </w:r>
          </w:p>
        </w:tc>
        <w:tc>
          <w:tcPr>
            <w:tcW w:w="1265" w:type="dxa"/>
            <w:noWrap w:val="0"/>
            <w:vAlign w:val="center"/>
          </w:tcPr>
          <w:p w14:paraId="3DB0619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11D85B7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75CDC5C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4" w:type="dxa"/>
            <w:noWrap w:val="0"/>
            <w:vAlign w:val="center"/>
          </w:tcPr>
          <w:p w14:paraId="5DB12DC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774DD93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31" w:hRule="atLeast"/>
          <w:jc w:val="center"/>
        </w:trPr>
        <w:tc>
          <w:tcPr>
            <w:tcW w:w="1668" w:type="dxa"/>
            <w:noWrap w:val="0"/>
            <w:vAlign w:val="center"/>
          </w:tcPr>
          <w:p w14:paraId="19F81FB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质量管理</w:t>
            </w:r>
          </w:p>
        </w:tc>
        <w:tc>
          <w:tcPr>
            <w:tcW w:w="1265" w:type="dxa"/>
            <w:noWrap w:val="0"/>
            <w:vAlign w:val="center"/>
          </w:tcPr>
          <w:p w14:paraId="5D890FD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6A49F74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5C734FC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4" w:type="dxa"/>
            <w:noWrap w:val="0"/>
            <w:vAlign w:val="center"/>
          </w:tcPr>
          <w:p w14:paraId="0F49C79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43AB8C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53" w:hRule="atLeast"/>
          <w:jc w:val="center"/>
        </w:trPr>
        <w:tc>
          <w:tcPr>
            <w:tcW w:w="1668" w:type="dxa"/>
            <w:noWrap w:val="0"/>
            <w:vAlign w:val="center"/>
          </w:tcPr>
          <w:p w14:paraId="23B4459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材料管理</w:t>
            </w:r>
          </w:p>
        </w:tc>
        <w:tc>
          <w:tcPr>
            <w:tcW w:w="1265" w:type="dxa"/>
            <w:noWrap w:val="0"/>
            <w:vAlign w:val="center"/>
          </w:tcPr>
          <w:p w14:paraId="72D2960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281AE69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7D0B9C5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4" w:type="dxa"/>
            <w:noWrap w:val="0"/>
            <w:vAlign w:val="center"/>
          </w:tcPr>
          <w:p w14:paraId="63F9B3F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4260B01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31" w:hRule="atLeast"/>
          <w:jc w:val="center"/>
        </w:trPr>
        <w:tc>
          <w:tcPr>
            <w:tcW w:w="1668" w:type="dxa"/>
            <w:noWrap w:val="0"/>
            <w:vAlign w:val="center"/>
          </w:tcPr>
          <w:p w14:paraId="57CE2C9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计划管理</w:t>
            </w:r>
          </w:p>
        </w:tc>
        <w:tc>
          <w:tcPr>
            <w:tcW w:w="1265" w:type="dxa"/>
            <w:noWrap w:val="0"/>
            <w:vAlign w:val="center"/>
          </w:tcPr>
          <w:p w14:paraId="56E602E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61A7D19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30B5F67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4" w:type="dxa"/>
            <w:noWrap w:val="0"/>
            <w:vAlign w:val="center"/>
          </w:tcPr>
          <w:p w14:paraId="1B57342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01358CD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31" w:hRule="atLeast"/>
          <w:jc w:val="center"/>
        </w:trPr>
        <w:tc>
          <w:tcPr>
            <w:tcW w:w="1668" w:type="dxa"/>
            <w:noWrap w:val="0"/>
            <w:vAlign w:val="center"/>
          </w:tcPr>
          <w:p w14:paraId="5C60A3B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安全管理</w:t>
            </w:r>
          </w:p>
        </w:tc>
        <w:tc>
          <w:tcPr>
            <w:tcW w:w="1265" w:type="dxa"/>
            <w:noWrap w:val="0"/>
            <w:vAlign w:val="center"/>
          </w:tcPr>
          <w:p w14:paraId="5C36036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48E7C74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13DDBB5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4" w:type="dxa"/>
            <w:noWrap w:val="0"/>
            <w:vAlign w:val="center"/>
          </w:tcPr>
          <w:p w14:paraId="384B193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7DE09FA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31" w:hRule="atLeast"/>
          <w:jc w:val="center"/>
        </w:trPr>
        <w:tc>
          <w:tcPr>
            <w:tcW w:w="1668" w:type="dxa"/>
            <w:noWrap w:val="0"/>
            <w:vAlign w:val="center"/>
          </w:tcPr>
          <w:p w14:paraId="171076A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施工管理</w:t>
            </w:r>
          </w:p>
        </w:tc>
        <w:tc>
          <w:tcPr>
            <w:tcW w:w="1265" w:type="dxa"/>
            <w:noWrap w:val="0"/>
            <w:vAlign w:val="center"/>
          </w:tcPr>
          <w:p w14:paraId="07A3513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7304EED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546404C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4" w:type="dxa"/>
            <w:noWrap w:val="0"/>
            <w:vAlign w:val="center"/>
          </w:tcPr>
          <w:p w14:paraId="5C5A555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F7DBD7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209" w:hRule="atLeast"/>
          <w:jc w:val="center"/>
        </w:trPr>
        <w:tc>
          <w:tcPr>
            <w:tcW w:w="1668" w:type="dxa"/>
            <w:vMerge w:val="restart"/>
            <w:noWrap w:val="0"/>
            <w:vAlign w:val="center"/>
          </w:tcPr>
          <w:p w14:paraId="35EA7A5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65" w:type="dxa"/>
            <w:noWrap w:val="0"/>
            <w:vAlign w:val="center"/>
          </w:tcPr>
          <w:p w14:paraId="1204DC9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21E404E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5B169A6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4" w:type="dxa"/>
            <w:noWrap w:val="0"/>
            <w:vAlign w:val="center"/>
          </w:tcPr>
          <w:p w14:paraId="37ECB7D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232E358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209" w:hRule="atLeast"/>
          <w:jc w:val="center"/>
        </w:trPr>
        <w:tc>
          <w:tcPr>
            <w:tcW w:w="1668" w:type="dxa"/>
            <w:vMerge w:val="continue"/>
            <w:noWrap w:val="0"/>
            <w:vAlign w:val="center"/>
          </w:tcPr>
          <w:p w14:paraId="5375950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65" w:type="dxa"/>
            <w:noWrap w:val="0"/>
            <w:vAlign w:val="center"/>
          </w:tcPr>
          <w:p w14:paraId="2B67001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358F3E8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29C3B32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4" w:type="dxa"/>
            <w:noWrap w:val="0"/>
            <w:vAlign w:val="center"/>
          </w:tcPr>
          <w:p w14:paraId="44FFDD8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214EE13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209" w:hRule="atLeast"/>
          <w:jc w:val="center"/>
        </w:trPr>
        <w:tc>
          <w:tcPr>
            <w:tcW w:w="1668" w:type="dxa"/>
            <w:vMerge w:val="continue"/>
            <w:noWrap w:val="0"/>
            <w:vAlign w:val="center"/>
          </w:tcPr>
          <w:p w14:paraId="02D3333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65" w:type="dxa"/>
            <w:noWrap w:val="0"/>
            <w:vAlign w:val="center"/>
          </w:tcPr>
          <w:p w14:paraId="70196B2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4751CCA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46D3F0A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4" w:type="dxa"/>
            <w:noWrap w:val="0"/>
            <w:vAlign w:val="center"/>
          </w:tcPr>
          <w:p w14:paraId="30B2E5A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2B8B4C0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209" w:hRule="atLeast"/>
          <w:jc w:val="center"/>
        </w:trPr>
        <w:tc>
          <w:tcPr>
            <w:tcW w:w="1668" w:type="dxa"/>
            <w:vMerge w:val="continue"/>
            <w:noWrap w:val="0"/>
            <w:vAlign w:val="center"/>
          </w:tcPr>
          <w:p w14:paraId="25ECFF1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65" w:type="dxa"/>
            <w:noWrap w:val="0"/>
            <w:vAlign w:val="center"/>
          </w:tcPr>
          <w:p w14:paraId="080BE08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7F1B3F6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0A9A8E6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4" w:type="dxa"/>
            <w:noWrap w:val="0"/>
            <w:vAlign w:val="center"/>
          </w:tcPr>
          <w:p w14:paraId="0802830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bl>
    <w:p w14:paraId="228396DD">
      <w:pPr>
        <w:spacing w:line="440" w:lineRule="exact"/>
        <w:rPr>
          <w:rFonts w:ascii="宋体" w:hAnsi="宋体" w:eastAsia="宋体" w:cs="Times New Roman"/>
          <w:color w:val="000000"/>
          <w:szCs w:val="21"/>
        </w:rPr>
      </w:pPr>
      <w:r>
        <w:rPr>
          <w:rFonts w:ascii="宋体" w:hAnsi="宋体" w:eastAsia="宋体" w:cs="Times New Roman"/>
          <w:color w:val="000000"/>
          <w:szCs w:val="21"/>
        </w:rPr>
        <w:br w:type="page" w:clear="all"/>
      </w:r>
      <w:r>
        <w:rPr>
          <w:rFonts w:ascii="宋体" w:hAnsi="宋体" w:eastAsia="宋体" w:cs="Times New Roman"/>
          <w:b/>
          <w:bCs/>
          <w:color w:val="000000"/>
          <w:szCs w:val="21"/>
        </w:rPr>
        <w:t>附</w:t>
      </w:r>
      <w:bookmarkStart w:id="678" w:name="_Toc296891269"/>
      <w:bookmarkStart w:id="679" w:name="_Toc296503229"/>
      <w:bookmarkStart w:id="680" w:name="_Toc296944568"/>
      <w:bookmarkStart w:id="681" w:name="_Toc296891057"/>
      <w:bookmarkStart w:id="682" w:name="_Toc296346730"/>
      <w:bookmarkStart w:id="683" w:name="_Toc296347228"/>
      <w:r>
        <w:rPr>
          <w:rFonts w:ascii="宋体" w:hAnsi="宋体" w:eastAsia="宋体" w:cs="Times New Roman"/>
          <w:b/>
          <w:bCs/>
          <w:color w:val="000000"/>
          <w:szCs w:val="21"/>
        </w:rPr>
        <w:t>件7：</w:t>
      </w:r>
    </w:p>
    <w:bookmarkEnd w:id="678"/>
    <w:bookmarkEnd w:id="679"/>
    <w:bookmarkEnd w:id="680"/>
    <w:bookmarkEnd w:id="681"/>
    <w:bookmarkEnd w:id="682"/>
    <w:bookmarkEnd w:id="683"/>
    <w:p w14:paraId="5C076B56">
      <w:pPr>
        <w:spacing w:line="440" w:lineRule="exact"/>
        <w:jc w:val="center"/>
        <w:rPr>
          <w:rFonts w:ascii="宋体" w:hAnsi="宋体" w:eastAsia="宋体" w:cs="Times New Roman"/>
          <w:b/>
          <w:bCs/>
          <w:color w:val="000000"/>
          <w:szCs w:val="21"/>
        </w:rPr>
      </w:pPr>
      <w:r>
        <w:rPr>
          <w:rFonts w:ascii="宋体" w:hAnsi="宋体" w:eastAsia="宋体" w:cs="Times New Roman"/>
          <w:b/>
          <w:bCs/>
          <w:color w:val="000000"/>
          <w:szCs w:val="21"/>
        </w:rPr>
        <w:t>分包人主要施工管理人员表</w:t>
      </w:r>
    </w:p>
    <w:tbl>
      <w:tblPr>
        <w:tblStyle w:val="29"/>
        <w:tblW w:w="874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668"/>
        <w:gridCol w:w="1265"/>
        <w:gridCol w:w="1011"/>
        <w:gridCol w:w="1011"/>
        <w:gridCol w:w="3794"/>
      </w:tblGrid>
      <w:tr w14:paraId="25F018D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53" w:hRule="atLeast"/>
          <w:jc w:val="center"/>
        </w:trPr>
        <w:tc>
          <w:tcPr>
            <w:tcW w:w="1668" w:type="dxa"/>
            <w:noWrap w:val="0"/>
            <w:vAlign w:val="center"/>
          </w:tcPr>
          <w:p w14:paraId="5652D16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名    称</w:t>
            </w:r>
          </w:p>
        </w:tc>
        <w:tc>
          <w:tcPr>
            <w:tcW w:w="1265" w:type="dxa"/>
            <w:noWrap w:val="0"/>
            <w:vAlign w:val="center"/>
          </w:tcPr>
          <w:p w14:paraId="0EB510E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姓名</w:t>
            </w:r>
          </w:p>
        </w:tc>
        <w:tc>
          <w:tcPr>
            <w:tcW w:w="1011" w:type="dxa"/>
            <w:noWrap w:val="0"/>
            <w:vAlign w:val="center"/>
          </w:tcPr>
          <w:p w14:paraId="4BE513E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职务</w:t>
            </w:r>
          </w:p>
        </w:tc>
        <w:tc>
          <w:tcPr>
            <w:tcW w:w="1011" w:type="dxa"/>
            <w:noWrap w:val="0"/>
            <w:vAlign w:val="center"/>
          </w:tcPr>
          <w:p w14:paraId="0CB22EE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职称</w:t>
            </w:r>
          </w:p>
        </w:tc>
        <w:tc>
          <w:tcPr>
            <w:tcW w:w="3793" w:type="dxa"/>
            <w:noWrap w:val="0"/>
            <w:vAlign w:val="center"/>
          </w:tcPr>
          <w:p w14:paraId="5F83143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主要资历、经验及承担过的项目</w:t>
            </w:r>
          </w:p>
        </w:tc>
      </w:tr>
      <w:tr w14:paraId="3C390B6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31" w:hRule="atLeast"/>
          <w:jc w:val="center"/>
        </w:trPr>
        <w:tc>
          <w:tcPr>
            <w:tcW w:w="8749" w:type="dxa"/>
            <w:gridSpan w:val="5"/>
            <w:noWrap w:val="0"/>
            <w:vAlign w:val="center"/>
          </w:tcPr>
          <w:p w14:paraId="22B2971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一、总部人员</w:t>
            </w:r>
          </w:p>
        </w:tc>
      </w:tr>
      <w:tr w14:paraId="6161EB4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31" w:hRule="atLeast"/>
          <w:jc w:val="center"/>
        </w:trPr>
        <w:tc>
          <w:tcPr>
            <w:tcW w:w="1668" w:type="dxa"/>
            <w:noWrap w:val="0"/>
            <w:vAlign w:val="center"/>
          </w:tcPr>
          <w:p w14:paraId="3196D25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项目主管</w:t>
            </w:r>
          </w:p>
        </w:tc>
        <w:tc>
          <w:tcPr>
            <w:tcW w:w="1265" w:type="dxa"/>
            <w:noWrap w:val="0"/>
            <w:vAlign w:val="center"/>
          </w:tcPr>
          <w:p w14:paraId="06DFF6B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476F0ED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3DF0D8B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3" w:type="dxa"/>
            <w:noWrap w:val="0"/>
            <w:vAlign w:val="center"/>
          </w:tcPr>
          <w:p w14:paraId="757F99D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7416B3E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53" w:hRule="atLeast"/>
          <w:jc w:val="center"/>
        </w:trPr>
        <w:tc>
          <w:tcPr>
            <w:tcW w:w="1668" w:type="dxa"/>
            <w:noWrap w:val="0"/>
            <w:vAlign w:val="center"/>
          </w:tcPr>
          <w:p w14:paraId="0B19718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65" w:type="dxa"/>
            <w:noWrap w:val="0"/>
            <w:vAlign w:val="center"/>
          </w:tcPr>
          <w:p w14:paraId="4625EA2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09E7932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44BA619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3" w:type="dxa"/>
            <w:noWrap w:val="0"/>
            <w:vAlign w:val="center"/>
          </w:tcPr>
          <w:p w14:paraId="613A413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62870C1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31" w:hRule="atLeast"/>
          <w:jc w:val="center"/>
        </w:trPr>
        <w:tc>
          <w:tcPr>
            <w:tcW w:w="1668" w:type="dxa"/>
            <w:noWrap w:val="0"/>
            <w:vAlign w:val="center"/>
          </w:tcPr>
          <w:p w14:paraId="580BA9A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其他人员</w:t>
            </w:r>
          </w:p>
        </w:tc>
        <w:tc>
          <w:tcPr>
            <w:tcW w:w="1265" w:type="dxa"/>
            <w:noWrap w:val="0"/>
            <w:vAlign w:val="center"/>
          </w:tcPr>
          <w:p w14:paraId="06FA9EA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493AB1F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40CD004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3" w:type="dxa"/>
            <w:noWrap w:val="0"/>
            <w:vAlign w:val="center"/>
          </w:tcPr>
          <w:p w14:paraId="59F68E8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35ACD06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31" w:hRule="atLeast"/>
          <w:jc w:val="center"/>
        </w:trPr>
        <w:tc>
          <w:tcPr>
            <w:tcW w:w="1668" w:type="dxa"/>
            <w:noWrap w:val="0"/>
            <w:vAlign w:val="center"/>
          </w:tcPr>
          <w:p w14:paraId="3B77F36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65" w:type="dxa"/>
            <w:noWrap w:val="0"/>
            <w:vAlign w:val="center"/>
          </w:tcPr>
          <w:p w14:paraId="37CA198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369F195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01F11D7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3" w:type="dxa"/>
            <w:noWrap w:val="0"/>
            <w:vAlign w:val="center"/>
          </w:tcPr>
          <w:p w14:paraId="69B38AC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3BB79E1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53" w:hRule="atLeast"/>
          <w:jc w:val="center"/>
        </w:trPr>
        <w:tc>
          <w:tcPr>
            <w:tcW w:w="8749" w:type="dxa"/>
            <w:gridSpan w:val="5"/>
            <w:noWrap w:val="0"/>
            <w:vAlign w:val="center"/>
          </w:tcPr>
          <w:p w14:paraId="025198A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二、现场人员</w:t>
            </w:r>
          </w:p>
        </w:tc>
      </w:tr>
      <w:tr w14:paraId="67B2D58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31" w:hRule="atLeast"/>
          <w:jc w:val="center"/>
        </w:trPr>
        <w:tc>
          <w:tcPr>
            <w:tcW w:w="1668" w:type="dxa"/>
            <w:noWrap w:val="0"/>
            <w:vAlign w:val="center"/>
          </w:tcPr>
          <w:p w14:paraId="7D1192E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项目经理</w:t>
            </w:r>
          </w:p>
        </w:tc>
        <w:tc>
          <w:tcPr>
            <w:tcW w:w="1265" w:type="dxa"/>
            <w:noWrap w:val="0"/>
            <w:vAlign w:val="center"/>
          </w:tcPr>
          <w:p w14:paraId="1166FE5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6A303B7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10F3641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3" w:type="dxa"/>
            <w:noWrap w:val="0"/>
            <w:vAlign w:val="center"/>
          </w:tcPr>
          <w:p w14:paraId="4511B7C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7B8B6F6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31" w:hRule="atLeast"/>
          <w:jc w:val="center"/>
        </w:trPr>
        <w:tc>
          <w:tcPr>
            <w:tcW w:w="1668" w:type="dxa"/>
            <w:noWrap w:val="0"/>
            <w:vAlign w:val="center"/>
          </w:tcPr>
          <w:p w14:paraId="61CD874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项目副经理</w:t>
            </w:r>
          </w:p>
        </w:tc>
        <w:tc>
          <w:tcPr>
            <w:tcW w:w="1265" w:type="dxa"/>
            <w:noWrap w:val="0"/>
            <w:vAlign w:val="center"/>
          </w:tcPr>
          <w:p w14:paraId="4A0883C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349D6BE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5099715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3" w:type="dxa"/>
            <w:noWrap w:val="0"/>
            <w:vAlign w:val="center"/>
          </w:tcPr>
          <w:p w14:paraId="70AD333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7C33C75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53" w:hRule="atLeast"/>
          <w:jc w:val="center"/>
        </w:trPr>
        <w:tc>
          <w:tcPr>
            <w:tcW w:w="1668" w:type="dxa"/>
            <w:noWrap w:val="0"/>
            <w:vAlign w:val="center"/>
          </w:tcPr>
          <w:p w14:paraId="0E3A6EA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技术负责人</w:t>
            </w:r>
          </w:p>
        </w:tc>
        <w:tc>
          <w:tcPr>
            <w:tcW w:w="1265" w:type="dxa"/>
            <w:noWrap w:val="0"/>
            <w:vAlign w:val="center"/>
          </w:tcPr>
          <w:p w14:paraId="32E720F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2689D09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1C18311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3" w:type="dxa"/>
            <w:noWrap w:val="0"/>
            <w:vAlign w:val="center"/>
          </w:tcPr>
          <w:p w14:paraId="77FA97B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0BE2904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31" w:hRule="atLeast"/>
          <w:jc w:val="center"/>
        </w:trPr>
        <w:tc>
          <w:tcPr>
            <w:tcW w:w="1668" w:type="dxa"/>
            <w:noWrap w:val="0"/>
            <w:vAlign w:val="center"/>
          </w:tcPr>
          <w:p w14:paraId="6569DA1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造价管理</w:t>
            </w:r>
          </w:p>
        </w:tc>
        <w:tc>
          <w:tcPr>
            <w:tcW w:w="1265" w:type="dxa"/>
            <w:noWrap w:val="0"/>
            <w:vAlign w:val="center"/>
          </w:tcPr>
          <w:p w14:paraId="0382794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11F2034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657BF7B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3" w:type="dxa"/>
            <w:noWrap w:val="0"/>
            <w:vAlign w:val="center"/>
          </w:tcPr>
          <w:p w14:paraId="0C65197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327F8DA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31" w:hRule="atLeast"/>
          <w:jc w:val="center"/>
        </w:trPr>
        <w:tc>
          <w:tcPr>
            <w:tcW w:w="1668" w:type="dxa"/>
            <w:noWrap w:val="0"/>
            <w:vAlign w:val="center"/>
          </w:tcPr>
          <w:p w14:paraId="03F271A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质量管理</w:t>
            </w:r>
          </w:p>
        </w:tc>
        <w:tc>
          <w:tcPr>
            <w:tcW w:w="1265" w:type="dxa"/>
            <w:noWrap w:val="0"/>
            <w:vAlign w:val="center"/>
          </w:tcPr>
          <w:p w14:paraId="476F33C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3B5BD2A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7FC8753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3" w:type="dxa"/>
            <w:noWrap w:val="0"/>
            <w:vAlign w:val="center"/>
          </w:tcPr>
          <w:p w14:paraId="60CF5BC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473CE0F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53" w:hRule="atLeast"/>
          <w:jc w:val="center"/>
        </w:trPr>
        <w:tc>
          <w:tcPr>
            <w:tcW w:w="1668" w:type="dxa"/>
            <w:noWrap w:val="0"/>
            <w:vAlign w:val="center"/>
          </w:tcPr>
          <w:p w14:paraId="4A15465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材料管理</w:t>
            </w:r>
          </w:p>
        </w:tc>
        <w:tc>
          <w:tcPr>
            <w:tcW w:w="1265" w:type="dxa"/>
            <w:noWrap w:val="0"/>
            <w:vAlign w:val="center"/>
          </w:tcPr>
          <w:p w14:paraId="12194D6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1F9D660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048B460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3" w:type="dxa"/>
            <w:noWrap w:val="0"/>
            <w:vAlign w:val="center"/>
          </w:tcPr>
          <w:p w14:paraId="345F0FB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4865BFB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31" w:hRule="atLeast"/>
          <w:jc w:val="center"/>
        </w:trPr>
        <w:tc>
          <w:tcPr>
            <w:tcW w:w="1668" w:type="dxa"/>
            <w:noWrap w:val="0"/>
            <w:vAlign w:val="center"/>
          </w:tcPr>
          <w:p w14:paraId="427BF87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计划管理</w:t>
            </w:r>
          </w:p>
        </w:tc>
        <w:tc>
          <w:tcPr>
            <w:tcW w:w="1265" w:type="dxa"/>
            <w:noWrap w:val="0"/>
            <w:vAlign w:val="center"/>
          </w:tcPr>
          <w:p w14:paraId="326B4DF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4460016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15395C7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3" w:type="dxa"/>
            <w:noWrap w:val="0"/>
            <w:vAlign w:val="center"/>
          </w:tcPr>
          <w:p w14:paraId="11A9BE2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DBFACD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31" w:hRule="atLeast"/>
          <w:jc w:val="center"/>
        </w:trPr>
        <w:tc>
          <w:tcPr>
            <w:tcW w:w="1668" w:type="dxa"/>
            <w:noWrap w:val="0"/>
            <w:vAlign w:val="center"/>
          </w:tcPr>
          <w:p w14:paraId="05F2CA3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安全管理</w:t>
            </w:r>
          </w:p>
        </w:tc>
        <w:tc>
          <w:tcPr>
            <w:tcW w:w="1265" w:type="dxa"/>
            <w:noWrap w:val="0"/>
            <w:vAlign w:val="center"/>
          </w:tcPr>
          <w:p w14:paraId="37E7F38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06A7CE0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6B479A9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3" w:type="dxa"/>
            <w:noWrap w:val="0"/>
            <w:vAlign w:val="center"/>
          </w:tcPr>
          <w:p w14:paraId="040E8AB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940D40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53" w:hRule="atLeast"/>
          <w:jc w:val="center"/>
        </w:trPr>
        <w:tc>
          <w:tcPr>
            <w:tcW w:w="1668" w:type="dxa"/>
            <w:vMerge w:val="restart"/>
            <w:noWrap w:val="0"/>
            <w:vAlign w:val="center"/>
          </w:tcPr>
          <w:p w14:paraId="5563E6C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其他人员</w:t>
            </w:r>
          </w:p>
        </w:tc>
        <w:tc>
          <w:tcPr>
            <w:tcW w:w="1265" w:type="dxa"/>
            <w:noWrap w:val="0"/>
            <w:vAlign w:val="center"/>
          </w:tcPr>
          <w:p w14:paraId="7A566A3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120F5DB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5606E6C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3" w:type="dxa"/>
            <w:noWrap w:val="0"/>
            <w:vAlign w:val="center"/>
          </w:tcPr>
          <w:p w14:paraId="10F6433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2B13E96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209" w:hRule="atLeast"/>
          <w:jc w:val="center"/>
        </w:trPr>
        <w:tc>
          <w:tcPr>
            <w:tcW w:w="1668" w:type="dxa"/>
            <w:vMerge w:val="continue"/>
            <w:noWrap w:val="0"/>
            <w:vAlign w:val="center"/>
          </w:tcPr>
          <w:p w14:paraId="5748D73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65" w:type="dxa"/>
            <w:noWrap w:val="0"/>
            <w:vAlign w:val="center"/>
          </w:tcPr>
          <w:p w14:paraId="7C9C965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6BF0041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75EE018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3" w:type="dxa"/>
            <w:noWrap w:val="0"/>
            <w:vAlign w:val="center"/>
          </w:tcPr>
          <w:p w14:paraId="72F8586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7879072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209" w:hRule="atLeast"/>
          <w:jc w:val="center"/>
        </w:trPr>
        <w:tc>
          <w:tcPr>
            <w:tcW w:w="1668" w:type="dxa"/>
            <w:vMerge w:val="continue"/>
            <w:noWrap w:val="0"/>
            <w:vAlign w:val="center"/>
          </w:tcPr>
          <w:p w14:paraId="7747ED7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65" w:type="dxa"/>
            <w:noWrap w:val="0"/>
            <w:vAlign w:val="center"/>
          </w:tcPr>
          <w:p w14:paraId="27877DD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6602E71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72D9008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3" w:type="dxa"/>
            <w:noWrap w:val="0"/>
            <w:vAlign w:val="center"/>
          </w:tcPr>
          <w:p w14:paraId="5089ED7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08F0593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209" w:hRule="atLeast"/>
          <w:jc w:val="center"/>
        </w:trPr>
        <w:tc>
          <w:tcPr>
            <w:tcW w:w="1668" w:type="dxa"/>
            <w:vMerge w:val="continue"/>
            <w:noWrap w:val="0"/>
            <w:vAlign w:val="center"/>
          </w:tcPr>
          <w:p w14:paraId="1245006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65" w:type="dxa"/>
            <w:noWrap w:val="0"/>
            <w:vAlign w:val="center"/>
          </w:tcPr>
          <w:p w14:paraId="3E6EB07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7086CDC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06F6A3C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3" w:type="dxa"/>
            <w:noWrap w:val="0"/>
            <w:vAlign w:val="center"/>
          </w:tcPr>
          <w:p w14:paraId="2959E0C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3512F24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209" w:hRule="atLeast"/>
          <w:jc w:val="center"/>
        </w:trPr>
        <w:tc>
          <w:tcPr>
            <w:tcW w:w="1668" w:type="dxa"/>
            <w:vMerge w:val="continue"/>
            <w:noWrap w:val="0"/>
            <w:vAlign w:val="center"/>
          </w:tcPr>
          <w:p w14:paraId="54B28B3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65" w:type="dxa"/>
            <w:noWrap w:val="0"/>
            <w:vAlign w:val="center"/>
          </w:tcPr>
          <w:p w14:paraId="1B4575A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1FE6929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2446374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3" w:type="dxa"/>
            <w:noWrap w:val="0"/>
            <w:vAlign w:val="center"/>
          </w:tcPr>
          <w:p w14:paraId="70C19BB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0A4F240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209" w:hRule="atLeast"/>
          <w:jc w:val="center"/>
        </w:trPr>
        <w:tc>
          <w:tcPr>
            <w:tcW w:w="1668" w:type="dxa"/>
            <w:vMerge w:val="continue"/>
            <w:noWrap w:val="0"/>
            <w:vAlign w:val="center"/>
          </w:tcPr>
          <w:p w14:paraId="6A16A60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65" w:type="dxa"/>
            <w:noWrap w:val="0"/>
            <w:vAlign w:val="center"/>
          </w:tcPr>
          <w:p w14:paraId="1E437D9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6BC9380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011" w:type="dxa"/>
            <w:noWrap w:val="0"/>
            <w:vAlign w:val="center"/>
          </w:tcPr>
          <w:p w14:paraId="17433F0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3793" w:type="dxa"/>
            <w:noWrap w:val="0"/>
            <w:vAlign w:val="center"/>
          </w:tcPr>
          <w:p w14:paraId="54538F4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bl>
    <w:p w14:paraId="41712DD1">
      <w:pPr>
        <w:spacing w:line="440" w:lineRule="exact"/>
        <w:rPr>
          <w:rFonts w:ascii="宋体" w:hAnsi="宋体" w:eastAsia="宋体" w:cs="Times New Roman"/>
          <w:color w:val="000000"/>
          <w:szCs w:val="21"/>
        </w:rPr>
      </w:pPr>
      <w:r>
        <w:rPr>
          <w:rFonts w:ascii="宋体" w:hAnsi="宋体" w:eastAsia="宋体" w:cs="Times New Roman"/>
          <w:color w:val="000000"/>
          <w:szCs w:val="21"/>
        </w:rPr>
        <w:br w:type="page" w:clear="all"/>
      </w:r>
      <w:bookmarkStart w:id="684" w:name="_Toc267261701"/>
      <w:r>
        <w:rPr>
          <w:rFonts w:ascii="宋体" w:hAnsi="宋体" w:eastAsia="宋体" w:cs="Times New Roman"/>
          <w:b/>
          <w:bCs/>
          <w:color w:val="000000"/>
          <w:szCs w:val="21"/>
        </w:rPr>
        <w:t>附</w:t>
      </w:r>
      <w:bookmarkStart w:id="685" w:name="_Toc296944570"/>
      <w:bookmarkStart w:id="686" w:name="_Toc296346732"/>
      <w:bookmarkStart w:id="687" w:name="_Toc296503231"/>
      <w:bookmarkStart w:id="688" w:name="_Toc296891059"/>
      <w:bookmarkStart w:id="689" w:name="_Toc296347230"/>
      <w:bookmarkStart w:id="690" w:name="_Toc296891271"/>
      <w:r>
        <w:rPr>
          <w:rFonts w:ascii="宋体" w:hAnsi="宋体" w:eastAsia="宋体" w:cs="Times New Roman"/>
          <w:b/>
          <w:bCs/>
          <w:color w:val="000000"/>
          <w:szCs w:val="21"/>
        </w:rPr>
        <w:t>件8：</w:t>
      </w:r>
    </w:p>
    <w:bookmarkEnd w:id="684"/>
    <w:bookmarkEnd w:id="685"/>
    <w:bookmarkEnd w:id="686"/>
    <w:bookmarkEnd w:id="687"/>
    <w:bookmarkEnd w:id="688"/>
    <w:bookmarkEnd w:id="689"/>
    <w:bookmarkEnd w:id="690"/>
    <w:p w14:paraId="73ED8AF9">
      <w:pPr>
        <w:spacing w:line="440" w:lineRule="exact"/>
        <w:jc w:val="center"/>
        <w:rPr>
          <w:rFonts w:ascii="宋体" w:hAnsi="宋体" w:eastAsia="宋体" w:cs="Times New Roman"/>
          <w:b/>
          <w:bCs/>
          <w:color w:val="000000"/>
          <w:szCs w:val="21"/>
        </w:rPr>
      </w:pPr>
      <w:r>
        <w:rPr>
          <w:rFonts w:hint="eastAsia" w:ascii="宋体" w:hAnsi="宋体" w:eastAsia="宋体" w:cs="Times New Roman"/>
          <w:b/>
          <w:bCs/>
          <w:color w:val="000000"/>
          <w:szCs w:val="21"/>
        </w:rPr>
        <w:t>履</w:t>
      </w:r>
      <w:r>
        <w:rPr>
          <w:rFonts w:ascii="宋体" w:hAnsi="宋体" w:eastAsia="宋体" w:cs="Times New Roman"/>
          <w:b/>
          <w:bCs/>
          <w:color w:val="000000"/>
          <w:szCs w:val="21"/>
        </w:rPr>
        <w:t>约担保</w:t>
      </w:r>
    </w:p>
    <w:p w14:paraId="5E8F02E3">
      <w:pPr>
        <w:spacing w:line="440" w:lineRule="exact"/>
        <w:rPr>
          <w:rFonts w:ascii="宋体" w:hAnsi="宋体" w:eastAsia="宋体" w:cs="Times New Roman"/>
          <w:color w:val="000000"/>
          <w:szCs w:val="21"/>
        </w:rPr>
      </w:pPr>
      <w:r>
        <w:rPr>
          <w:rFonts w:ascii="宋体" w:hAnsi="宋体" w:eastAsia="宋体" w:cs="Times New Roman"/>
          <w:color w:val="000000"/>
          <w:szCs w:val="21"/>
          <w:u w:val="single"/>
        </w:rPr>
        <w:t xml:space="preserve">             </w:t>
      </w:r>
      <w:r>
        <w:rPr>
          <w:rFonts w:ascii="宋体" w:hAnsi="宋体" w:eastAsia="宋体" w:cs="Times New Roman"/>
          <w:color w:val="000000"/>
          <w:szCs w:val="21"/>
          <w:u w:val="single"/>
        </w:rPr>
        <w:tab/>
      </w:r>
      <w:r>
        <w:rPr>
          <w:rFonts w:ascii="宋体" w:hAnsi="宋体" w:eastAsia="宋体" w:cs="Times New Roman"/>
          <w:color w:val="000000"/>
          <w:szCs w:val="21"/>
        </w:rPr>
        <w:t>（发包人名称）：</w:t>
      </w:r>
    </w:p>
    <w:p w14:paraId="0133B8E0">
      <w:pPr>
        <w:spacing w:line="440" w:lineRule="exact"/>
        <w:rPr>
          <w:rFonts w:ascii="宋体" w:hAnsi="宋体" w:eastAsia="宋体" w:cs="Times New Roman"/>
          <w:color w:val="000000"/>
          <w:szCs w:val="21"/>
        </w:rPr>
      </w:pPr>
    </w:p>
    <w:p w14:paraId="73A7BFBB">
      <w:pPr>
        <w:spacing w:line="360" w:lineRule="auto"/>
        <w:ind w:firstLine="420"/>
        <w:rPr>
          <w:rFonts w:ascii="宋体" w:hAnsi="宋体" w:eastAsia="宋体" w:cs="Times New Roman"/>
          <w:color w:val="000000"/>
          <w:szCs w:val="21"/>
        </w:rPr>
      </w:pPr>
      <w:r>
        <w:rPr>
          <w:rFonts w:ascii="宋体" w:hAnsi="宋体" w:eastAsia="宋体" w:cs="Times New Roman"/>
          <w:color w:val="000000"/>
          <w:szCs w:val="21"/>
        </w:rPr>
        <w:t>鉴于</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eastAsia="zh-CN"/>
        </w:rPr>
        <w:t>　　　　　　</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（发包人名称，以下简称“发包人”）与 </w:t>
      </w:r>
      <w:r>
        <w:rPr>
          <w:rFonts w:ascii="宋体" w:hAnsi="宋体" w:eastAsia="宋体" w:cs="Times New Roman"/>
          <w:color w:val="000000"/>
          <w:szCs w:val="21"/>
          <w:u w:val="single"/>
        </w:rPr>
        <w:t xml:space="preserve">              </w:t>
      </w:r>
      <w:r>
        <w:rPr>
          <w:rFonts w:ascii="宋体" w:hAnsi="宋体" w:eastAsia="宋体" w:cs="Times New Roman"/>
          <w:color w:val="000000"/>
          <w:szCs w:val="21"/>
        </w:rPr>
        <w:t>（承包人名称）（以下称“承包人”）于</w:t>
      </w:r>
      <w:r>
        <w:rPr>
          <w:rFonts w:ascii="宋体" w:hAnsi="宋体" w:eastAsia="宋体" w:cs="Times New Roman"/>
          <w:color w:val="000000"/>
          <w:szCs w:val="21"/>
          <w:u w:val="single"/>
        </w:rPr>
        <w:t xml:space="preserve">    </w:t>
      </w:r>
      <w:r>
        <w:rPr>
          <w:rFonts w:ascii="宋体" w:hAnsi="宋体" w:eastAsia="宋体" w:cs="Times New Roman"/>
          <w:color w:val="000000"/>
          <w:szCs w:val="21"/>
        </w:rPr>
        <w:t>年</w:t>
      </w:r>
      <w:r>
        <w:rPr>
          <w:rFonts w:ascii="宋体" w:hAnsi="宋体" w:eastAsia="宋体" w:cs="Times New Roman"/>
          <w:color w:val="000000"/>
          <w:szCs w:val="21"/>
          <w:u w:val="single"/>
        </w:rPr>
        <w:t xml:space="preserve">   </w:t>
      </w:r>
      <w:r>
        <w:rPr>
          <w:rFonts w:ascii="宋体" w:hAnsi="宋体" w:eastAsia="宋体" w:cs="Times New Roman"/>
          <w:color w:val="000000"/>
          <w:szCs w:val="21"/>
        </w:rPr>
        <w:t>月</w:t>
      </w:r>
      <w:r>
        <w:rPr>
          <w:rFonts w:ascii="宋体" w:hAnsi="宋体" w:eastAsia="宋体" w:cs="Times New Roman"/>
          <w:color w:val="000000"/>
          <w:szCs w:val="21"/>
          <w:u w:val="single"/>
        </w:rPr>
        <w:t xml:space="preserve">   </w:t>
      </w:r>
      <w:r>
        <w:rPr>
          <w:rFonts w:ascii="宋体" w:hAnsi="宋体" w:eastAsia="宋体" w:cs="Times New Roman"/>
          <w:color w:val="000000"/>
          <w:szCs w:val="21"/>
        </w:rPr>
        <w:t>日就</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（工程名称）施工及有关事项协商一致共同签订《建设工程施工合同》。我方愿意无条件地、不可撤销地就承包人履行与你方签订的合同，向你方提供连带责任担保。 </w:t>
      </w:r>
    </w:p>
    <w:p w14:paraId="38013AE5">
      <w:pPr>
        <w:spacing w:line="360" w:lineRule="auto"/>
        <w:ind w:firstLine="420"/>
        <w:rPr>
          <w:rFonts w:ascii="宋体" w:hAnsi="宋体" w:eastAsia="宋体" w:cs="Times New Roman"/>
          <w:color w:val="000000"/>
          <w:szCs w:val="21"/>
        </w:rPr>
      </w:pPr>
      <w:r>
        <w:rPr>
          <w:rFonts w:ascii="宋体" w:hAnsi="宋体" w:eastAsia="宋体" w:cs="Times New Roman"/>
          <w:color w:val="000000"/>
          <w:szCs w:val="21"/>
        </w:rPr>
        <w:t>1. 担保金额人民币（大写）</w:t>
      </w:r>
      <w:r>
        <w:rPr>
          <w:rFonts w:ascii="宋体" w:hAnsi="宋体" w:eastAsia="宋体" w:cs="Times New Roman"/>
          <w:color w:val="000000"/>
          <w:szCs w:val="21"/>
          <w:u w:val="single"/>
        </w:rPr>
        <w:t xml:space="preserve">                 </w:t>
      </w:r>
      <w:r>
        <w:rPr>
          <w:rFonts w:ascii="宋体" w:hAnsi="宋体" w:eastAsia="宋体" w:cs="Times New Roman"/>
          <w:color w:val="000000"/>
          <w:szCs w:val="21"/>
        </w:rPr>
        <w:t>元（¥</w:t>
      </w:r>
      <w:r>
        <w:rPr>
          <w:rFonts w:ascii="宋体" w:hAnsi="宋体" w:eastAsia="宋体" w:cs="Times New Roman"/>
          <w:color w:val="000000"/>
          <w:szCs w:val="21"/>
          <w:u w:val="single"/>
        </w:rPr>
        <w:t xml:space="preserve">             </w:t>
      </w:r>
      <w:r>
        <w:rPr>
          <w:rFonts w:ascii="宋体" w:hAnsi="宋体" w:eastAsia="宋体" w:cs="Times New Roman"/>
          <w:color w:val="000000"/>
          <w:szCs w:val="21"/>
        </w:rPr>
        <w:t>）。</w:t>
      </w:r>
    </w:p>
    <w:p w14:paraId="08703A17">
      <w:pPr>
        <w:spacing w:line="360" w:lineRule="auto"/>
        <w:ind w:firstLine="420"/>
        <w:rPr>
          <w:rFonts w:ascii="宋体" w:hAnsi="宋体" w:eastAsia="宋体" w:cs="Times New Roman"/>
          <w:color w:val="000000"/>
          <w:szCs w:val="21"/>
        </w:rPr>
      </w:pPr>
      <w:r>
        <w:rPr>
          <w:rFonts w:ascii="宋体" w:hAnsi="宋体" w:eastAsia="宋体" w:cs="Times New Roman"/>
          <w:color w:val="000000"/>
          <w:szCs w:val="21"/>
        </w:rPr>
        <w:t>2. 担保有效期自你方与承包人签订的合同生效之日起至你方签发或应签发工程接收证书之日止。</w:t>
      </w:r>
    </w:p>
    <w:p w14:paraId="39C4FFB9">
      <w:pPr>
        <w:spacing w:line="360" w:lineRule="auto"/>
        <w:ind w:firstLine="420"/>
        <w:rPr>
          <w:rFonts w:ascii="宋体" w:hAnsi="宋体" w:eastAsia="宋体" w:cs="Times New Roman"/>
          <w:color w:val="000000"/>
          <w:szCs w:val="21"/>
        </w:rPr>
      </w:pPr>
      <w:r>
        <w:rPr>
          <w:rFonts w:ascii="宋体" w:hAnsi="宋体" w:eastAsia="宋体" w:cs="Times New Roman"/>
          <w:color w:val="000000"/>
          <w:szCs w:val="21"/>
        </w:rPr>
        <w:t>3. 在本担保有效期内，因承包人违反合同约定的义务给你方造成经济损失时，我方在收到你方以书面形式提出的在担保金额内的赔偿要求后，在7天内无条件支付。</w:t>
      </w:r>
    </w:p>
    <w:p w14:paraId="21B6008C">
      <w:pPr>
        <w:spacing w:line="360" w:lineRule="auto"/>
        <w:ind w:firstLine="420"/>
        <w:rPr>
          <w:rFonts w:ascii="宋体" w:hAnsi="宋体" w:eastAsia="宋体" w:cs="Times New Roman"/>
          <w:color w:val="000000"/>
          <w:szCs w:val="21"/>
        </w:rPr>
      </w:pPr>
      <w:r>
        <w:rPr>
          <w:rFonts w:ascii="宋体" w:hAnsi="宋体" w:eastAsia="宋体" w:cs="Times New Roman"/>
          <w:color w:val="000000"/>
          <w:szCs w:val="21"/>
        </w:rPr>
        <w:t>4. 你方和承包人按合同约定变更合同时，我方承担本担保规定的义务不变。</w:t>
      </w:r>
    </w:p>
    <w:p w14:paraId="073CE3ED">
      <w:pPr>
        <w:spacing w:line="360" w:lineRule="auto"/>
        <w:ind w:firstLine="420"/>
        <w:rPr>
          <w:rFonts w:ascii="宋体" w:hAnsi="宋体" w:eastAsia="宋体" w:cs="Times New Roman"/>
          <w:color w:val="000000"/>
          <w:szCs w:val="21"/>
        </w:rPr>
      </w:pPr>
      <w:r>
        <w:rPr>
          <w:rFonts w:ascii="宋体" w:hAnsi="宋体" w:eastAsia="宋体" w:cs="Times New Roman"/>
          <w:color w:val="000000"/>
          <w:szCs w:val="21"/>
        </w:rPr>
        <w:t>5. 因本保函发生的纠纷，可由双方协商解决，协商不成的，任何一方均可提请</w:t>
      </w:r>
      <w:r>
        <w:rPr>
          <w:rFonts w:ascii="宋体" w:hAnsi="宋体" w:eastAsia="宋体" w:cs="Times New Roman"/>
          <w:color w:val="000000"/>
          <w:szCs w:val="21"/>
          <w:u w:val="single"/>
        </w:rPr>
        <w:t xml:space="preserve">     </w:t>
      </w:r>
      <w:r>
        <w:rPr>
          <w:rFonts w:ascii="宋体" w:hAnsi="宋体" w:eastAsia="宋体" w:cs="Times New Roman"/>
          <w:color w:val="000000"/>
          <w:szCs w:val="21"/>
        </w:rPr>
        <w:t>仲裁委员会仲裁。</w:t>
      </w:r>
    </w:p>
    <w:p w14:paraId="0C85886B">
      <w:pPr>
        <w:spacing w:line="360" w:lineRule="auto"/>
        <w:ind w:firstLine="420"/>
        <w:rPr>
          <w:rFonts w:ascii="宋体" w:hAnsi="宋体" w:eastAsia="宋体" w:cs="Times New Roman"/>
          <w:color w:val="000000"/>
          <w:szCs w:val="21"/>
        </w:rPr>
      </w:pPr>
      <w:r>
        <w:rPr>
          <w:rFonts w:ascii="宋体" w:hAnsi="宋体" w:eastAsia="宋体" w:cs="Times New Roman"/>
          <w:color w:val="000000"/>
          <w:szCs w:val="21"/>
        </w:rPr>
        <w:t>6. 本保函自我方法定代表人（或其授权代理人）签字并加盖公章之日起生效。</w:t>
      </w:r>
    </w:p>
    <w:p w14:paraId="5BE78E1A">
      <w:pPr>
        <w:spacing w:line="360" w:lineRule="auto"/>
        <w:rPr>
          <w:rFonts w:ascii="宋体" w:hAnsi="宋体" w:eastAsia="宋体" w:cs="Times New Roman"/>
          <w:color w:val="000000"/>
          <w:szCs w:val="21"/>
        </w:rPr>
      </w:pPr>
    </w:p>
    <w:p w14:paraId="160D9B4F">
      <w:pPr>
        <w:keepNext w:val="0"/>
        <w:keepLines w:val="0"/>
        <w:pageBreakBefore w:val="0"/>
        <w:widowControl w:val="0"/>
        <w:spacing w:line="360" w:lineRule="auto"/>
        <w:ind w:firstLine="3780"/>
        <w:rPr>
          <w:rFonts w:ascii="宋体" w:hAnsi="宋体" w:eastAsia="宋体" w:cs="Times New Roman"/>
          <w:color w:val="000000"/>
          <w:szCs w:val="21"/>
        </w:rPr>
      </w:pPr>
      <w:r>
        <w:rPr>
          <w:rFonts w:ascii="宋体" w:hAnsi="宋体" w:eastAsia="宋体" w:cs="Times New Roman"/>
          <w:color w:val="000000"/>
          <w:szCs w:val="21"/>
        </w:rPr>
        <w:t>担 保 人：</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rPr>
        <w:t>（盖单位章）</w:t>
      </w:r>
    </w:p>
    <w:p w14:paraId="0B2328F7">
      <w:pPr>
        <w:keepNext w:val="0"/>
        <w:keepLines w:val="0"/>
        <w:pageBreakBefore w:val="0"/>
        <w:widowControl w:val="0"/>
        <w:spacing w:line="360" w:lineRule="auto"/>
        <w:ind w:firstLine="3780"/>
        <w:rPr>
          <w:rFonts w:ascii="宋体" w:hAnsi="宋体" w:eastAsia="宋体" w:cs="Times New Roman"/>
          <w:color w:val="000000"/>
          <w:szCs w:val="21"/>
        </w:rPr>
      </w:pPr>
      <w:r>
        <w:rPr>
          <w:rFonts w:ascii="宋体" w:hAnsi="宋体" w:eastAsia="宋体" w:cs="Times New Roman"/>
          <w:color w:val="000000"/>
          <w:szCs w:val="21"/>
        </w:rPr>
        <w:t>法定代表人或其委托代理人：</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rPr>
        <w:t>（签字）</w:t>
      </w:r>
    </w:p>
    <w:p w14:paraId="36EF47F9">
      <w:pPr>
        <w:keepNext w:val="0"/>
        <w:keepLines w:val="0"/>
        <w:pageBreakBefore w:val="0"/>
        <w:widowControl w:val="0"/>
        <w:spacing w:line="360" w:lineRule="auto"/>
        <w:ind w:firstLine="3780"/>
        <w:rPr>
          <w:rFonts w:ascii="宋体" w:hAnsi="宋体" w:eastAsia="宋体" w:cs="Times New Roman"/>
          <w:color w:val="000000"/>
          <w:szCs w:val="21"/>
        </w:rPr>
      </w:pPr>
      <w:r>
        <w:rPr>
          <w:rFonts w:ascii="宋体" w:hAnsi="宋体" w:eastAsia="宋体" w:cs="Times New Roman"/>
          <w:color w:val="000000"/>
          <w:szCs w:val="21"/>
        </w:rPr>
        <w:t>地    址：</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p>
    <w:p w14:paraId="58FA356B">
      <w:pPr>
        <w:keepNext w:val="0"/>
        <w:keepLines w:val="0"/>
        <w:pageBreakBefore w:val="0"/>
        <w:widowControl w:val="0"/>
        <w:spacing w:line="360" w:lineRule="auto"/>
        <w:ind w:firstLine="3780"/>
        <w:rPr>
          <w:rFonts w:ascii="宋体" w:hAnsi="宋体" w:eastAsia="宋体" w:cs="Times New Roman"/>
          <w:color w:val="000000"/>
          <w:szCs w:val="21"/>
        </w:rPr>
      </w:pPr>
      <w:r>
        <w:rPr>
          <w:rFonts w:ascii="宋体" w:hAnsi="宋体" w:eastAsia="宋体" w:cs="Times New Roman"/>
          <w:color w:val="000000"/>
          <w:szCs w:val="21"/>
        </w:rPr>
        <w:t>邮政编码：</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p>
    <w:p w14:paraId="1A4BD36C">
      <w:pPr>
        <w:keepNext w:val="0"/>
        <w:keepLines w:val="0"/>
        <w:pageBreakBefore w:val="0"/>
        <w:widowControl w:val="0"/>
        <w:spacing w:line="360" w:lineRule="auto"/>
        <w:ind w:firstLine="3780"/>
        <w:rPr>
          <w:rFonts w:ascii="宋体" w:hAnsi="宋体" w:eastAsia="宋体" w:cs="Times New Roman"/>
          <w:color w:val="000000"/>
          <w:szCs w:val="21"/>
          <w:u w:val="single"/>
        </w:rPr>
      </w:pPr>
      <w:r>
        <w:rPr>
          <w:rFonts w:ascii="宋体" w:hAnsi="宋体" w:eastAsia="宋体" w:cs="Times New Roman"/>
          <w:color w:val="000000"/>
          <w:szCs w:val="21"/>
        </w:rPr>
        <w:t>电    话：</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p>
    <w:p w14:paraId="5BD9CCD8">
      <w:pPr>
        <w:keepNext w:val="0"/>
        <w:keepLines w:val="0"/>
        <w:pageBreakBefore w:val="0"/>
        <w:widowControl w:val="0"/>
        <w:spacing w:line="360" w:lineRule="auto"/>
        <w:ind w:firstLine="3780"/>
        <w:rPr>
          <w:rFonts w:ascii="宋体" w:hAnsi="宋体" w:eastAsia="宋体" w:cs="Times New Roman"/>
          <w:color w:val="000000"/>
          <w:szCs w:val="21"/>
        </w:rPr>
      </w:pPr>
      <w:r>
        <w:rPr>
          <w:rFonts w:ascii="宋体" w:hAnsi="宋体" w:eastAsia="宋体" w:cs="Times New Roman"/>
          <w:color w:val="000000"/>
          <w:szCs w:val="21"/>
        </w:rPr>
        <w:t>传    真：</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p>
    <w:p w14:paraId="64DB2787">
      <w:pPr>
        <w:keepNext w:val="0"/>
        <w:keepLines w:val="0"/>
        <w:pageBreakBefore w:val="0"/>
        <w:widowControl w:val="0"/>
        <w:spacing w:line="360" w:lineRule="auto"/>
        <w:ind w:firstLine="3150"/>
        <w:jc w:val="left"/>
        <w:rPr>
          <w:rFonts w:ascii="宋体" w:hAnsi="宋体" w:eastAsia="宋体" w:cs="Times New Roman"/>
          <w:color w:val="000000"/>
          <w:szCs w:val="21"/>
          <w:u w:val="single"/>
        </w:rPr>
      </w:pPr>
    </w:p>
    <w:p w14:paraId="46408160">
      <w:pPr>
        <w:keepNext w:val="0"/>
        <w:keepLines w:val="0"/>
        <w:pageBreakBefore w:val="0"/>
        <w:widowControl w:val="0"/>
        <w:spacing w:line="360" w:lineRule="auto"/>
        <w:ind w:left="1329" w:firstLine="3150"/>
        <w:rPr>
          <w:rFonts w:ascii="宋体" w:hAnsi="宋体" w:eastAsia="宋体" w:cs="Times New Roman"/>
          <w:color w:val="000000"/>
          <w:szCs w:val="21"/>
        </w:rPr>
      </w:pPr>
      <w:r>
        <w:rPr>
          <w:rFonts w:ascii="宋体" w:hAnsi="宋体" w:eastAsia="宋体" w:cs="Times New Roman"/>
          <w:color w:val="000000"/>
          <w:szCs w:val="21"/>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rPr>
        <w:t>年</w:t>
      </w:r>
      <w:r>
        <w:rPr>
          <w:rFonts w:ascii="宋体" w:hAnsi="宋体" w:eastAsia="宋体" w:cs="Times New Roman"/>
          <w:color w:val="000000"/>
          <w:szCs w:val="21"/>
          <w:u w:val="single"/>
        </w:rPr>
        <w:t xml:space="preserve">        </w:t>
      </w:r>
      <w:r>
        <w:rPr>
          <w:rFonts w:ascii="宋体" w:hAnsi="宋体" w:eastAsia="宋体" w:cs="Times New Roman"/>
          <w:color w:val="000000"/>
          <w:szCs w:val="21"/>
        </w:rPr>
        <w:t>月</w:t>
      </w:r>
      <w:r>
        <w:rPr>
          <w:rFonts w:ascii="宋体" w:hAnsi="宋体" w:eastAsia="宋体" w:cs="Times New Roman"/>
          <w:color w:val="000000"/>
          <w:szCs w:val="21"/>
          <w:u w:val="single"/>
        </w:rPr>
        <w:t xml:space="preserve">        </w:t>
      </w:r>
      <w:r>
        <w:rPr>
          <w:rFonts w:ascii="宋体" w:hAnsi="宋体" w:eastAsia="宋体" w:cs="Times New Roman"/>
          <w:color w:val="000000"/>
          <w:szCs w:val="21"/>
        </w:rPr>
        <w:t>日</w:t>
      </w:r>
    </w:p>
    <w:p w14:paraId="47E620D7">
      <w:pPr>
        <w:spacing w:line="360" w:lineRule="auto"/>
        <w:ind w:left="1329" w:hanging="1329"/>
        <w:rPr>
          <w:rFonts w:ascii="宋体" w:hAnsi="宋体" w:eastAsia="宋体" w:cs="Times New Roman"/>
          <w:color w:val="000000"/>
          <w:szCs w:val="21"/>
        </w:rPr>
      </w:pPr>
    </w:p>
    <w:p w14:paraId="168B7D0C">
      <w:pPr>
        <w:spacing w:line="360" w:lineRule="auto"/>
        <w:ind w:left="1329" w:hanging="1329"/>
        <w:rPr>
          <w:rFonts w:ascii="宋体" w:hAnsi="宋体" w:eastAsia="宋体" w:cs="Times New Roman"/>
          <w:color w:val="000000"/>
          <w:szCs w:val="21"/>
        </w:rPr>
      </w:pPr>
    </w:p>
    <w:p w14:paraId="5002E3DD">
      <w:pPr>
        <w:spacing w:line="360" w:lineRule="auto"/>
        <w:ind w:left="1329" w:hanging="1329"/>
        <w:rPr>
          <w:rFonts w:ascii="宋体" w:hAnsi="宋体" w:eastAsia="宋体" w:cs="Times New Roman"/>
          <w:color w:val="000000"/>
          <w:szCs w:val="21"/>
        </w:rPr>
      </w:pPr>
    </w:p>
    <w:p w14:paraId="733B8790">
      <w:pPr>
        <w:spacing w:line="360" w:lineRule="auto"/>
        <w:ind w:left="1329" w:hanging="1329"/>
        <w:rPr>
          <w:rFonts w:ascii="宋体" w:hAnsi="宋体" w:eastAsia="宋体" w:cs="Times New Roman"/>
          <w:color w:val="000000"/>
          <w:szCs w:val="21"/>
        </w:rPr>
      </w:pPr>
    </w:p>
    <w:p w14:paraId="4A56B2CE">
      <w:pPr>
        <w:spacing w:line="360" w:lineRule="auto"/>
        <w:ind w:left="1329" w:hanging="1329"/>
        <w:rPr>
          <w:rFonts w:ascii="宋体" w:hAnsi="宋体" w:eastAsia="宋体" w:cs="Times New Roman"/>
          <w:color w:val="000000"/>
          <w:szCs w:val="21"/>
        </w:rPr>
      </w:pPr>
    </w:p>
    <w:p w14:paraId="06F73B86">
      <w:pPr>
        <w:spacing w:line="360" w:lineRule="auto"/>
        <w:ind w:left="1329" w:hanging="1329"/>
        <w:rPr>
          <w:rFonts w:ascii="宋体" w:hAnsi="宋体" w:eastAsia="宋体" w:cs="Times New Roman"/>
          <w:color w:val="000000"/>
          <w:szCs w:val="21"/>
        </w:rPr>
      </w:pPr>
    </w:p>
    <w:p w14:paraId="51FBDE81">
      <w:pPr>
        <w:spacing w:line="360" w:lineRule="auto"/>
        <w:ind w:left="1329" w:hanging="1329"/>
        <w:rPr>
          <w:rFonts w:ascii="宋体" w:hAnsi="宋体" w:eastAsia="宋体" w:cs="Times New Roman"/>
          <w:color w:val="000000"/>
          <w:szCs w:val="21"/>
        </w:rPr>
      </w:pPr>
    </w:p>
    <w:p w14:paraId="295EFB34">
      <w:pPr>
        <w:spacing w:line="360" w:lineRule="auto"/>
        <w:ind w:left="1329" w:hanging="1329"/>
        <w:rPr>
          <w:rFonts w:ascii="宋体" w:hAnsi="宋体" w:eastAsia="宋体" w:cs="Times New Roman"/>
          <w:color w:val="000000"/>
          <w:szCs w:val="21"/>
        </w:rPr>
      </w:pPr>
    </w:p>
    <w:p w14:paraId="7E7CA28E">
      <w:pPr>
        <w:spacing w:line="360" w:lineRule="auto"/>
        <w:rPr>
          <w:rFonts w:ascii="宋体" w:hAnsi="宋体" w:eastAsia="宋体" w:cs="Times New Roman"/>
          <w:b/>
          <w:bCs/>
          <w:color w:val="000000"/>
          <w:szCs w:val="21"/>
        </w:rPr>
      </w:pPr>
      <w:r>
        <w:rPr>
          <w:rFonts w:ascii="宋体" w:hAnsi="宋体" w:eastAsia="宋体" w:cs="Times New Roman"/>
          <w:b/>
          <w:bCs/>
          <w:color w:val="000000"/>
          <w:szCs w:val="21"/>
        </w:rPr>
        <w:t>附</w:t>
      </w:r>
      <w:bookmarkStart w:id="691" w:name="_Toc296891272"/>
      <w:bookmarkStart w:id="692" w:name="_Toc296944571"/>
      <w:bookmarkStart w:id="693" w:name="_Toc267261702"/>
      <w:bookmarkStart w:id="694" w:name="_Toc296346733"/>
      <w:bookmarkStart w:id="695" w:name="_Toc296503232"/>
      <w:bookmarkStart w:id="696" w:name="_Toc296891060"/>
      <w:bookmarkStart w:id="697" w:name="_Toc296347231"/>
      <w:r>
        <w:rPr>
          <w:rFonts w:ascii="宋体" w:hAnsi="宋体" w:eastAsia="宋体" w:cs="Times New Roman"/>
          <w:b/>
          <w:bCs/>
          <w:color w:val="000000"/>
          <w:szCs w:val="21"/>
        </w:rPr>
        <w:t>件9 ：</w:t>
      </w:r>
    </w:p>
    <w:bookmarkEnd w:id="691"/>
    <w:bookmarkEnd w:id="692"/>
    <w:bookmarkEnd w:id="693"/>
    <w:bookmarkEnd w:id="694"/>
    <w:bookmarkEnd w:id="695"/>
    <w:bookmarkEnd w:id="696"/>
    <w:bookmarkEnd w:id="697"/>
    <w:p w14:paraId="17847C48">
      <w:pPr>
        <w:spacing w:line="440" w:lineRule="exact"/>
        <w:jc w:val="center"/>
        <w:rPr>
          <w:rFonts w:ascii="宋体" w:hAnsi="宋体" w:eastAsia="宋体" w:cs="Times New Roman"/>
          <w:b/>
          <w:bCs/>
          <w:color w:val="000000"/>
          <w:szCs w:val="21"/>
        </w:rPr>
      </w:pPr>
      <w:r>
        <w:rPr>
          <w:rFonts w:ascii="宋体" w:hAnsi="宋体" w:eastAsia="宋体" w:cs="Times New Roman"/>
          <w:b/>
          <w:bCs/>
          <w:color w:val="000000"/>
          <w:szCs w:val="21"/>
        </w:rPr>
        <w:t>预付款担保</w:t>
      </w:r>
    </w:p>
    <w:p w14:paraId="7FD6A5A2">
      <w:pPr>
        <w:spacing w:line="360" w:lineRule="auto"/>
        <w:rPr>
          <w:rFonts w:ascii="宋体" w:hAnsi="宋体" w:eastAsia="宋体" w:cs="Times New Roman"/>
          <w:color w:val="000000"/>
          <w:szCs w:val="21"/>
        </w:rPr>
      </w:pPr>
      <w:r>
        <w:rPr>
          <w:rFonts w:ascii="宋体" w:hAnsi="宋体" w:eastAsia="宋体" w:cs="Times New Roman"/>
          <w:color w:val="000000"/>
          <w:szCs w:val="21"/>
          <w:u w:val="single"/>
        </w:rPr>
        <w:t xml:space="preserve">            </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 （发包人名称）：</w:t>
      </w:r>
    </w:p>
    <w:p w14:paraId="53178499">
      <w:pPr>
        <w:spacing w:line="360" w:lineRule="auto"/>
        <w:rPr>
          <w:rFonts w:ascii="宋体" w:hAnsi="宋体" w:eastAsia="宋体" w:cs="Times New Roman"/>
          <w:color w:val="000000"/>
          <w:szCs w:val="21"/>
        </w:rPr>
      </w:pPr>
    </w:p>
    <w:p w14:paraId="432A5BDA">
      <w:pPr>
        <w:spacing w:line="360" w:lineRule="auto"/>
        <w:ind w:firstLine="420"/>
        <w:rPr>
          <w:rFonts w:ascii="宋体" w:hAnsi="宋体" w:eastAsia="宋体" w:cs="Times New Roman"/>
          <w:color w:val="000000"/>
          <w:szCs w:val="21"/>
        </w:rPr>
      </w:pPr>
      <w:r>
        <w:rPr>
          <w:rFonts w:ascii="宋体" w:hAnsi="宋体" w:eastAsia="宋体" w:cs="Times New Roman"/>
          <w:color w:val="000000"/>
          <w:szCs w:val="21"/>
        </w:rPr>
        <w:t>根据</w:t>
      </w:r>
      <w:r>
        <w:rPr>
          <w:rFonts w:ascii="宋体" w:hAnsi="宋体" w:eastAsia="宋体" w:cs="Times New Roman"/>
          <w:color w:val="000000"/>
          <w:szCs w:val="21"/>
          <w:u w:val="single"/>
        </w:rPr>
        <w:t xml:space="preserve">           </w:t>
      </w:r>
      <w:r>
        <w:rPr>
          <w:rFonts w:ascii="宋体" w:hAnsi="宋体" w:eastAsia="宋体" w:cs="Times New Roman"/>
          <w:color w:val="000000"/>
          <w:szCs w:val="21"/>
        </w:rPr>
        <w:t>（承包人名称）（以</w:t>
      </w:r>
      <w:r>
        <w:rPr>
          <w:rFonts w:hint="eastAsia" w:ascii="宋体" w:hAnsi="宋体" w:eastAsia="宋体" w:cs="Times New Roman"/>
          <w:color w:val="000000"/>
          <w:szCs w:val="21"/>
          <w:lang w:eastAsia="zh-CN"/>
        </w:rPr>
        <w:t>下简</w:t>
      </w:r>
      <w:r>
        <w:rPr>
          <w:rFonts w:ascii="宋体" w:hAnsi="宋体" w:eastAsia="宋体" w:cs="Times New Roman"/>
          <w:color w:val="000000"/>
          <w:szCs w:val="21"/>
        </w:rPr>
        <w:t>称</w:t>
      </w:r>
      <w:r>
        <w:rPr>
          <w:rFonts w:hint="eastAsia" w:ascii="宋体" w:hAnsi="宋体" w:eastAsia="宋体" w:cs="Times New Roman"/>
          <w:color w:val="000000"/>
          <w:szCs w:val="21"/>
        </w:rPr>
        <w:t>“</w:t>
      </w:r>
      <w:r>
        <w:rPr>
          <w:rFonts w:ascii="宋体" w:hAnsi="宋体" w:eastAsia="宋体" w:cs="Times New Roman"/>
          <w:color w:val="000000"/>
          <w:szCs w:val="21"/>
        </w:rPr>
        <w:t>承包人</w:t>
      </w:r>
      <w:r>
        <w:rPr>
          <w:rFonts w:hint="eastAsia" w:ascii="宋体" w:hAnsi="宋体" w:eastAsia="宋体" w:cs="Times New Roman"/>
          <w:color w:val="000000"/>
          <w:szCs w:val="21"/>
        </w:rPr>
        <w:t>”</w:t>
      </w:r>
      <w:r>
        <w:rPr>
          <w:rFonts w:ascii="宋体" w:hAnsi="宋体" w:eastAsia="宋体" w:cs="Times New Roman"/>
          <w:color w:val="000000"/>
          <w:szCs w:val="21"/>
        </w:rPr>
        <w:t>）与</w:t>
      </w:r>
      <w:r>
        <w:rPr>
          <w:rFonts w:ascii="宋体" w:hAnsi="宋体" w:eastAsia="宋体" w:cs="Times New Roman"/>
          <w:color w:val="000000"/>
          <w:szCs w:val="21"/>
          <w:u w:val="single"/>
        </w:rPr>
        <w:t xml:space="preserve">          </w:t>
      </w:r>
      <w:r>
        <w:rPr>
          <w:rFonts w:ascii="宋体" w:hAnsi="宋体" w:eastAsia="宋体" w:cs="Times New Roman"/>
          <w:color w:val="000000"/>
          <w:szCs w:val="21"/>
        </w:rPr>
        <w:t>（发包人名称）（以下简称</w:t>
      </w:r>
      <w:r>
        <w:rPr>
          <w:rFonts w:hint="eastAsia" w:ascii="宋体" w:hAnsi="宋体" w:eastAsia="宋体" w:cs="Times New Roman"/>
          <w:color w:val="000000"/>
          <w:szCs w:val="21"/>
        </w:rPr>
        <w:t>“</w:t>
      </w:r>
      <w:r>
        <w:rPr>
          <w:rFonts w:ascii="宋体" w:hAnsi="宋体" w:eastAsia="宋体" w:cs="Times New Roman"/>
          <w:color w:val="000000"/>
          <w:szCs w:val="21"/>
        </w:rPr>
        <w:t>发包人</w:t>
      </w:r>
      <w:r>
        <w:rPr>
          <w:rFonts w:hint="eastAsia" w:ascii="宋体" w:hAnsi="宋体" w:eastAsia="宋体" w:cs="Times New Roman"/>
          <w:color w:val="000000"/>
          <w:szCs w:val="21"/>
        </w:rPr>
        <w:t>”</w:t>
      </w:r>
      <w:r>
        <w:rPr>
          <w:rFonts w:ascii="宋体" w:hAnsi="宋体" w:eastAsia="宋体" w:cs="Times New Roman"/>
          <w:color w:val="000000"/>
          <w:szCs w:val="21"/>
        </w:rPr>
        <w:t>）于</w:t>
      </w:r>
      <w:r>
        <w:rPr>
          <w:rFonts w:ascii="宋体" w:hAnsi="宋体" w:eastAsia="宋体" w:cs="Times New Roman"/>
          <w:color w:val="000000"/>
          <w:szCs w:val="21"/>
          <w:u w:val="single"/>
        </w:rPr>
        <w:t xml:space="preserve">     </w:t>
      </w:r>
      <w:r>
        <w:rPr>
          <w:rFonts w:ascii="宋体" w:hAnsi="宋体" w:eastAsia="宋体" w:cs="Times New Roman"/>
          <w:color w:val="000000"/>
          <w:szCs w:val="21"/>
        </w:rPr>
        <w:t>年</w:t>
      </w:r>
      <w:r>
        <w:rPr>
          <w:rFonts w:ascii="宋体" w:hAnsi="宋体" w:eastAsia="宋体" w:cs="Times New Roman"/>
          <w:color w:val="000000"/>
          <w:szCs w:val="21"/>
          <w:u w:val="single"/>
        </w:rPr>
        <w:t xml:space="preserve">    </w:t>
      </w:r>
      <w:r>
        <w:rPr>
          <w:rFonts w:ascii="宋体" w:hAnsi="宋体" w:eastAsia="宋体" w:cs="Times New Roman"/>
          <w:color w:val="000000"/>
          <w:szCs w:val="21"/>
        </w:rPr>
        <w:t>月</w:t>
      </w:r>
      <w:r>
        <w:rPr>
          <w:rFonts w:ascii="宋体" w:hAnsi="宋体" w:eastAsia="宋体" w:cs="Times New Roman"/>
          <w:color w:val="000000"/>
          <w:szCs w:val="21"/>
          <w:u w:val="single"/>
        </w:rPr>
        <w:t xml:space="preserve">    </w:t>
      </w:r>
      <w:r>
        <w:rPr>
          <w:rFonts w:ascii="宋体" w:hAnsi="宋体" w:eastAsia="宋体" w:cs="Times New Roman"/>
          <w:color w:val="000000"/>
          <w:szCs w:val="21"/>
        </w:rPr>
        <w:t>日签订的</w:t>
      </w:r>
      <w:r>
        <w:rPr>
          <w:rFonts w:ascii="宋体" w:hAnsi="宋体" w:eastAsia="宋体" w:cs="Times New Roman"/>
          <w:color w:val="000000"/>
          <w:szCs w:val="21"/>
          <w:u w:val="single"/>
        </w:rPr>
        <w:t xml:space="preserve">              </w:t>
      </w:r>
      <w:r>
        <w:rPr>
          <w:rFonts w:ascii="宋体" w:hAnsi="宋体" w:eastAsia="宋体" w:cs="Times New Roman"/>
          <w:color w:val="000000"/>
          <w:szCs w:val="21"/>
        </w:rPr>
        <w:t>（工程名称）《建设工程施工合同》，承包人按约定的金额向</w:t>
      </w:r>
      <w:r>
        <w:rPr>
          <w:rFonts w:hint="eastAsia" w:ascii="宋体" w:hAnsi="宋体" w:eastAsia="宋体" w:cs="Times New Roman"/>
          <w:color w:val="000000"/>
          <w:szCs w:val="21"/>
        </w:rPr>
        <w:t>你方</w:t>
      </w:r>
      <w:r>
        <w:rPr>
          <w:rFonts w:ascii="宋体" w:hAnsi="宋体" w:eastAsia="宋体" w:cs="Times New Roman"/>
          <w:color w:val="000000"/>
          <w:szCs w:val="21"/>
        </w:rPr>
        <w:t>提交一份预付款担保，即有权得到</w:t>
      </w:r>
      <w:r>
        <w:rPr>
          <w:rFonts w:hint="eastAsia" w:ascii="宋体" w:hAnsi="宋体" w:eastAsia="宋体" w:cs="Times New Roman"/>
          <w:color w:val="000000"/>
          <w:szCs w:val="21"/>
        </w:rPr>
        <w:t>你方</w:t>
      </w:r>
      <w:r>
        <w:rPr>
          <w:rFonts w:ascii="宋体" w:hAnsi="宋体" w:eastAsia="宋体" w:cs="Times New Roman"/>
          <w:color w:val="000000"/>
          <w:szCs w:val="21"/>
        </w:rPr>
        <w:t>支付相等金额的预付款。我方愿意就你方提供给承包人的预付款</w:t>
      </w:r>
      <w:r>
        <w:rPr>
          <w:rFonts w:hint="eastAsia" w:ascii="宋体" w:hAnsi="宋体" w:eastAsia="宋体" w:cs="Times New Roman"/>
          <w:color w:val="000000"/>
          <w:szCs w:val="21"/>
        </w:rPr>
        <w:t>为承包人</w:t>
      </w:r>
      <w:r>
        <w:rPr>
          <w:rFonts w:ascii="宋体" w:hAnsi="宋体" w:eastAsia="宋体" w:cs="Times New Roman"/>
          <w:color w:val="000000"/>
          <w:szCs w:val="21"/>
        </w:rPr>
        <w:t>提供连带责任担保。</w:t>
      </w:r>
    </w:p>
    <w:p w14:paraId="52D8EDB0">
      <w:pPr>
        <w:spacing w:line="360" w:lineRule="auto"/>
        <w:ind w:firstLine="420"/>
        <w:rPr>
          <w:rFonts w:ascii="宋体" w:hAnsi="宋体" w:eastAsia="宋体" w:cs="Times New Roman"/>
          <w:color w:val="000000"/>
          <w:szCs w:val="21"/>
        </w:rPr>
      </w:pPr>
      <w:r>
        <w:rPr>
          <w:rFonts w:hint="eastAsia" w:ascii="宋体" w:hAnsi="宋体" w:eastAsia="宋体" w:cs="Times New Roman"/>
          <w:color w:val="000000"/>
          <w:szCs w:val="21"/>
        </w:rPr>
        <w:t xml:space="preserve">1. </w:t>
      </w:r>
      <w:r>
        <w:rPr>
          <w:rFonts w:ascii="宋体" w:hAnsi="宋体" w:eastAsia="宋体" w:cs="Times New Roman"/>
          <w:color w:val="000000"/>
          <w:szCs w:val="21"/>
        </w:rPr>
        <w:t>担保金额人民币（大写）</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rPr>
        <w:t>元</w:t>
      </w:r>
      <w:r>
        <w:rPr>
          <w:rFonts w:ascii="宋体" w:hAnsi="宋体" w:eastAsia="宋体" w:cs="Times New Roman"/>
          <w:color w:val="000000"/>
          <w:szCs w:val="21"/>
        </w:rPr>
        <w:t>（¥</w:t>
      </w:r>
      <w:r>
        <w:rPr>
          <w:rFonts w:ascii="宋体" w:hAnsi="宋体" w:eastAsia="宋体" w:cs="Times New Roman"/>
          <w:color w:val="000000"/>
          <w:szCs w:val="21"/>
          <w:u w:val="single"/>
        </w:rPr>
        <w:t xml:space="preserve">             </w:t>
      </w:r>
      <w:r>
        <w:rPr>
          <w:rFonts w:ascii="宋体" w:hAnsi="宋体" w:eastAsia="宋体" w:cs="Times New Roman"/>
          <w:color w:val="000000"/>
          <w:szCs w:val="21"/>
        </w:rPr>
        <w:t>）。</w:t>
      </w:r>
    </w:p>
    <w:p w14:paraId="69429AE6">
      <w:pPr>
        <w:spacing w:line="360" w:lineRule="auto"/>
        <w:ind w:firstLine="420"/>
        <w:rPr>
          <w:rFonts w:ascii="宋体" w:hAnsi="宋体" w:eastAsia="宋体" w:cs="Times New Roman"/>
          <w:color w:val="000000"/>
          <w:szCs w:val="21"/>
        </w:rPr>
      </w:pPr>
      <w:r>
        <w:rPr>
          <w:rFonts w:hint="eastAsia" w:ascii="宋体" w:hAnsi="宋体" w:eastAsia="宋体" w:cs="Times New Roman"/>
          <w:color w:val="000000"/>
          <w:szCs w:val="21"/>
        </w:rPr>
        <w:t xml:space="preserve">2. </w:t>
      </w:r>
      <w:r>
        <w:rPr>
          <w:rFonts w:ascii="宋体" w:hAnsi="宋体" w:eastAsia="宋体" w:cs="Times New Roman"/>
          <w:color w:val="000000"/>
          <w:szCs w:val="21"/>
        </w:rPr>
        <w:t>担保有效期自预付款支付给承包人起生效，至</w:t>
      </w:r>
      <w:r>
        <w:rPr>
          <w:rFonts w:hint="eastAsia" w:ascii="宋体" w:hAnsi="宋体" w:eastAsia="宋体" w:cs="Times New Roman"/>
          <w:color w:val="000000"/>
          <w:szCs w:val="21"/>
        </w:rPr>
        <w:t>你方</w:t>
      </w:r>
      <w:r>
        <w:rPr>
          <w:rFonts w:ascii="宋体" w:hAnsi="宋体" w:eastAsia="宋体" w:cs="Times New Roman"/>
          <w:color w:val="000000"/>
          <w:szCs w:val="21"/>
        </w:rPr>
        <w:t>签发的</w:t>
      </w:r>
      <w:r>
        <w:rPr>
          <w:rFonts w:hint="eastAsia" w:ascii="宋体" w:hAnsi="宋体" w:eastAsia="宋体" w:cs="Times New Roman"/>
          <w:color w:val="000000"/>
          <w:szCs w:val="21"/>
        </w:rPr>
        <w:t>进</w:t>
      </w:r>
      <w:r>
        <w:rPr>
          <w:rFonts w:ascii="宋体" w:hAnsi="宋体" w:eastAsia="宋体" w:cs="Times New Roman"/>
          <w:color w:val="000000"/>
          <w:szCs w:val="21"/>
        </w:rPr>
        <w:t>度款支付证书说明已完全扣清止。</w:t>
      </w:r>
    </w:p>
    <w:p w14:paraId="18517B59">
      <w:pPr>
        <w:spacing w:line="360" w:lineRule="auto"/>
        <w:ind w:firstLine="420"/>
        <w:rPr>
          <w:rFonts w:ascii="宋体" w:hAnsi="宋体" w:eastAsia="宋体" w:cs="Times New Roman"/>
          <w:color w:val="000000"/>
          <w:szCs w:val="21"/>
        </w:rPr>
      </w:pPr>
      <w:r>
        <w:rPr>
          <w:rFonts w:hint="eastAsia" w:ascii="宋体" w:hAnsi="宋体" w:eastAsia="宋体" w:cs="Times New Roman"/>
          <w:color w:val="000000"/>
          <w:szCs w:val="21"/>
        </w:rPr>
        <w:t xml:space="preserve">3. </w:t>
      </w:r>
      <w:r>
        <w:rPr>
          <w:rFonts w:ascii="宋体" w:hAnsi="宋体" w:eastAsia="宋体" w:cs="Times New Roman"/>
          <w:color w:val="000000"/>
          <w:szCs w:val="21"/>
        </w:rPr>
        <w:t>在本保函有效期内，因承包人违反合同约定的义务而要求</w:t>
      </w:r>
      <w:r>
        <w:rPr>
          <w:rFonts w:hint="eastAsia" w:ascii="宋体" w:hAnsi="宋体" w:eastAsia="宋体" w:cs="Times New Roman"/>
          <w:color w:val="000000"/>
          <w:szCs w:val="21"/>
        </w:rPr>
        <w:t>收</w:t>
      </w:r>
      <w:r>
        <w:rPr>
          <w:rFonts w:ascii="宋体" w:hAnsi="宋体" w:eastAsia="宋体" w:cs="Times New Roman"/>
          <w:color w:val="000000"/>
          <w:szCs w:val="21"/>
        </w:rPr>
        <w:t>回预付款时，我方在收到你方的书面通知后，在７天内无条件支付。但本保函的担保金额，在任何时候不应超过预付款金额减去</w:t>
      </w:r>
      <w:r>
        <w:rPr>
          <w:rFonts w:hint="eastAsia" w:ascii="宋体" w:hAnsi="宋体" w:eastAsia="宋体" w:cs="Times New Roman"/>
          <w:color w:val="000000"/>
          <w:szCs w:val="21"/>
        </w:rPr>
        <w:t>你方</w:t>
      </w:r>
      <w:r>
        <w:rPr>
          <w:rFonts w:ascii="宋体" w:hAnsi="宋体" w:eastAsia="宋体" w:cs="Times New Roman"/>
          <w:color w:val="000000"/>
          <w:szCs w:val="21"/>
        </w:rPr>
        <w:t>按合同约定在向承包人签发的进度款支付证书中扣除的金额。</w:t>
      </w:r>
    </w:p>
    <w:p w14:paraId="45711C8A">
      <w:pPr>
        <w:spacing w:line="360" w:lineRule="auto"/>
        <w:ind w:firstLine="420"/>
        <w:rPr>
          <w:rFonts w:ascii="宋体" w:hAnsi="宋体" w:eastAsia="宋体" w:cs="Times New Roman"/>
          <w:color w:val="000000"/>
          <w:szCs w:val="21"/>
        </w:rPr>
      </w:pPr>
      <w:r>
        <w:rPr>
          <w:rFonts w:hint="eastAsia" w:ascii="宋体" w:hAnsi="宋体" w:eastAsia="宋体" w:cs="Times New Roman"/>
          <w:color w:val="000000"/>
          <w:szCs w:val="21"/>
        </w:rPr>
        <w:t>4. 你方</w:t>
      </w:r>
      <w:r>
        <w:rPr>
          <w:rFonts w:ascii="宋体" w:hAnsi="宋体" w:eastAsia="宋体" w:cs="Times New Roman"/>
          <w:color w:val="000000"/>
          <w:szCs w:val="21"/>
        </w:rPr>
        <w:t>和承包人按合同约定变更合同时，我方承担本保函规定的义务不变。</w:t>
      </w:r>
    </w:p>
    <w:p w14:paraId="4E28182C">
      <w:pPr>
        <w:spacing w:line="360" w:lineRule="auto"/>
        <w:ind w:firstLine="420"/>
        <w:jc w:val="left"/>
        <w:rPr>
          <w:rFonts w:ascii="宋体" w:hAnsi="宋体" w:eastAsia="宋体" w:cs="Times New Roman"/>
          <w:color w:val="000000"/>
          <w:szCs w:val="21"/>
        </w:rPr>
      </w:pPr>
      <w:r>
        <w:rPr>
          <w:rFonts w:hint="eastAsia" w:ascii="宋体" w:hAnsi="宋体" w:eastAsia="宋体" w:cs="Times New Roman"/>
          <w:color w:val="000000"/>
          <w:szCs w:val="21"/>
        </w:rPr>
        <w:t xml:space="preserve">5. </w:t>
      </w:r>
      <w:r>
        <w:rPr>
          <w:rFonts w:ascii="宋体" w:hAnsi="宋体" w:eastAsia="宋体" w:cs="Times New Roman"/>
          <w:color w:val="000000"/>
          <w:szCs w:val="21"/>
        </w:rPr>
        <w:t>因本保函发生的纠纷，可由双方协商解决，协商不成的，任何一方均可提请</w:t>
      </w:r>
      <w:r>
        <w:rPr>
          <w:rFonts w:ascii="宋体" w:hAnsi="宋体" w:eastAsia="宋体" w:cs="Times New Roman"/>
          <w:color w:val="000000"/>
          <w:szCs w:val="21"/>
          <w:u w:val="single"/>
        </w:rPr>
        <w:t xml:space="preserve">        </w:t>
      </w:r>
      <w:r>
        <w:rPr>
          <w:rFonts w:ascii="宋体" w:hAnsi="宋体" w:eastAsia="宋体" w:cs="Times New Roman"/>
          <w:color w:val="000000"/>
          <w:szCs w:val="21"/>
        </w:rPr>
        <w:t>仲裁委员会仲裁。</w:t>
      </w:r>
    </w:p>
    <w:p w14:paraId="65D735C9">
      <w:pPr>
        <w:spacing w:line="360" w:lineRule="auto"/>
        <w:ind w:firstLine="420"/>
        <w:jc w:val="left"/>
        <w:rPr>
          <w:rFonts w:ascii="宋体" w:hAnsi="宋体" w:eastAsia="宋体" w:cs="Times New Roman"/>
          <w:color w:val="000000"/>
          <w:szCs w:val="21"/>
        </w:rPr>
      </w:pPr>
      <w:r>
        <w:rPr>
          <w:rFonts w:hint="eastAsia" w:ascii="宋体" w:hAnsi="宋体" w:eastAsia="宋体" w:cs="Times New Roman"/>
          <w:color w:val="000000"/>
          <w:szCs w:val="21"/>
        </w:rPr>
        <w:t xml:space="preserve">6. </w:t>
      </w:r>
      <w:r>
        <w:rPr>
          <w:rFonts w:ascii="宋体" w:hAnsi="宋体" w:eastAsia="宋体" w:cs="Times New Roman"/>
          <w:color w:val="000000"/>
          <w:szCs w:val="21"/>
        </w:rPr>
        <w:t>本保函自我方法定代表人（或其授权代理人）签字并加盖公章之日起生效。</w:t>
      </w:r>
    </w:p>
    <w:p w14:paraId="6A94C9CB">
      <w:pPr>
        <w:spacing w:line="360" w:lineRule="auto"/>
        <w:rPr>
          <w:rFonts w:ascii="宋体" w:hAnsi="宋体" w:eastAsia="宋体" w:cs="Times New Roman"/>
          <w:color w:val="000000"/>
          <w:szCs w:val="21"/>
        </w:rPr>
      </w:pPr>
    </w:p>
    <w:p w14:paraId="45DA665F">
      <w:pPr>
        <w:spacing w:line="360" w:lineRule="auto"/>
        <w:rPr>
          <w:rFonts w:ascii="宋体" w:hAnsi="宋体" w:eastAsia="宋体" w:cs="Times New Roman"/>
          <w:color w:val="000000"/>
          <w:szCs w:val="21"/>
        </w:rPr>
      </w:pPr>
    </w:p>
    <w:p w14:paraId="38AA0737">
      <w:pPr>
        <w:spacing w:line="360" w:lineRule="auto"/>
        <w:rPr>
          <w:rFonts w:ascii="宋体" w:hAnsi="宋体" w:eastAsia="宋体" w:cs="Times New Roman"/>
          <w:color w:val="000000"/>
          <w:szCs w:val="21"/>
        </w:rPr>
      </w:pPr>
      <w:r>
        <w:rPr>
          <w:rFonts w:ascii="宋体" w:hAnsi="宋体" w:eastAsia="宋体" w:cs="Times New Roman"/>
          <w:color w:val="000000"/>
          <w:szCs w:val="21"/>
        </w:rPr>
        <w:t>担保人：</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rPr>
        <w:t>（盖单位章）</w:t>
      </w:r>
    </w:p>
    <w:p w14:paraId="0968578C">
      <w:pPr>
        <w:spacing w:line="360" w:lineRule="auto"/>
        <w:rPr>
          <w:rFonts w:ascii="宋体" w:hAnsi="宋体" w:eastAsia="宋体" w:cs="Times New Roman"/>
          <w:color w:val="000000"/>
          <w:szCs w:val="21"/>
        </w:rPr>
      </w:pPr>
      <w:r>
        <w:rPr>
          <w:rFonts w:ascii="宋体" w:hAnsi="宋体" w:eastAsia="宋体" w:cs="Times New Roman"/>
          <w:color w:val="000000"/>
          <w:szCs w:val="21"/>
        </w:rPr>
        <w:t>法定代表人或其委托代理人：</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rPr>
        <w:t>（签字）</w:t>
      </w:r>
    </w:p>
    <w:p w14:paraId="0E860850">
      <w:pPr>
        <w:spacing w:line="360" w:lineRule="auto"/>
        <w:rPr>
          <w:rFonts w:ascii="宋体" w:hAnsi="宋体" w:eastAsia="宋体" w:cs="Times New Roman"/>
          <w:color w:val="000000"/>
          <w:szCs w:val="21"/>
        </w:rPr>
      </w:pPr>
      <w:r>
        <w:rPr>
          <w:rFonts w:ascii="宋体" w:hAnsi="宋体" w:eastAsia="宋体" w:cs="Times New Roman"/>
          <w:color w:val="000000"/>
          <w:szCs w:val="21"/>
        </w:rPr>
        <w:t>地    址：</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ascii="宋体" w:hAnsi="宋体" w:eastAsia="宋体" w:cs="Times New Roman"/>
          <w:color w:val="000000"/>
          <w:szCs w:val="21"/>
          <w:u w:val="single"/>
        </w:rPr>
        <w:tab/>
      </w:r>
    </w:p>
    <w:p w14:paraId="0789D6D4">
      <w:pPr>
        <w:spacing w:line="360" w:lineRule="auto"/>
        <w:rPr>
          <w:rFonts w:ascii="宋体" w:hAnsi="宋体" w:eastAsia="宋体" w:cs="Times New Roman"/>
          <w:color w:val="000000"/>
          <w:szCs w:val="21"/>
          <w:u w:val="single"/>
        </w:rPr>
      </w:pPr>
      <w:r>
        <w:rPr>
          <w:rFonts w:ascii="宋体" w:hAnsi="宋体" w:eastAsia="宋体" w:cs="Times New Roman"/>
          <w:color w:val="000000"/>
          <w:szCs w:val="21"/>
        </w:rPr>
        <w:t>邮政编码：</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ascii="宋体" w:hAnsi="宋体" w:eastAsia="宋体" w:cs="Times New Roman"/>
          <w:color w:val="000000"/>
          <w:szCs w:val="21"/>
          <w:u w:val="single"/>
        </w:rPr>
        <w:tab/>
      </w:r>
    </w:p>
    <w:p w14:paraId="3E5CD322">
      <w:pPr>
        <w:spacing w:line="360" w:lineRule="auto"/>
        <w:rPr>
          <w:rFonts w:ascii="宋体" w:hAnsi="宋体" w:eastAsia="宋体" w:cs="Times New Roman"/>
          <w:color w:val="000000"/>
          <w:szCs w:val="21"/>
          <w:u w:val="single"/>
        </w:rPr>
      </w:pPr>
      <w:r>
        <w:rPr>
          <w:rFonts w:ascii="宋体" w:hAnsi="宋体" w:eastAsia="宋体" w:cs="Times New Roman"/>
          <w:color w:val="000000"/>
          <w:szCs w:val="21"/>
        </w:rPr>
        <w:t>电    话：</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ascii="宋体" w:hAnsi="宋体" w:eastAsia="宋体" w:cs="Times New Roman"/>
          <w:color w:val="000000"/>
          <w:szCs w:val="21"/>
          <w:u w:val="single"/>
        </w:rPr>
        <w:tab/>
      </w:r>
    </w:p>
    <w:p w14:paraId="15CCF84F">
      <w:pPr>
        <w:spacing w:line="360" w:lineRule="auto"/>
        <w:rPr>
          <w:rFonts w:ascii="宋体" w:hAnsi="宋体" w:eastAsia="宋体" w:cs="Times New Roman"/>
          <w:color w:val="000000"/>
          <w:szCs w:val="21"/>
          <w:u w:val="single"/>
        </w:rPr>
      </w:pPr>
      <w:r>
        <w:rPr>
          <w:rFonts w:ascii="宋体" w:hAnsi="宋体" w:eastAsia="宋体" w:cs="Times New Roman"/>
          <w:color w:val="000000"/>
          <w:szCs w:val="21"/>
        </w:rPr>
        <w:t>传    真：</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ascii="宋体" w:hAnsi="宋体" w:eastAsia="宋体" w:cs="Times New Roman"/>
          <w:color w:val="000000"/>
          <w:szCs w:val="21"/>
          <w:u w:val="single"/>
        </w:rPr>
        <w:tab/>
      </w:r>
    </w:p>
    <w:p w14:paraId="33FD67CF">
      <w:pPr>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  </w:t>
      </w:r>
    </w:p>
    <w:p w14:paraId="16F0482A">
      <w:pPr>
        <w:spacing w:line="360" w:lineRule="auto"/>
        <w:rPr>
          <w:rFonts w:ascii="宋体" w:hAnsi="宋体" w:eastAsia="宋体" w:cs="Times New Roman"/>
          <w:color w:val="000000"/>
          <w:szCs w:val="21"/>
          <w:u w:val="single"/>
        </w:rPr>
      </w:pPr>
    </w:p>
    <w:p w14:paraId="68F9B007">
      <w:pPr>
        <w:spacing w:line="360" w:lineRule="auto"/>
        <w:jc w:val="right"/>
        <w:rPr>
          <w:rFonts w:ascii="宋体" w:hAnsi="宋体" w:eastAsia="宋体" w:cs="Times New Roman"/>
          <w:color w:val="000000"/>
          <w:szCs w:val="21"/>
        </w:rPr>
      </w:pPr>
      <w:r>
        <w:rPr>
          <w:rFonts w:ascii="宋体" w:hAnsi="宋体" w:eastAsia="宋体" w:cs="Times New Roman"/>
          <w:color w:val="000000"/>
          <w:szCs w:val="21"/>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rPr>
        <w:t>年</w:t>
      </w:r>
      <w:r>
        <w:rPr>
          <w:rFonts w:ascii="宋体" w:hAnsi="宋体" w:eastAsia="宋体" w:cs="Times New Roman"/>
          <w:color w:val="000000"/>
          <w:szCs w:val="21"/>
          <w:u w:val="single"/>
        </w:rPr>
        <w:t xml:space="preserve">      </w:t>
      </w:r>
      <w:r>
        <w:rPr>
          <w:rFonts w:ascii="宋体" w:hAnsi="宋体" w:eastAsia="宋体" w:cs="Times New Roman"/>
          <w:color w:val="000000"/>
          <w:szCs w:val="21"/>
        </w:rPr>
        <w:t>月</w:t>
      </w:r>
      <w:r>
        <w:rPr>
          <w:rFonts w:ascii="宋体" w:hAnsi="宋体" w:eastAsia="宋体" w:cs="Times New Roman"/>
          <w:color w:val="000000"/>
          <w:szCs w:val="21"/>
          <w:u w:val="single"/>
        </w:rPr>
        <w:t xml:space="preserve">      </w:t>
      </w:r>
      <w:r>
        <w:rPr>
          <w:rFonts w:ascii="宋体" w:hAnsi="宋体" w:eastAsia="宋体" w:cs="Times New Roman"/>
          <w:color w:val="000000"/>
          <w:szCs w:val="21"/>
        </w:rPr>
        <w:t>日</w:t>
      </w:r>
    </w:p>
    <w:p w14:paraId="67FA7FF5">
      <w:pPr>
        <w:spacing w:line="440" w:lineRule="exact"/>
        <w:rPr>
          <w:rFonts w:ascii="宋体" w:hAnsi="宋体" w:eastAsia="宋体" w:cs="Times New Roman"/>
          <w:color w:val="000000"/>
          <w:szCs w:val="21"/>
        </w:rPr>
      </w:pPr>
    </w:p>
    <w:p w14:paraId="5D9A96E0">
      <w:pPr>
        <w:spacing w:line="440" w:lineRule="exact"/>
        <w:rPr>
          <w:rFonts w:ascii="宋体" w:hAnsi="宋体" w:eastAsia="宋体" w:cs="Times New Roman"/>
          <w:color w:val="000000"/>
          <w:szCs w:val="21"/>
        </w:rPr>
      </w:pPr>
    </w:p>
    <w:p w14:paraId="6DF458CF">
      <w:pPr>
        <w:spacing w:line="440" w:lineRule="exact"/>
        <w:rPr>
          <w:rFonts w:ascii="宋体" w:hAnsi="宋体" w:eastAsia="宋体" w:cs="Times New Roman"/>
          <w:color w:val="000000"/>
          <w:szCs w:val="21"/>
        </w:rPr>
      </w:pPr>
    </w:p>
    <w:p w14:paraId="0FD087CB">
      <w:pPr>
        <w:spacing w:line="440" w:lineRule="exact"/>
        <w:rPr>
          <w:rFonts w:ascii="宋体" w:hAnsi="宋体" w:eastAsia="宋体" w:cs="Times New Roman"/>
          <w:color w:val="000000"/>
          <w:szCs w:val="21"/>
        </w:rPr>
      </w:pPr>
    </w:p>
    <w:p w14:paraId="36575A6E">
      <w:pPr>
        <w:spacing w:line="440" w:lineRule="exact"/>
        <w:rPr>
          <w:rFonts w:ascii="宋体" w:hAnsi="宋体" w:eastAsia="宋体" w:cs="Times New Roman"/>
          <w:b/>
          <w:bCs/>
          <w:color w:val="000000"/>
          <w:szCs w:val="21"/>
        </w:rPr>
      </w:pPr>
      <w:r>
        <w:rPr>
          <w:rFonts w:ascii="宋体" w:hAnsi="宋体" w:eastAsia="宋体" w:cs="Times New Roman"/>
          <w:b/>
          <w:bCs/>
          <w:color w:val="000000"/>
          <w:szCs w:val="21"/>
        </w:rPr>
        <w:t>附</w:t>
      </w:r>
      <w:bookmarkStart w:id="698" w:name="_Toc296346734"/>
      <w:bookmarkStart w:id="699" w:name="_Toc296944572"/>
      <w:bookmarkStart w:id="700" w:name="_Toc296891061"/>
      <w:bookmarkStart w:id="701" w:name="_Toc296503233"/>
      <w:bookmarkStart w:id="702" w:name="_Toc296347232"/>
      <w:bookmarkStart w:id="703" w:name="_Toc296891273"/>
      <w:r>
        <w:rPr>
          <w:rFonts w:ascii="宋体" w:hAnsi="宋体" w:eastAsia="宋体" w:cs="Times New Roman"/>
          <w:b/>
          <w:bCs/>
          <w:color w:val="000000"/>
          <w:szCs w:val="21"/>
        </w:rPr>
        <w:t xml:space="preserve">件10:  </w:t>
      </w:r>
    </w:p>
    <w:bookmarkEnd w:id="698"/>
    <w:bookmarkEnd w:id="699"/>
    <w:bookmarkEnd w:id="700"/>
    <w:bookmarkEnd w:id="701"/>
    <w:bookmarkEnd w:id="702"/>
    <w:bookmarkEnd w:id="703"/>
    <w:p w14:paraId="1FA7614E">
      <w:pPr>
        <w:spacing w:line="440" w:lineRule="exact"/>
        <w:jc w:val="center"/>
        <w:rPr>
          <w:rFonts w:ascii="宋体" w:hAnsi="宋体" w:eastAsia="宋体" w:cs="Times New Roman"/>
          <w:b/>
          <w:bCs/>
          <w:color w:val="000000"/>
          <w:szCs w:val="21"/>
        </w:rPr>
      </w:pPr>
      <w:r>
        <w:rPr>
          <w:rFonts w:ascii="宋体" w:hAnsi="宋体" w:eastAsia="宋体" w:cs="Times New Roman"/>
          <w:b/>
          <w:bCs/>
          <w:color w:val="000000"/>
          <w:szCs w:val="21"/>
        </w:rPr>
        <w:t>支付担保</w:t>
      </w:r>
    </w:p>
    <w:p w14:paraId="03312B7A">
      <w:pPr>
        <w:spacing w:line="440" w:lineRule="exact"/>
        <w:jc w:val="left"/>
        <w:rPr>
          <w:rFonts w:ascii="宋体" w:hAnsi="宋体" w:eastAsia="宋体" w:cs="Times New Roman"/>
          <w:color w:val="000000"/>
          <w:szCs w:val="21"/>
        </w:rPr>
      </w:pPr>
      <w:r>
        <w:rPr>
          <w:rFonts w:ascii="宋体" w:hAnsi="宋体" w:eastAsia="宋体" w:cs="Times New Roman"/>
          <w:color w:val="000000"/>
          <w:szCs w:val="21"/>
          <w:u w:val="single"/>
        </w:rPr>
        <w:t xml:space="preserve">             </w:t>
      </w:r>
      <w:r>
        <w:rPr>
          <w:rFonts w:ascii="宋体" w:hAnsi="宋体" w:eastAsia="宋体" w:cs="Times New Roman"/>
          <w:color w:val="000000"/>
          <w:szCs w:val="21"/>
        </w:rPr>
        <w:t>（承包人）：</w:t>
      </w:r>
    </w:p>
    <w:p w14:paraId="4742A8F8">
      <w:pPr>
        <w:spacing w:line="440" w:lineRule="exact"/>
        <w:jc w:val="left"/>
        <w:rPr>
          <w:rFonts w:ascii="宋体" w:hAnsi="宋体" w:eastAsia="宋体" w:cs="Times New Roman"/>
          <w:color w:val="000000"/>
          <w:szCs w:val="21"/>
        </w:rPr>
      </w:pPr>
    </w:p>
    <w:p w14:paraId="498687C1">
      <w:pPr>
        <w:spacing w:line="360" w:lineRule="auto"/>
        <w:ind w:firstLine="420"/>
        <w:jc w:val="left"/>
        <w:rPr>
          <w:rFonts w:ascii="宋体" w:hAnsi="宋体" w:eastAsia="宋体" w:cs="Times New Roman"/>
          <w:color w:val="000000"/>
          <w:szCs w:val="21"/>
        </w:rPr>
      </w:pPr>
      <w:r>
        <w:rPr>
          <w:rFonts w:ascii="宋体" w:hAnsi="宋体" w:eastAsia="宋体" w:cs="Times New Roman"/>
          <w:color w:val="000000"/>
          <w:szCs w:val="21"/>
        </w:rPr>
        <w:t>鉴于你方作为承包人已经与</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eastAsia="zh-CN"/>
        </w:rPr>
        <w:t>　　　　</w:t>
      </w:r>
      <w:r>
        <w:rPr>
          <w:rFonts w:ascii="宋体" w:hAnsi="宋体" w:eastAsia="宋体" w:cs="Times New Roman"/>
          <w:color w:val="000000"/>
          <w:szCs w:val="21"/>
          <w:u w:val="single"/>
        </w:rPr>
        <w:t xml:space="preserve">    </w:t>
      </w:r>
      <w:r>
        <w:rPr>
          <w:rFonts w:ascii="宋体" w:hAnsi="宋体" w:eastAsia="宋体" w:cs="Times New Roman"/>
          <w:color w:val="000000"/>
          <w:szCs w:val="21"/>
        </w:rPr>
        <w:t>（发包人名称）（以下称</w:t>
      </w:r>
      <w:r>
        <w:rPr>
          <w:rFonts w:hint="eastAsia" w:ascii="宋体" w:hAnsi="宋体" w:eastAsia="宋体" w:cs="Times New Roman"/>
          <w:color w:val="000000"/>
          <w:szCs w:val="21"/>
        </w:rPr>
        <w:t>“</w:t>
      </w:r>
      <w:r>
        <w:rPr>
          <w:rFonts w:ascii="宋体" w:hAnsi="宋体" w:eastAsia="宋体" w:cs="Times New Roman"/>
          <w:color w:val="000000"/>
          <w:szCs w:val="21"/>
        </w:rPr>
        <w:t>发包人</w:t>
      </w:r>
      <w:r>
        <w:rPr>
          <w:rFonts w:hint="eastAsia" w:ascii="宋体" w:hAnsi="宋体" w:eastAsia="宋体" w:cs="Times New Roman"/>
          <w:color w:val="000000"/>
          <w:szCs w:val="21"/>
        </w:rPr>
        <w:t>”</w:t>
      </w:r>
      <w:r>
        <w:rPr>
          <w:rFonts w:ascii="宋体" w:hAnsi="宋体" w:eastAsia="宋体" w:cs="Times New Roman"/>
          <w:color w:val="000000"/>
          <w:szCs w:val="21"/>
        </w:rPr>
        <w:t>）于</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eastAsia="zh-CN"/>
        </w:rPr>
        <w:t>　</w:t>
      </w:r>
      <w:r>
        <w:rPr>
          <w:rFonts w:ascii="宋体" w:hAnsi="宋体" w:eastAsia="宋体" w:cs="Times New Roman"/>
          <w:color w:val="000000"/>
          <w:szCs w:val="21"/>
          <w:u w:val="single"/>
        </w:rPr>
        <w:t xml:space="preserve"> </w:t>
      </w:r>
      <w:r>
        <w:rPr>
          <w:rFonts w:ascii="宋体" w:hAnsi="宋体" w:eastAsia="宋体" w:cs="Times New Roman"/>
          <w:color w:val="000000"/>
          <w:szCs w:val="21"/>
        </w:rPr>
        <w:t>年</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eastAsia="zh-CN"/>
        </w:rPr>
        <w:t>　</w:t>
      </w:r>
      <w:r>
        <w:rPr>
          <w:rFonts w:ascii="宋体" w:hAnsi="宋体" w:eastAsia="宋体" w:cs="Times New Roman"/>
          <w:color w:val="000000"/>
          <w:szCs w:val="21"/>
          <w:u w:val="single"/>
        </w:rPr>
        <w:t xml:space="preserve"> </w:t>
      </w:r>
      <w:r>
        <w:rPr>
          <w:rFonts w:ascii="宋体" w:hAnsi="宋体" w:eastAsia="宋体" w:cs="Times New Roman"/>
          <w:color w:val="000000"/>
          <w:szCs w:val="21"/>
        </w:rPr>
        <w:t>月</w:t>
      </w:r>
      <w:r>
        <w:rPr>
          <w:rFonts w:ascii="宋体" w:hAnsi="宋体" w:eastAsia="宋体" w:cs="Times New Roman"/>
          <w:color w:val="000000"/>
          <w:szCs w:val="21"/>
          <w:u w:val="single"/>
        </w:rPr>
        <w:t xml:space="preserve">    </w:t>
      </w:r>
      <w:r>
        <w:rPr>
          <w:rFonts w:ascii="宋体" w:hAnsi="宋体" w:eastAsia="宋体" w:cs="Times New Roman"/>
          <w:color w:val="000000"/>
          <w:szCs w:val="21"/>
        </w:rPr>
        <w:t>日签订了</w:t>
      </w:r>
      <w:r>
        <w:rPr>
          <w:rFonts w:ascii="宋体" w:hAnsi="宋体" w:eastAsia="宋体" w:cs="Times New Roman"/>
          <w:color w:val="000000"/>
          <w:szCs w:val="21"/>
          <w:u w:val="single"/>
        </w:rPr>
        <w:t xml:space="preserve">             </w:t>
      </w:r>
      <w:r>
        <w:rPr>
          <w:rFonts w:ascii="宋体" w:hAnsi="宋体" w:eastAsia="宋体" w:cs="Times New Roman"/>
          <w:color w:val="000000"/>
          <w:szCs w:val="21"/>
        </w:rPr>
        <w:t>（工程名称）《建设工程施工合同》（以下称</w:t>
      </w:r>
      <w:r>
        <w:rPr>
          <w:rFonts w:hint="eastAsia" w:ascii="宋体" w:hAnsi="宋体" w:eastAsia="宋体" w:cs="Times New Roman"/>
          <w:color w:val="000000"/>
          <w:szCs w:val="21"/>
        </w:rPr>
        <w:t>“</w:t>
      </w:r>
      <w:r>
        <w:rPr>
          <w:rFonts w:ascii="宋体" w:hAnsi="宋体" w:eastAsia="宋体" w:cs="Times New Roman"/>
          <w:color w:val="000000"/>
          <w:szCs w:val="21"/>
        </w:rPr>
        <w:t>主合同</w:t>
      </w:r>
      <w:r>
        <w:rPr>
          <w:rFonts w:hint="eastAsia" w:ascii="宋体" w:hAnsi="宋体" w:eastAsia="宋体" w:cs="Times New Roman"/>
          <w:color w:val="000000"/>
          <w:szCs w:val="21"/>
        </w:rPr>
        <w:t>”</w:t>
      </w:r>
      <w:r>
        <w:rPr>
          <w:rFonts w:ascii="宋体" w:hAnsi="宋体" w:eastAsia="宋体" w:cs="Times New Roman"/>
          <w:color w:val="000000"/>
          <w:szCs w:val="21"/>
        </w:rPr>
        <w:t>），应发包人的申请，我方愿就发包人履行主合同约定的工程款支付义务以保证的方式向你方提供如下担保：</w:t>
      </w:r>
    </w:p>
    <w:p w14:paraId="17276ACE">
      <w:pPr>
        <w:spacing w:line="360" w:lineRule="auto"/>
        <w:ind w:firstLine="420"/>
        <w:jc w:val="left"/>
        <w:rPr>
          <w:rFonts w:ascii="宋体" w:hAnsi="宋体" w:eastAsia="宋体" w:cs="Times New Roman"/>
          <w:color w:val="000000"/>
          <w:szCs w:val="21"/>
        </w:rPr>
      </w:pPr>
      <w:r>
        <w:rPr>
          <w:rFonts w:ascii="宋体" w:hAnsi="宋体" w:eastAsia="宋体" w:cs="Times New Roman"/>
          <w:color w:val="000000"/>
          <w:szCs w:val="21"/>
        </w:rPr>
        <w:t>一、保证的范围及保证金额</w:t>
      </w:r>
    </w:p>
    <w:p w14:paraId="6F6036DC">
      <w:pPr>
        <w:spacing w:line="360" w:lineRule="auto"/>
        <w:ind w:firstLine="420"/>
        <w:jc w:val="left"/>
        <w:rPr>
          <w:rFonts w:ascii="宋体" w:hAnsi="宋体" w:eastAsia="宋体" w:cs="Times New Roman"/>
          <w:color w:val="000000"/>
          <w:szCs w:val="21"/>
        </w:rPr>
      </w:pPr>
      <w:r>
        <w:rPr>
          <w:rFonts w:hint="eastAsia" w:ascii="宋体" w:hAnsi="宋体" w:eastAsia="宋体" w:cs="Times New Roman"/>
          <w:color w:val="000000"/>
          <w:szCs w:val="21"/>
        </w:rPr>
        <w:t xml:space="preserve">1. </w:t>
      </w:r>
      <w:r>
        <w:rPr>
          <w:rFonts w:ascii="宋体" w:hAnsi="宋体" w:eastAsia="宋体" w:cs="Times New Roman"/>
          <w:color w:val="000000"/>
          <w:szCs w:val="21"/>
        </w:rPr>
        <w:t>我方的保证范围是主合同约定的工程款。</w:t>
      </w:r>
    </w:p>
    <w:p w14:paraId="2C4DBA0B">
      <w:pPr>
        <w:spacing w:line="360" w:lineRule="auto"/>
        <w:ind w:firstLine="420"/>
        <w:jc w:val="left"/>
        <w:rPr>
          <w:rFonts w:ascii="宋体" w:hAnsi="宋体" w:eastAsia="宋体" w:cs="Times New Roman"/>
          <w:color w:val="000000"/>
          <w:szCs w:val="21"/>
        </w:rPr>
      </w:pPr>
      <w:r>
        <w:rPr>
          <w:rFonts w:hint="eastAsia" w:ascii="宋体" w:hAnsi="宋体" w:eastAsia="宋体" w:cs="Times New Roman"/>
          <w:color w:val="000000"/>
          <w:szCs w:val="21"/>
        </w:rPr>
        <w:t xml:space="preserve">2. </w:t>
      </w:r>
      <w:r>
        <w:rPr>
          <w:rFonts w:ascii="宋体" w:hAnsi="宋体" w:eastAsia="宋体" w:cs="Times New Roman"/>
          <w:color w:val="000000"/>
          <w:szCs w:val="21"/>
        </w:rPr>
        <w:t>本保函所称主合同约定的工程款是指主合同约定的除工程质量保证金以外的合同价款。</w:t>
      </w:r>
    </w:p>
    <w:p w14:paraId="790F6236">
      <w:pPr>
        <w:spacing w:line="360" w:lineRule="auto"/>
        <w:ind w:firstLine="420"/>
        <w:jc w:val="left"/>
        <w:rPr>
          <w:rFonts w:ascii="宋体" w:hAnsi="宋体" w:eastAsia="宋体" w:cs="Times New Roman"/>
          <w:color w:val="000000"/>
          <w:szCs w:val="21"/>
        </w:rPr>
      </w:pPr>
      <w:r>
        <w:rPr>
          <w:rFonts w:hint="eastAsia" w:ascii="宋体" w:hAnsi="宋体" w:eastAsia="宋体" w:cs="Times New Roman"/>
          <w:color w:val="000000"/>
          <w:szCs w:val="21"/>
        </w:rPr>
        <w:t xml:space="preserve">3. </w:t>
      </w:r>
      <w:r>
        <w:rPr>
          <w:rFonts w:ascii="宋体" w:hAnsi="宋体" w:eastAsia="宋体" w:cs="Times New Roman"/>
          <w:color w:val="000000"/>
          <w:szCs w:val="21"/>
        </w:rPr>
        <w:t>我方保证的金额是主合同约定的工程款的</w:t>
      </w:r>
      <w:r>
        <w:rPr>
          <w:rFonts w:ascii="宋体" w:hAnsi="宋体" w:eastAsia="宋体" w:cs="Times New Roman"/>
          <w:color w:val="000000"/>
          <w:szCs w:val="21"/>
          <w:u w:val="single"/>
        </w:rPr>
        <w:t xml:space="preserve">   </w:t>
      </w:r>
      <w:r>
        <w:rPr>
          <w:rFonts w:ascii="宋体" w:hAnsi="宋体" w:eastAsia="宋体" w:cs="Times New Roman"/>
          <w:color w:val="000000"/>
          <w:szCs w:val="21"/>
        </w:rPr>
        <w:t>%，数额最高不超过人民币元（大写：</w:t>
      </w:r>
      <w:r>
        <w:rPr>
          <w:rFonts w:ascii="宋体" w:hAnsi="宋体" w:eastAsia="宋体" w:cs="Times New Roman"/>
          <w:color w:val="000000"/>
          <w:szCs w:val="21"/>
          <w:u w:val="single"/>
        </w:rPr>
        <w:t xml:space="preserve">     </w:t>
      </w:r>
      <w:r>
        <w:rPr>
          <w:rFonts w:ascii="宋体" w:hAnsi="宋体" w:eastAsia="宋体" w:cs="Times New Roman"/>
          <w:color w:val="000000"/>
          <w:szCs w:val="21"/>
        </w:rPr>
        <w:t>）。</w:t>
      </w:r>
    </w:p>
    <w:p w14:paraId="3DF2026D">
      <w:pPr>
        <w:spacing w:line="360" w:lineRule="auto"/>
        <w:ind w:firstLine="420"/>
        <w:jc w:val="left"/>
        <w:rPr>
          <w:rFonts w:ascii="宋体" w:hAnsi="宋体" w:eastAsia="宋体" w:cs="Times New Roman"/>
          <w:color w:val="000000"/>
          <w:szCs w:val="21"/>
        </w:rPr>
      </w:pPr>
      <w:r>
        <w:rPr>
          <w:rFonts w:ascii="宋体" w:hAnsi="宋体" w:eastAsia="宋体" w:cs="Times New Roman"/>
          <w:color w:val="000000"/>
          <w:szCs w:val="21"/>
        </w:rPr>
        <w:t>二、保证的方式及保证期间</w:t>
      </w:r>
    </w:p>
    <w:p w14:paraId="3181CC27">
      <w:pPr>
        <w:spacing w:line="360" w:lineRule="auto"/>
        <w:ind w:firstLine="420"/>
        <w:jc w:val="left"/>
        <w:rPr>
          <w:rFonts w:ascii="宋体" w:hAnsi="宋体" w:eastAsia="宋体" w:cs="Times New Roman"/>
          <w:color w:val="000000"/>
          <w:szCs w:val="21"/>
        </w:rPr>
      </w:pPr>
      <w:r>
        <w:rPr>
          <w:rFonts w:hint="eastAsia" w:ascii="宋体" w:hAnsi="宋体" w:eastAsia="宋体" w:cs="Times New Roman"/>
          <w:color w:val="000000"/>
          <w:szCs w:val="21"/>
        </w:rPr>
        <w:t xml:space="preserve">1. </w:t>
      </w:r>
      <w:r>
        <w:rPr>
          <w:rFonts w:ascii="宋体" w:hAnsi="宋体" w:eastAsia="宋体" w:cs="Times New Roman"/>
          <w:color w:val="000000"/>
          <w:szCs w:val="21"/>
        </w:rPr>
        <w:t>我方保证的方式为：连带责任保证。</w:t>
      </w:r>
    </w:p>
    <w:p w14:paraId="76488DAA">
      <w:pPr>
        <w:spacing w:line="360" w:lineRule="auto"/>
        <w:ind w:firstLine="420"/>
        <w:jc w:val="left"/>
        <w:rPr>
          <w:rFonts w:ascii="宋体" w:hAnsi="宋体" w:eastAsia="宋体" w:cs="Times New Roman"/>
          <w:color w:val="000000"/>
          <w:szCs w:val="21"/>
        </w:rPr>
      </w:pPr>
      <w:r>
        <w:rPr>
          <w:rFonts w:hint="eastAsia" w:ascii="宋体" w:hAnsi="宋体" w:eastAsia="宋体" w:cs="Times New Roman"/>
          <w:color w:val="000000"/>
          <w:szCs w:val="21"/>
        </w:rPr>
        <w:t xml:space="preserve">2. </w:t>
      </w:r>
      <w:r>
        <w:rPr>
          <w:rFonts w:ascii="宋体" w:hAnsi="宋体" w:eastAsia="宋体" w:cs="Times New Roman"/>
          <w:color w:val="000000"/>
          <w:szCs w:val="21"/>
        </w:rPr>
        <w:t>我方保证的期间为：自本合同生效之日起至主合同约定的工程款支付完毕之日后</w:t>
      </w:r>
      <w:r>
        <w:rPr>
          <w:rFonts w:ascii="宋体" w:hAnsi="宋体" w:eastAsia="宋体" w:cs="Times New Roman"/>
          <w:color w:val="000000"/>
          <w:szCs w:val="21"/>
          <w:u w:val="single"/>
        </w:rPr>
        <w:t xml:space="preserve">    </w:t>
      </w:r>
      <w:r>
        <w:rPr>
          <w:rFonts w:ascii="宋体" w:hAnsi="宋体" w:eastAsia="宋体" w:cs="Times New Roman"/>
          <w:color w:val="000000"/>
          <w:szCs w:val="21"/>
        </w:rPr>
        <w:t>日内。</w:t>
      </w:r>
    </w:p>
    <w:p w14:paraId="4341539A">
      <w:pPr>
        <w:spacing w:line="360" w:lineRule="auto"/>
        <w:ind w:firstLine="420"/>
        <w:jc w:val="left"/>
        <w:rPr>
          <w:rFonts w:ascii="宋体" w:hAnsi="宋体" w:eastAsia="宋体" w:cs="Times New Roman"/>
          <w:color w:val="000000"/>
          <w:szCs w:val="21"/>
        </w:rPr>
      </w:pPr>
      <w:r>
        <w:rPr>
          <w:rFonts w:hint="eastAsia" w:ascii="宋体" w:hAnsi="宋体" w:eastAsia="宋体" w:cs="Times New Roman"/>
          <w:color w:val="000000"/>
          <w:szCs w:val="21"/>
        </w:rPr>
        <w:t xml:space="preserve">3. </w:t>
      </w:r>
      <w:r>
        <w:rPr>
          <w:rFonts w:ascii="宋体" w:hAnsi="宋体" w:eastAsia="宋体" w:cs="Times New Roman"/>
          <w:color w:val="000000"/>
          <w:szCs w:val="21"/>
        </w:rPr>
        <w:t>你方与发包人协议变更工程款支付日期的，经我方书面同意后，保证期间按照变更后的支付日期做相应调整。</w:t>
      </w:r>
    </w:p>
    <w:p w14:paraId="7F3D547F">
      <w:pPr>
        <w:spacing w:line="360" w:lineRule="auto"/>
        <w:ind w:firstLine="420"/>
        <w:jc w:val="left"/>
        <w:rPr>
          <w:rFonts w:ascii="宋体" w:hAnsi="宋体" w:eastAsia="宋体" w:cs="Times New Roman"/>
          <w:color w:val="000000"/>
          <w:szCs w:val="21"/>
        </w:rPr>
      </w:pPr>
      <w:r>
        <w:rPr>
          <w:rFonts w:ascii="宋体" w:hAnsi="宋体" w:eastAsia="宋体" w:cs="Times New Roman"/>
          <w:color w:val="000000"/>
          <w:szCs w:val="21"/>
        </w:rPr>
        <w:t>三、承担保证责任的形式</w:t>
      </w:r>
    </w:p>
    <w:p w14:paraId="05007847">
      <w:pPr>
        <w:spacing w:line="360" w:lineRule="auto"/>
        <w:ind w:firstLine="420"/>
        <w:jc w:val="left"/>
        <w:rPr>
          <w:rFonts w:ascii="宋体" w:hAnsi="宋体" w:eastAsia="宋体" w:cs="Times New Roman"/>
          <w:color w:val="000000"/>
          <w:szCs w:val="21"/>
        </w:rPr>
      </w:pPr>
      <w:r>
        <w:rPr>
          <w:rFonts w:ascii="宋体" w:hAnsi="宋体" w:eastAsia="宋体" w:cs="Times New Roman"/>
          <w:color w:val="000000"/>
          <w:szCs w:val="21"/>
        </w:rPr>
        <w:t>我方承担保证责任的形式是代为支付。发包人未按主合同约定向你方支付工程款的，由我方在保证金额内代为支付。</w:t>
      </w:r>
    </w:p>
    <w:p w14:paraId="15CF1398">
      <w:pPr>
        <w:spacing w:line="360" w:lineRule="auto"/>
        <w:ind w:firstLine="420"/>
        <w:jc w:val="left"/>
        <w:rPr>
          <w:rFonts w:ascii="宋体" w:hAnsi="宋体" w:eastAsia="宋体" w:cs="Times New Roman"/>
          <w:color w:val="000000"/>
          <w:szCs w:val="21"/>
        </w:rPr>
      </w:pPr>
      <w:r>
        <w:rPr>
          <w:rFonts w:ascii="宋体" w:hAnsi="宋体" w:eastAsia="宋体" w:cs="Times New Roman"/>
          <w:color w:val="000000"/>
          <w:szCs w:val="21"/>
        </w:rPr>
        <w:t>四、代偿的安排</w:t>
      </w:r>
    </w:p>
    <w:p w14:paraId="10CE913D">
      <w:pPr>
        <w:spacing w:line="360" w:lineRule="auto"/>
        <w:ind w:firstLine="420"/>
        <w:jc w:val="left"/>
        <w:rPr>
          <w:rFonts w:ascii="宋体" w:hAnsi="宋体" w:eastAsia="宋体" w:cs="Times New Roman"/>
          <w:color w:val="000000"/>
          <w:szCs w:val="21"/>
        </w:rPr>
      </w:pPr>
      <w:r>
        <w:rPr>
          <w:rFonts w:hint="eastAsia" w:ascii="宋体" w:hAnsi="宋体" w:eastAsia="宋体" w:cs="Times New Roman"/>
          <w:color w:val="000000"/>
          <w:szCs w:val="21"/>
        </w:rPr>
        <w:t xml:space="preserve">1. </w:t>
      </w:r>
      <w:r>
        <w:rPr>
          <w:rFonts w:ascii="宋体" w:hAnsi="宋体" w:eastAsia="宋体" w:cs="Times New Roman"/>
          <w:color w:val="000000"/>
          <w:szCs w:val="21"/>
        </w:rPr>
        <w:t>你方要求我方承担保证责任的，应向我方发出书面索赔通知及发包人未支付主合同约定工程款的证明材料。索赔通知应写明要求索赔的金额，支付款项应到达的账号。</w:t>
      </w:r>
    </w:p>
    <w:p w14:paraId="3E198B4B">
      <w:pPr>
        <w:spacing w:line="360" w:lineRule="auto"/>
        <w:ind w:firstLine="420"/>
        <w:jc w:val="left"/>
        <w:rPr>
          <w:rFonts w:ascii="宋体" w:hAnsi="宋体" w:eastAsia="宋体" w:cs="Times New Roman"/>
          <w:color w:val="000000"/>
          <w:szCs w:val="21"/>
        </w:rPr>
      </w:pPr>
      <w:r>
        <w:rPr>
          <w:rFonts w:hint="eastAsia" w:ascii="宋体" w:hAnsi="宋体" w:eastAsia="宋体" w:cs="Times New Roman"/>
          <w:color w:val="000000"/>
          <w:szCs w:val="21"/>
        </w:rPr>
        <w:t xml:space="preserve">2. </w:t>
      </w:r>
      <w:r>
        <w:rPr>
          <w:rFonts w:ascii="宋体" w:hAnsi="宋体" w:eastAsia="宋体" w:cs="Times New Roman"/>
          <w:color w:val="000000"/>
          <w:szCs w:val="21"/>
        </w:rPr>
        <w:t>在出现你方与发包人因工程质量发生争议，发包人拒绝向你方支付工程款的情形时，你方要求我方履行保证责任代为支付的，需提供符合相应条件要求的工程质量检测机构出具的质量说明材料。</w:t>
      </w:r>
    </w:p>
    <w:p w14:paraId="5F853133">
      <w:pPr>
        <w:spacing w:line="360" w:lineRule="auto"/>
        <w:ind w:firstLine="420"/>
        <w:jc w:val="left"/>
        <w:rPr>
          <w:rFonts w:ascii="宋体" w:hAnsi="宋体" w:eastAsia="宋体" w:cs="Times New Roman"/>
          <w:color w:val="000000"/>
          <w:szCs w:val="21"/>
        </w:rPr>
      </w:pPr>
      <w:r>
        <w:rPr>
          <w:rFonts w:hint="eastAsia" w:ascii="宋体" w:hAnsi="宋体" w:eastAsia="宋体" w:cs="Times New Roman"/>
          <w:color w:val="000000"/>
          <w:szCs w:val="21"/>
        </w:rPr>
        <w:t xml:space="preserve">3. </w:t>
      </w:r>
      <w:r>
        <w:rPr>
          <w:rFonts w:ascii="宋体" w:hAnsi="宋体" w:eastAsia="宋体" w:cs="Times New Roman"/>
          <w:color w:val="000000"/>
          <w:szCs w:val="21"/>
        </w:rPr>
        <w:t>我方收到你方的书面索赔通知及相应的证明材料后７天内无条件支付。</w:t>
      </w:r>
    </w:p>
    <w:p w14:paraId="57BF39D3">
      <w:pPr>
        <w:spacing w:line="360" w:lineRule="auto"/>
        <w:ind w:firstLine="420"/>
        <w:jc w:val="left"/>
        <w:rPr>
          <w:rFonts w:ascii="宋体" w:hAnsi="宋体" w:eastAsia="宋体" w:cs="Times New Roman"/>
          <w:color w:val="000000"/>
          <w:szCs w:val="21"/>
        </w:rPr>
      </w:pPr>
      <w:r>
        <w:rPr>
          <w:rFonts w:ascii="宋体" w:hAnsi="宋体" w:eastAsia="宋体" w:cs="Times New Roman"/>
          <w:color w:val="000000"/>
          <w:szCs w:val="21"/>
        </w:rPr>
        <w:t>五、保证责任的解除</w:t>
      </w:r>
    </w:p>
    <w:p w14:paraId="6BB286F6">
      <w:pPr>
        <w:spacing w:line="360" w:lineRule="auto"/>
        <w:ind w:firstLine="420"/>
        <w:jc w:val="left"/>
        <w:rPr>
          <w:rFonts w:ascii="宋体" w:hAnsi="宋体" w:eastAsia="宋体" w:cs="Times New Roman"/>
          <w:color w:val="000000"/>
          <w:szCs w:val="21"/>
        </w:rPr>
      </w:pPr>
      <w:r>
        <w:rPr>
          <w:rFonts w:hint="eastAsia" w:ascii="宋体" w:hAnsi="宋体" w:eastAsia="宋体" w:cs="Times New Roman"/>
          <w:color w:val="000000"/>
          <w:szCs w:val="21"/>
        </w:rPr>
        <w:t xml:space="preserve">1. </w:t>
      </w:r>
      <w:r>
        <w:rPr>
          <w:rFonts w:ascii="宋体" w:hAnsi="宋体" w:eastAsia="宋体" w:cs="Times New Roman"/>
          <w:color w:val="000000"/>
          <w:szCs w:val="21"/>
        </w:rPr>
        <w:t>在本保函承诺的保证期间内，你方未书面向我方主张保证责任的，自保证期间届满次日起，我方保证责任解除。</w:t>
      </w:r>
    </w:p>
    <w:p w14:paraId="70FD8007">
      <w:pPr>
        <w:spacing w:line="360" w:lineRule="auto"/>
        <w:ind w:firstLine="420"/>
        <w:jc w:val="left"/>
        <w:rPr>
          <w:rFonts w:ascii="宋体" w:hAnsi="宋体" w:eastAsia="宋体" w:cs="Times New Roman"/>
          <w:color w:val="000000"/>
          <w:szCs w:val="21"/>
        </w:rPr>
      </w:pPr>
      <w:r>
        <w:rPr>
          <w:rFonts w:hint="eastAsia" w:ascii="宋体" w:hAnsi="宋体" w:eastAsia="宋体" w:cs="Times New Roman"/>
          <w:color w:val="000000"/>
          <w:szCs w:val="21"/>
        </w:rPr>
        <w:t xml:space="preserve">2. </w:t>
      </w:r>
      <w:r>
        <w:rPr>
          <w:rFonts w:ascii="宋体" w:hAnsi="宋体" w:eastAsia="宋体" w:cs="Times New Roman"/>
          <w:color w:val="000000"/>
          <w:szCs w:val="21"/>
        </w:rPr>
        <w:t>发包人按主合同约定履行了工程款的全部支付义务的，自本保函承诺的保证期间届满次日起，我方保证责任解除。</w:t>
      </w:r>
    </w:p>
    <w:p w14:paraId="15DB29F9">
      <w:pPr>
        <w:spacing w:line="360" w:lineRule="auto"/>
        <w:ind w:firstLine="420"/>
        <w:jc w:val="left"/>
        <w:rPr>
          <w:rFonts w:ascii="宋体" w:hAnsi="宋体" w:eastAsia="宋体" w:cs="Times New Roman"/>
          <w:color w:val="000000"/>
          <w:szCs w:val="21"/>
        </w:rPr>
      </w:pPr>
      <w:r>
        <w:rPr>
          <w:rFonts w:hint="eastAsia" w:ascii="宋体" w:hAnsi="宋体" w:eastAsia="宋体" w:cs="Times New Roman"/>
          <w:color w:val="000000"/>
          <w:szCs w:val="21"/>
        </w:rPr>
        <w:t xml:space="preserve">3. </w:t>
      </w:r>
      <w:r>
        <w:rPr>
          <w:rFonts w:ascii="宋体" w:hAnsi="宋体" w:eastAsia="宋体" w:cs="Times New Roman"/>
          <w:color w:val="000000"/>
          <w:szCs w:val="21"/>
        </w:rPr>
        <w:t>我方按照本保函向你方履行保证责任所支付金额达到本保函保证金额时，自我方向你方支付（支付款项从我方账户划出）之日起，保证责任即解除。</w:t>
      </w:r>
    </w:p>
    <w:p w14:paraId="6BFAA167">
      <w:pPr>
        <w:spacing w:line="360" w:lineRule="auto"/>
        <w:ind w:firstLine="420"/>
        <w:jc w:val="left"/>
        <w:rPr>
          <w:rFonts w:ascii="宋体" w:hAnsi="宋体" w:eastAsia="宋体" w:cs="Times New Roman"/>
          <w:color w:val="000000"/>
          <w:szCs w:val="21"/>
        </w:rPr>
      </w:pPr>
      <w:r>
        <w:rPr>
          <w:rFonts w:hint="eastAsia" w:ascii="宋体" w:hAnsi="宋体" w:eastAsia="宋体" w:cs="Times New Roman"/>
          <w:color w:val="000000"/>
          <w:szCs w:val="21"/>
        </w:rPr>
        <w:t xml:space="preserve">4. </w:t>
      </w:r>
      <w:r>
        <w:rPr>
          <w:rFonts w:ascii="宋体" w:hAnsi="宋体" w:eastAsia="宋体" w:cs="Times New Roman"/>
          <w:color w:val="000000"/>
          <w:szCs w:val="21"/>
        </w:rPr>
        <w:t>按照法律法规的规定或出现应解除我方保证责任的其他情形的，我方在本保函项下的保证责任亦解除。</w:t>
      </w:r>
    </w:p>
    <w:p w14:paraId="7C0294FE">
      <w:pPr>
        <w:spacing w:line="360" w:lineRule="auto"/>
        <w:ind w:firstLine="420"/>
        <w:jc w:val="left"/>
        <w:rPr>
          <w:rFonts w:ascii="宋体" w:hAnsi="宋体" w:eastAsia="宋体" w:cs="Times New Roman"/>
          <w:color w:val="000000"/>
          <w:szCs w:val="21"/>
        </w:rPr>
      </w:pPr>
      <w:r>
        <w:rPr>
          <w:rFonts w:hint="eastAsia" w:ascii="宋体" w:hAnsi="宋体" w:eastAsia="宋体" w:cs="Times New Roman"/>
          <w:color w:val="000000"/>
          <w:szCs w:val="21"/>
        </w:rPr>
        <w:t xml:space="preserve">5. </w:t>
      </w:r>
      <w:r>
        <w:rPr>
          <w:rFonts w:ascii="宋体" w:hAnsi="宋体" w:eastAsia="宋体" w:cs="Times New Roman"/>
          <w:color w:val="000000"/>
          <w:szCs w:val="21"/>
        </w:rPr>
        <w:t>我方解除保证责任后，你方应自我方保证责任解除之日起</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rPr>
        <w:t>个工作日内，将本保函原件返还我方。</w:t>
      </w:r>
    </w:p>
    <w:p w14:paraId="0CA26BB3">
      <w:pPr>
        <w:spacing w:line="360" w:lineRule="auto"/>
        <w:ind w:firstLine="420"/>
        <w:jc w:val="left"/>
        <w:rPr>
          <w:rFonts w:ascii="宋体" w:hAnsi="宋体" w:eastAsia="宋体" w:cs="Times New Roman"/>
          <w:color w:val="000000"/>
          <w:szCs w:val="21"/>
        </w:rPr>
      </w:pPr>
      <w:r>
        <w:rPr>
          <w:rFonts w:ascii="宋体" w:hAnsi="宋体" w:eastAsia="宋体" w:cs="Times New Roman"/>
          <w:color w:val="000000"/>
          <w:szCs w:val="21"/>
        </w:rPr>
        <w:t>六、免责条款</w:t>
      </w:r>
    </w:p>
    <w:p w14:paraId="3DB69ABA">
      <w:pPr>
        <w:spacing w:line="360" w:lineRule="auto"/>
        <w:ind w:firstLine="420"/>
        <w:jc w:val="left"/>
        <w:rPr>
          <w:rFonts w:ascii="宋体" w:hAnsi="宋体" w:eastAsia="宋体" w:cs="Times New Roman"/>
          <w:color w:val="000000"/>
          <w:szCs w:val="21"/>
        </w:rPr>
      </w:pPr>
      <w:r>
        <w:rPr>
          <w:rFonts w:hint="eastAsia" w:ascii="宋体" w:hAnsi="宋体" w:eastAsia="宋体" w:cs="Times New Roman"/>
          <w:color w:val="000000"/>
          <w:szCs w:val="21"/>
        </w:rPr>
        <w:t xml:space="preserve">1. </w:t>
      </w:r>
      <w:r>
        <w:rPr>
          <w:rFonts w:ascii="宋体" w:hAnsi="宋体" w:eastAsia="宋体" w:cs="Times New Roman"/>
          <w:color w:val="000000"/>
          <w:szCs w:val="21"/>
        </w:rPr>
        <w:t>因你方违约致使发包人不能履行义务的，我方不承担保证责任。</w:t>
      </w:r>
    </w:p>
    <w:p w14:paraId="31C3D442">
      <w:pPr>
        <w:spacing w:line="360" w:lineRule="auto"/>
        <w:ind w:firstLine="420"/>
        <w:jc w:val="left"/>
        <w:rPr>
          <w:rFonts w:ascii="宋体" w:hAnsi="宋体" w:eastAsia="宋体" w:cs="Times New Roman"/>
          <w:color w:val="000000"/>
          <w:szCs w:val="21"/>
        </w:rPr>
      </w:pPr>
      <w:r>
        <w:rPr>
          <w:rFonts w:hint="eastAsia" w:ascii="宋体" w:hAnsi="宋体" w:eastAsia="宋体" w:cs="Times New Roman"/>
          <w:color w:val="000000"/>
          <w:szCs w:val="21"/>
        </w:rPr>
        <w:t xml:space="preserve">2. </w:t>
      </w:r>
      <w:r>
        <w:rPr>
          <w:rFonts w:ascii="宋体" w:hAnsi="宋体" w:eastAsia="宋体" w:cs="Times New Roman"/>
          <w:color w:val="000000"/>
          <w:szCs w:val="21"/>
        </w:rPr>
        <w:t>依照法律法规的规定或你方与发包人的另行约定，免除发包人部分或全部义务的，我方亦免除其相应的保证责任。</w:t>
      </w:r>
    </w:p>
    <w:p w14:paraId="70F46EF8">
      <w:pPr>
        <w:spacing w:line="360" w:lineRule="auto"/>
        <w:ind w:firstLine="420"/>
        <w:jc w:val="left"/>
        <w:rPr>
          <w:rFonts w:ascii="宋体" w:hAnsi="宋体" w:eastAsia="宋体" w:cs="Times New Roman"/>
          <w:color w:val="000000"/>
          <w:szCs w:val="21"/>
        </w:rPr>
      </w:pPr>
      <w:r>
        <w:rPr>
          <w:rFonts w:hint="eastAsia" w:ascii="宋体" w:hAnsi="宋体" w:eastAsia="宋体" w:cs="Times New Roman"/>
          <w:color w:val="000000"/>
          <w:szCs w:val="21"/>
        </w:rPr>
        <w:t xml:space="preserve">3. </w:t>
      </w:r>
      <w:r>
        <w:rPr>
          <w:rFonts w:ascii="宋体" w:hAnsi="宋体" w:eastAsia="宋体" w:cs="Times New Roman"/>
          <w:color w:val="000000"/>
          <w:szCs w:val="21"/>
        </w:rPr>
        <w:t>你方与发包人协议变更主合同的，如加重发包人责任致使我方保证责任加重的，需征得我方书面同意，否则我方不再承担因此而加重部分的保证责任，但主合同第10条</w:t>
      </w:r>
      <w:r>
        <w:rPr>
          <w:rFonts w:hint="eastAsia" w:ascii="宋体" w:hAnsi="宋体" w:eastAsia="宋体" w:cs="Times New Roman"/>
          <w:color w:val="000000"/>
          <w:szCs w:val="21"/>
        </w:rPr>
        <w:t>〔</w:t>
      </w:r>
      <w:r>
        <w:rPr>
          <w:rFonts w:ascii="宋体" w:hAnsi="宋体" w:eastAsia="宋体" w:cs="Times New Roman"/>
          <w:color w:val="000000"/>
          <w:szCs w:val="21"/>
        </w:rPr>
        <w:t>变更</w:t>
      </w:r>
      <w:r>
        <w:rPr>
          <w:rFonts w:hint="eastAsia" w:ascii="宋体" w:hAnsi="宋体" w:eastAsia="宋体" w:cs="Times New Roman"/>
          <w:color w:val="000000"/>
          <w:szCs w:val="21"/>
        </w:rPr>
        <w:t>〕</w:t>
      </w:r>
      <w:r>
        <w:rPr>
          <w:rFonts w:ascii="宋体" w:hAnsi="宋体" w:eastAsia="宋体" w:cs="Times New Roman"/>
          <w:color w:val="000000"/>
          <w:szCs w:val="21"/>
        </w:rPr>
        <w:t>约定的变更不受本款限制。</w:t>
      </w:r>
    </w:p>
    <w:p w14:paraId="55DD32EF">
      <w:pPr>
        <w:spacing w:line="360" w:lineRule="auto"/>
        <w:ind w:firstLine="420"/>
        <w:jc w:val="left"/>
        <w:rPr>
          <w:rFonts w:ascii="宋体" w:hAnsi="宋体" w:eastAsia="宋体" w:cs="Times New Roman"/>
          <w:color w:val="000000"/>
          <w:szCs w:val="21"/>
        </w:rPr>
      </w:pPr>
      <w:r>
        <w:rPr>
          <w:rFonts w:hint="eastAsia" w:ascii="宋体" w:hAnsi="宋体" w:eastAsia="宋体" w:cs="Times New Roman"/>
          <w:color w:val="000000"/>
          <w:szCs w:val="21"/>
        </w:rPr>
        <w:t xml:space="preserve">4. </w:t>
      </w:r>
      <w:r>
        <w:rPr>
          <w:rFonts w:ascii="宋体" w:hAnsi="宋体" w:eastAsia="宋体" w:cs="Times New Roman"/>
          <w:color w:val="000000"/>
          <w:szCs w:val="21"/>
        </w:rPr>
        <w:t>因不可抗力造成发包人不能履行义务的，我方不承担保证责任。</w:t>
      </w:r>
    </w:p>
    <w:p w14:paraId="7F39D0DF">
      <w:pPr>
        <w:spacing w:line="360" w:lineRule="auto"/>
        <w:ind w:firstLine="420"/>
        <w:jc w:val="left"/>
        <w:rPr>
          <w:rFonts w:ascii="宋体" w:hAnsi="宋体" w:eastAsia="宋体" w:cs="Times New Roman"/>
          <w:color w:val="000000"/>
          <w:szCs w:val="21"/>
        </w:rPr>
      </w:pPr>
      <w:r>
        <w:rPr>
          <w:rFonts w:ascii="宋体" w:hAnsi="宋体" w:eastAsia="宋体" w:cs="Times New Roman"/>
          <w:color w:val="000000"/>
          <w:szCs w:val="21"/>
        </w:rPr>
        <w:t>七、争议解决</w:t>
      </w:r>
    </w:p>
    <w:p w14:paraId="6CE6A2E8">
      <w:pPr>
        <w:spacing w:line="360" w:lineRule="auto"/>
        <w:ind w:firstLine="420"/>
        <w:rPr>
          <w:rFonts w:ascii="宋体" w:hAnsi="宋体" w:eastAsia="宋体" w:cs="Times New Roman"/>
          <w:color w:val="000000"/>
          <w:szCs w:val="21"/>
        </w:rPr>
      </w:pPr>
      <w:r>
        <w:rPr>
          <w:rFonts w:ascii="宋体" w:hAnsi="宋体" w:eastAsia="宋体" w:cs="Times New Roman"/>
          <w:color w:val="000000"/>
          <w:szCs w:val="21"/>
        </w:rPr>
        <w:t>因本保函</w:t>
      </w:r>
      <w:r>
        <w:rPr>
          <w:rFonts w:hint="eastAsia" w:ascii="宋体" w:hAnsi="宋体" w:eastAsia="宋体" w:cs="Times New Roman"/>
          <w:color w:val="000000"/>
          <w:szCs w:val="21"/>
        </w:rPr>
        <w:t>或本保函相关事项</w:t>
      </w:r>
      <w:r>
        <w:rPr>
          <w:rFonts w:ascii="宋体" w:hAnsi="宋体" w:eastAsia="宋体" w:cs="Times New Roman"/>
          <w:color w:val="000000"/>
          <w:szCs w:val="21"/>
        </w:rPr>
        <w:t>发生的纠纷，可由双方协商解决，协商不成的，按下列第</w:t>
      </w:r>
      <w:r>
        <w:rPr>
          <w:rFonts w:ascii="宋体" w:hAnsi="宋体" w:eastAsia="宋体" w:cs="Times New Roman"/>
          <w:color w:val="000000"/>
          <w:szCs w:val="21"/>
          <w:u w:val="single"/>
        </w:rPr>
        <w:t xml:space="preserve">     </w:t>
      </w:r>
      <w:r>
        <w:rPr>
          <w:rFonts w:ascii="宋体" w:hAnsi="宋体" w:eastAsia="宋体" w:cs="Times New Roman"/>
          <w:color w:val="000000"/>
          <w:szCs w:val="21"/>
        </w:rPr>
        <w:t>种方式</w:t>
      </w:r>
      <w:r>
        <w:rPr>
          <w:rFonts w:hint="eastAsia" w:ascii="宋体" w:hAnsi="宋体" w:eastAsia="宋体" w:cs="Times New Roman"/>
          <w:color w:val="000000"/>
          <w:szCs w:val="21"/>
        </w:rPr>
        <w:t>解</w:t>
      </w:r>
      <w:r>
        <w:rPr>
          <w:rFonts w:ascii="宋体" w:hAnsi="宋体" w:eastAsia="宋体" w:cs="Times New Roman"/>
          <w:color w:val="000000"/>
          <w:szCs w:val="21"/>
        </w:rPr>
        <w:t>决：</w:t>
      </w:r>
    </w:p>
    <w:p w14:paraId="75B2F038">
      <w:pPr>
        <w:spacing w:line="360" w:lineRule="auto"/>
        <w:ind w:firstLine="420"/>
        <w:jc w:val="left"/>
        <w:rPr>
          <w:rFonts w:ascii="宋体" w:hAnsi="宋体" w:eastAsia="宋体" w:cs="Times New Roman"/>
          <w:color w:val="000000"/>
          <w:szCs w:val="21"/>
        </w:rPr>
      </w:pPr>
      <w:r>
        <w:rPr>
          <w:rFonts w:ascii="宋体" w:hAnsi="宋体" w:eastAsia="宋体" w:cs="Times New Roman"/>
          <w:color w:val="000000"/>
          <w:szCs w:val="21"/>
        </w:rPr>
        <w:t>（1）向</w:t>
      </w:r>
      <w:r>
        <w:rPr>
          <w:rFonts w:ascii="宋体" w:hAnsi="宋体" w:eastAsia="宋体" w:cs="Times New Roman"/>
          <w:color w:val="000000"/>
          <w:szCs w:val="21"/>
          <w:u w:val="single"/>
        </w:rPr>
        <w:t xml:space="preserve">                     </w:t>
      </w:r>
      <w:r>
        <w:rPr>
          <w:rFonts w:ascii="宋体" w:hAnsi="宋体" w:eastAsia="宋体" w:cs="Times New Roman"/>
          <w:color w:val="000000"/>
          <w:szCs w:val="21"/>
        </w:rPr>
        <w:t>仲裁委员会申请仲裁；</w:t>
      </w:r>
    </w:p>
    <w:p w14:paraId="449160DD">
      <w:pPr>
        <w:spacing w:line="360" w:lineRule="auto"/>
        <w:ind w:firstLine="420"/>
        <w:jc w:val="left"/>
        <w:rPr>
          <w:rFonts w:ascii="宋体" w:hAnsi="宋体" w:eastAsia="宋体" w:cs="Times New Roman"/>
          <w:color w:val="000000"/>
          <w:szCs w:val="21"/>
        </w:rPr>
      </w:pPr>
      <w:r>
        <w:rPr>
          <w:rFonts w:ascii="宋体" w:hAnsi="宋体" w:eastAsia="宋体" w:cs="Times New Roman"/>
          <w:color w:val="000000"/>
          <w:szCs w:val="21"/>
        </w:rPr>
        <w:t>（2）向</w:t>
      </w:r>
      <w:r>
        <w:rPr>
          <w:rFonts w:ascii="宋体" w:hAnsi="宋体" w:eastAsia="宋体" w:cs="Times New Roman"/>
          <w:color w:val="000000"/>
          <w:szCs w:val="21"/>
          <w:u w:val="single"/>
        </w:rPr>
        <w:t xml:space="preserve">                     </w:t>
      </w:r>
      <w:r>
        <w:rPr>
          <w:rFonts w:ascii="宋体" w:hAnsi="宋体" w:eastAsia="宋体" w:cs="Times New Roman"/>
          <w:color w:val="000000"/>
          <w:szCs w:val="21"/>
        </w:rPr>
        <w:t>人民法院起诉。</w:t>
      </w:r>
    </w:p>
    <w:p w14:paraId="7F4C8233">
      <w:pPr>
        <w:spacing w:line="360" w:lineRule="auto"/>
        <w:ind w:firstLine="420"/>
        <w:jc w:val="left"/>
        <w:rPr>
          <w:rFonts w:ascii="宋体" w:hAnsi="宋体" w:eastAsia="宋体" w:cs="Times New Roman"/>
          <w:color w:val="000000"/>
          <w:szCs w:val="21"/>
        </w:rPr>
      </w:pPr>
      <w:r>
        <w:rPr>
          <w:rFonts w:ascii="宋体" w:hAnsi="宋体" w:eastAsia="宋体" w:cs="Times New Roman"/>
          <w:color w:val="000000"/>
          <w:szCs w:val="21"/>
        </w:rPr>
        <w:t>八、保函的生效</w:t>
      </w:r>
    </w:p>
    <w:p w14:paraId="5DFBA8BE">
      <w:pPr>
        <w:spacing w:line="360" w:lineRule="auto"/>
        <w:ind w:firstLine="420"/>
        <w:jc w:val="left"/>
        <w:rPr>
          <w:rFonts w:ascii="宋体" w:hAnsi="宋体" w:eastAsia="宋体" w:cs="Times New Roman"/>
          <w:color w:val="000000"/>
          <w:szCs w:val="21"/>
        </w:rPr>
      </w:pPr>
      <w:r>
        <w:rPr>
          <w:rFonts w:ascii="宋体" w:hAnsi="宋体" w:eastAsia="宋体" w:cs="Times New Roman"/>
          <w:color w:val="000000"/>
          <w:szCs w:val="21"/>
        </w:rPr>
        <w:t>本保函自我方法定代表人（或其授权代理人）签字并加盖公章之日起生效。</w:t>
      </w:r>
    </w:p>
    <w:p w14:paraId="7F6C8E8C">
      <w:pPr>
        <w:spacing w:line="360" w:lineRule="auto"/>
        <w:ind w:firstLine="420"/>
        <w:jc w:val="left"/>
        <w:rPr>
          <w:rFonts w:ascii="宋体" w:hAnsi="宋体" w:eastAsia="宋体" w:cs="Times New Roman"/>
          <w:color w:val="000000"/>
          <w:szCs w:val="21"/>
        </w:rPr>
      </w:pPr>
    </w:p>
    <w:p w14:paraId="1FE330A5">
      <w:pPr>
        <w:spacing w:line="360" w:lineRule="auto"/>
        <w:ind w:firstLine="420"/>
        <w:jc w:val="left"/>
        <w:rPr>
          <w:rFonts w:ascii="宋体" w:hAnsi="宋体" w:eastAsia="宋体" w:cs="Times New Roman"/>
          <w:color w:val="000000"/>
          <w:szCs w:val="21"/>
        </w:rPr>
      </w:pPr>
    </w:p>
    <w:p w14:paraId="05773E8D">
      <w:pPr>
        <w:spacing w:line="360" w:lineRule="auto"/>
        <w:ind w:right="600"/>
        <w:jc w:val="left"/>
        <w:rPr>
          <w:rFonts w:ascii="宋体" w:hAnsi="宋体" w:eastAsia="宋体" w:cs="Times New Roman"/>
          <w:color w:val="000000"/>
          <w:szCs w:val="21"/>
        </w:rPr>
      </w:pPr>
      <w:r>
        <w:rPr>
          <w:rFonts w:ascii="宋体" w:hAnsi="宋体" w:eastAsia="宋体" w:cs="Times New Roman"/>
          <w:color w:val="000000"/>
          <w:szCs w:val="21"/>
        </w:rPr>
        <w:t>担保人：</w:t>
      </w:r>
      <w:r>
        <w:rPr>
          <w:rFonts w:ascii="宋体" w:hAnsi="宋体" w:eastAsia="宋体" w:cs="Times New Roman"/>
          <w:color w:val="000000"/>
          <w:szCs w:val="21"/>
          <w:u w:val="single"/>
        </w:rPr>
        <w:t xml:space="preserve">                                   </w:t>
      </w:r>
      <w:r>
        <w:rPr>
          <w:rFonts w:ascii="宋体" w:hAnsi="宋体" w:eastAsia="宋体" w:cs="Times New Roman"/>
          <w:color w:val="000000"/>
          <w:szCs w:val="21"/>
        </w:rPr>
        <w:t>（盖章）</w:t>
      </w:r>
    </w:p>
    <w:p w14:paraId="0683BCDA">
      <w:pPr>
        <w:spacing w:line="360" w:lineRule="auto"/>
        <w:ind w:right="1200"/>
        <w:rPr>
          <w:rFonts w:ascii="宋体" w:hAnsi="宋体" w:eastAsia="宋体" w:cs="Times New Roman"/>
          <w:color w:val="000000"/>
          <w:szCs w:val="21"/>
        </w:rPr>
      </w:pPr>
      <w:r>
        <w:rPr>
          <w:rFonts w:ascii="宋体" w:hAnsi="宋体" w:eastAsia="宋体" w:cs="Times New Roman"/>
          <w:color w:val="000000"/>
          <w:szCs w:val="21"/>
        </w:rPr>
        <w:t>法定代表人或委托代理人：</w:t>
      </w:r>
      <w:r>
        <w:rPr>
          <w:rFonts w:ascii="宋体" w:hAnsi="宋体" w:eastAsia="宋体" w:cs="Times New Roman"/>
          <w:color w:val="000000"/>
          <w:szCs w:val="21"/>
          <w:u w:val="single"/>
        </w:rPr>
        <w:t xml:space="preserve">                   </w:t>
      </w:r>
      <w:r>
        <w:rPr>
          <w:rFonts w:ascii="宋体" w:hAnsi="宋体" w:eastAsia="宋体" w:cs="Times New Roman"/>
          <w:color w:val="000000"/>
          <w:szCs w:val="21"/>
        </w:rPr>
        <w:t>（签字）</w:t>
      </w:r>
    </w:p>
    <w:p w14:paraId="4BD7857E">
      <w:pPr>
        <w:spacing w:line="360" w:lineRule="auto"/>
        <w:jc w:val="left"/>
        <w:rPr>
          <w:rFonts w:ascii="宋体" w:hAnsi="宋体" w:eastAsia="宋体" w:cs="Times New Roman"/>
          <w:color w:val="000000"/>
          <w:szCs w:val="21"/>
        </w:rPr>
      </w:pPr>
      <w:r>
        <w:rPr>
          <w:rFonts w:ascii="宋体" w:hAnsi="宋体" w:eastAsia="宋体" w:cs="Times New Roman"/>
          <w:color w:val="000000"/>
          <w:szCs w:val="21"/>
        </w:rPr>
        <w:t>地    址：</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p>
    <w:p w14:paraId="3407B532">
      <w:pPr>
        <w:spacing w:line="360" w:lineRule="auto"/>
        <w:jc w:val="left"/>
        <w:rPr>
          <w:rFonts w:ascii="宋体" w:hAnsi="宋体" w:eastAsia="宋体" w:cs="Times New Roman"/>
          <w:color w:val="000000"/>
          <w:szCs w:val="21"/>
        </w:rPr>
      </w:pPr>
      <w:r>
        <w:rPr>
          <w:rFonts w:ascii="宋体" w:hAnsi="宋体" w:eastAsia="宋体" w:cs="Times New Roman"/>
          <w:color w:val="000000"/>
          <w:szCs w:val="21"/>
        </w:rPr>
        <w:t>邮政编码：</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p>
    <w:p w14:paraId="24EEF62A">
      <w:pPr>
        <w:spacing w:line="360" w:lineRule="auto"/>
        <w:jc w:val="left"/>
        <w:rPr>
          <w:rFonts w:ascii="宋体" w:hAnsi="宋体" w:eastAsia="宋体" w:cs="Times New Roman"/>
          <w:color w:val="000000"/>
          <w:szCs w:val="21"/>
        </w:rPr>
      </w:pPr>
      <w:r>
        <w:rPr>
          <w:rFonts w:ascii="宋体" w:hAnsi="宋体" w:eastAsia="宋体" w:cs="Times New Roman"/>
          <w:color w:val="000000"/>
          <w:szCs w:val="21"/>
        </w:rPr>
        <w:t>传    真：</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p>
    <w:p w14:paraId="4DDF7AE9">
      <w:pPr>
        <w:spacing w:line="360" w:lineRule="auto"/>
        <w:ind w:right="150" w:firstLine="420"/>
        <w:jc w:val="right"/>
        <w:rPr>
          <w:rFonts w:ascii="宋体" w:hAnsi="宋体" w:eastAsia="宋体" w:cs="Times New Roman"/>
          <w:color w:val="000000"/>
          <w:szCs w:val="21"/>
        </w:rPr>
      </w:pPr>
      <w:r>
        <w:rPr>
          <w:rFonts w:ascii="宋体" w:hAnsi="宋体" w:eastAsia="宋体" w:cs="Times New Roman"/>
          <w:color w:val="000000"/>
          <w:szCs w:val="21"/>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rPr>
        <w:t>年</w:t>
      </w:r>
      <w:r>
        <w:rPr>
          <w:rFonts w:ascii="宋体" w:hAnsi="宋体" w:eastAsia="宋体" w:cs="Times New Roman"/>
          <w:color w:val="000000"/>
          <w:szCs w:val="21"/>
          <w:u w:val="single"/>
        </w:rPr>
        <w:t xml:space="preserve">      </w:t>
      </w:r>
      <w:r>
        <w:rPr>
          <w:rFonts w:ascii="宋体" w:hAnsi="宋体" w:eastAsia="宋体" w:cs="Times New Roman"/>
          <w:color w:val="000000"/>
          <w:szCs w:val="21"/>
        </w:rPr>
        <w:t>月</w:t>
      </w:r>
      <w:r>
        <w:rPr>
          <w:rFonts w:ascii="宋体" w:hAnsi="宋体" w:eastAsia="宋体" w:cs="Times New Roman"/>
          <w:color w:val="000000"/>
          <w:szCs w:val="21"/>
          <w:u w:val="single"/>
        </w:rPr>
        <w:t xml:space="preserve">      </w:t>
      </w:r>
      <w:r>
        <w:rPr>
          <w:rFonts w:ascii="宋体" w:hAnsi="宋体" w:eastAsia="宋体" w:cs="Times New Roman"/>
          <w:color w:val="000000"/>
          <w:szCs w:val="21"/>
        </w:rPr>
        <w:t>日</w:t>
      </w:r>
    </w:p>
    <w:p w14:paraId="4A376091">
      <w:pPr>
        <w:spacing w:line="440" w:lineRule="exact"/>
        <w:rPr>
          <w:rFonts w:ascii="宋体" w:hAnsi="宋体" w:eastAsia="宋体" w:cs="Times New Roman"/>
          <w:color w:val="000000"/>
          <w:szCs w:val="21"/>
        </w:rPr>
      </w:pPr>
    </w:p>
    <w:p w14:paraId="0368833B">
      <w:pPr>
        <w:spacing w:line="440" w:lineRule="exact"/>
        <w:rPr>
          <w:rFonts w:ascii="宋体" w:hAnsi="宋体" w:eastAsia="宋体" w:cs="Times New Roman"/>
          <w:color w:val="000000"/>
          <w:szCs w:val="21"/>
        </w:rPr>
      </w:pPr>
    </w:p>
    <w:p w14:paraId="303BEDC9">
      <w:pPr>
        <w:spacing w:line="440" w:lineRule="exact"/>
        <w:rPr>
          <w:rFonts w:ascii="宋体" w:hAnsi="宋体" w:eastAsia="宋体" w:cs="Times New Roman"/>
          <w:color w:val="000000"/>
          <w:szCs w:val="21"/>
        </w:rPr>
      </w:pPr>
    </w:p>
    <w:p w14:paraId="632DAF2B">
      <w:pPr>
        <w:spacing w:line="440" w:lineRule="exact"/>
        <w:rPr>
          <w:rFonts w:ascii="宋体" w:hAnsi="宋体" w:eastAsia="宋体" w:cs="Times New Roman"/>
          <w:color w:val="000000"/>
          <w:szCs w:val="21"/>
        </w:rPr>
      </w:pPr>
    </w:p>
    <w:p w14:paraId="4A16E22F">
      <w:pPr>
        <w:spacing w:line="440" w:lineRule="exact"/>
        <w:rPr>
          <w:rFonts w:ascii="宋体" w:hAnsi="宋体" w:eastAsia="宋体" w:cs="Times New Roman"/>
          <w:b/>
          <w:bCs/>
          <w:color w:val="000000"/>
          <w:szCs w:val="21"/>
        </w:rPr>
      </w:pPr>
      <w:r>
        <w:rPr>
          <w:rFonts w:ascii="宋体" w:hAnsi="宋体" w:eastAsia="宋体" w:cs="Times New Roman"/>
          <w:b/>
          <w:bCs/>
          <w:color w:val="000000"/>
          <w:szCs w:val="21"/>
        </w:rPr>
        <w:t>附件11：</w:t>
      </w:r>
    </w:p>
    <w:p w14:paraId="6E518C9D">
      <w:pPr>
        <w:spacing w:line="440" w:lineRule="exact"/>
        <w:jc w:val="center"/>
        <w:rPr>
          <w:rFonts w:ascii="宋体" w:hAnsi="宋体" w:eastAsia="宋体" w:cs="Times New Roman"/>
          <w:b/>
          <w:bCs/>
          <w:color w:val="000000"/>
          <w:szCs w:val="21"/>
        </w:rPr>
      </w:pPr>
      <w:r>
        <w:rPr>
          <w:rFonts w:ascii="宋体" w:hAnsi="宋体" w:eastAsia="宋体" w:cs="Times New Roman"/>
          <w:b/>
          <w:bCs/>
          <w:color w:val="000000"/>
          <w:szCs w:val="21"/>
        </w:rPr>
        <w:t>11-1：材料暂估价表</w:t>
      </w:r>
    </w:p>
    <w:tbl>
      <w:tblPr>
        <w:tblStyle w:val="29"/>
        <w:tblW w:w="0" w:type="auto"/>
        <w:tblInd w:w="-10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910"/>
        <w:gridCol w:w="1893"/>
        <w:gridCol w:w="812"/>
        <w:gridCol w:w="738"/>
        <w:gridCol w:w="1290"/>
        <w:gridCol w:w="1353"/>
        <w:gridCol w:w="1623"/>
      </w:tblGrid>
      <w:tr w14:paraId="0080239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57" w:hRule="atLeast"/>
        </w:trPr>
        <w:tc>
          <w:tcPr>
            <w:tcW w:w="910" w:type="dxa"/>
            <w:noWrap w:val="0"/>
            <w:vAlign w:val="top"/>
          </w:tcPr>
          <w:p w14:paraId="6A697A0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序号</w:t>
            </w:r>
          </w:p>
        </w:tc>
        <w:tc>
          <w:tcPr>
            <w:tcW w:w="1893" w:type="dxa"/>
            <w:noWrap w:val="0"/>
            <w:vAlign w:val="top"/>
          </w:tcPr>
          <w:p w14:paraId="7D9869F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名称</w:t>
            </w:r>
          </w:p>
        </w:tc>
        <w:tc>
          <w:tcPr>
            <w:tcW w:w="812" w:type="dxa"/>
            <w:noWrap w:val="0"/>
            <w:vAlign w:val="top"/>
          </w:tcPr>
          <w:p w14:paraId="71271E4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单位</w:t>
            </w:r>
          </w:p>
        </w:tc>
        <w:tc>
          <w:tcPr>
            <w:tcW w:w="738" w:type="dxa"/>
            <w:noWrap w:val="0"/>
            <w:vAlign w:val="top"/>
          </w:tcPr>
          <w:p w14:paraId="5981E34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数量</w:t>
            </w:r>
          </w:p>
        </w:tc>
        <w:tc>
          <w:tcPr>
            <w:tcW w:w="1290" w:type="dxa"/>
            <w:noWrap w:val="0"/>
            <w:vAlign w:val="top"/>
          </w:tcPr>
          <w:p w14:paraId="766FFF0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单价</w:t>
            </w:r>
            <w:r>
              <w:rPr>
                <w:rFonts w:hint="eastAsia" w:ascii="宋体" w:hAnsi="宋体" w:eastAsia="宋体" w:cs="Times New Roman"/>
                <w:color w:val="000000"/>
                <w:sz w:val="21"/>
                <w:szCs w:val="21"/>
                <w:lang w:val="en-US" w:eastAsia="zh-CN" w:bidi="ar-SA"/>
              </w:rPr>
              <w:t>（元）</w:t>
            </w:r>
          </w:p>
        </w:tc>
        <w:tc>
          <w:tcPr>
            <w:tcW w:w="1353" w:type="dxa"/>
            <w:noWrap w:val="0"/>
            <w:vAlign w:val="top"/>
          </w:tcPr>
          <w:p w14:paraId="5B3A4BF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合价</w:t>
            </w:r>
            <w:r>
              <w:rPr>
                <w:rFonts w:hint="eastAsia" w:ascii="宋体" w:hAnsi="宋体" w:eastAsia="宋体" w:cs="Times New Roman"/>
                <w:color w:val="000000"/>
                <w:sz w:val="21"/>
                <w:szCs w:val="21"/>
                <w:lang w:val="en-US" w:eastAsia="zh-CN" w:bidi="ar-SA"/>
              </w:rPr>
              <w:t>（元）</w:t>
            </w:r>
          </w:p>
        </w:tc>
        <w:tc>
          <w:tcPr>
            <w:tcW w:w="1623" w:type="dxa"/>
            <w:noWrap w:val="0"/>
            <w:vAlign w:val="top"/>
          </w:tcPr>
          <w:p w14:paraId="78EF65D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备注</w:t>
            </w:r>
          </w:p>
        </w:tc>
      </w:tr>
      <w:tr w14:paraId="54B3E57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41" w:hRule="atLeast"/>
        </w:trPr>
        <w:tc>
          <w:tcPr>
            <w:tcW w:w="910" w:type="dxa"/>
            <w:noWrap w:val="0"/>
            <w:vAlign w:val="top"/>
          </w:tcPr>
          <w:p w14:paraId="1A51FF4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893" w:type="dxa"/>
            <w:noWrap w:val="0"/>
            <w:vAlign w:val="top"/>
          </w:tcPr>
          <w:p w14:paraId="75AFE9A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12" w:type="dxa"/>
            <w:noWrap w:val="0"/>
            <w:vAlign w:val="top"/>
          </w:tcPr>
          <w:p w14:paraId="1EF5260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38" w:type="dxa"/>
            <w:noWrap w:val="0"/>
            <w:vAlign w:val="top"/>
          </w:tcPr>
          <w:p w14:paraId="6DE8EF9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90" w:type="dxa"/>
            <w:noWrap w:val="0"/>
            <w:vAlign w:val="top"/>
          </w:tcPr>
          <w:p w14:paraId="0076C7B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3" w:type="dxa"/>
            <w:noWrap w:val="0"/>
            <w:vAlign w:val="top"/>
          </w:tcPr>
          <w:p w14:paraId="3F83BE9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23" w:type="dxa"/>
            <w:noWrap w:val="0"/>
            <w:vAlign w:val="top"/>
          </w:tcPr>
          <w:p w14:paraId="3B6A78A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73DE331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41" w:hRule="atLeast"/>
        </w:trPr>
        <w:tc>
          <w:tcPr>
            <w:tcW w:w="910" w:type="dxa"/>
            <w:noWrap w:val="0"/>
            <w:vAlign w:val="top"/>
          </w:tcPr>
          <w:p w14:paraId="0D5CAFB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893" w:type="dxa"/>
            <w:noWrap w:val="0"/>
            <w:vAlign w:val="top"/>
          </w:tcPr>
          <w:p w14:paraId="34D10A4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12" w:type="dxa"/>
            <w:noWrap w:val="0"/>
            <w:vAlign w:val="top"/>
          </w:tcPr>
          <w:p w14:paraId="67E0162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38" w:type="dxa"/>
            <w:noWrap w:val="0"/>
            <w:vAlign w:val="top"/>
          </w:tcPr>
          <w:p w14:paraId="356291B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90" w:type="dxa"/>
            <w:noWrap w:val="0"/>
            <w:vAlign w:val="top"/>
          </w:tcPr>
          <w:p w14:paraId="1282C0A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3" w:type="dxa"/>
            <w:noWrap w:val="0"/>
            <w:vAlign w:val="top"/>
          </w:tcPr>
          <w:p w14:paraId="6E58E81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23" w:type="dxa"/>
            <w:noWrap w:val="0"/>
            <w:vAlign w:val="top"/>
          </w:tcPr>
          <w:p w14:paraId="114C1FA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475FA71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57" w:hRule="atLeast"/>
        </w:trPr>
        <w:tc>
          <w:tcPr>
            <w:tcW w:w="910" w:type="dxa"/>
            <w:noWrap w:val="0"/>
            <w:vAlign w:val="top"/>
          </w:tcPr>
          <w:p w14:paraId="037128B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893" w:type="dxa"/>
            <w:noWrap w:val="0"/>
            <w:vAlign w:val="top"/>
          </w:tcPr>
          <w:p w14:paraId="0B032B5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12" w:type="dxa"/>
            <w:noWrap w:val="0"/>
            <w:vAlign w:val="top"/>
          </w:tcPr>
          <w:p w14:paraId="03AFBA5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38" w:type="dxa"/>
            <w:noWrap w:val="0"/>
            <w:vAlign w:val="top"/>
          </w:tcPr>
          <w:p w14:paraId="20D50D3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90" w:type="dxa"/>
            <w:noWrap w:val="0"/>
            <w:vAlign w:val="top"/>
          </w:tcPr>
          <w:p w14:paraId="742BEAF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3" w:type="dxa"/>
            <w:noWrap w:val="0"/>
            <w:vAlign w:val="top"/>
          </w:tcPr>
          <w:p w14:paraId="46163C5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23" w:type="dxa"/>
            <w:noWrap w:val="0"/>
            <w:vAlign w:val="top"/>
          </w:tcPr>
          <w:p w14:paraId="16346A8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783DBD6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41" w:hRule="atLeast"/>
        </w:trPr>
        <w:tc>
          <w:tcPr>
            <w:tcW w:w="910" w:type="dxa"/>
            <w:noWrap w:val="0"/>
            <w:vAlign w:val="top"/>
          </w:tcPr>
          <w:p w14:paraId="193A065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893" w:type="dxa"/>
            <w:noWrap w:val="0"/>
            <w:vAlign w:val="top"/>
          </w:tcPr>
          <w:p w14:paraId="02E84DD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12" w:type="dxa"/>
            <w:noWrap w:val="0"/>
            <w:vAlign w:val="top"/>
          </w:tcPr>
          <w:p w14:paraId="2DAE4A8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38" w:type="dxa"/>
            <w:noWrap w:val="0"/>
            <w:vAlign w:val="top"/>
          </w:tcPr>
          <w:p w14:paraId="52CDC7D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90" w:type="dxa"/>
            <w:noWrap w:val="0"/>
            <w:vAlign w:val="top"/>
          </w:tcPr>
          <w:p w14:paraId="0B190FA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3" w:type="dxa"/>
            <w:noWrap w:val="0"/>
            <w:vAlign w:val="top"/>
          </w:tcPr>
          <w:p w14:paraId="396A8CB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23" w:type="dxa"/>
            <w:noWrap w:val="0"/>
            <w:vAlign w:val="top"/>
          </w:tcPr>
          <w:p w14:paraId="06E0276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39CE12D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41" w:hRule="atLeast"/>
        </w:trPr>
        <w:tc>
          <w:tcPr>
            <w:tcW w:w="910" w:type="dxa"/>
            <w:noWrap w:val="0"/>
            <w:vAlign w:val="top"/>
          </w:tcPr>
          <w:p w14:paraId="0397573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893" w:type="dxa"/>
            <w:noWrap w:val="0"/>
            <w:vAlign w:val="top"/>
          </w:tcPr>
          <w:p w14:paraId="00C73ED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12" w:type="dxa"/>
            <w:noWrap w:val="0"/>
            <w:vAlign w:val="top"/>
          </w:tcPr>
          <w:p w14:paraId="1F5617C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38" w:type="dxa"/>
            <w:noWrap w:val="0"/>
            <w:vAlign w:val="top"/>
          </w:tcPr>
          <w:p w14:paraId="2F807B4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90" w:type="dxa"/>
            <w:noWrap w:val="0"/>
            <w:vAlign w:val="top"/>
          </w:tcPr>
          <w:p w14:paraId="600E6C1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3" w:type="dxa"/>
            <w:noWrap w:val="0"/>
            <w:vAlign w:val="top"/>
          </w:tcPr>
          <w:p w14:paraId="3B8B3E3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23" w:type="dxa"/>
            <w:noWrap w:val="0"/>
            <w:vAlign w:val="top"/>
          </w:tcPr>
          <w:p w14:paraId="6C9CE8A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3692935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57" w:hRule="atLeast"/>
        </w:trPr>
        <w:tc>
          <w:tcPr>
            <w:tcW w:w="910" w:type="dxa"/>
            <w:noWrap w:val="0"/>
            <w:vAlign w:val="top"/>
          </w:tcPr>
          <w:p w14:paraId="7AC4760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893" w:type="dxa"/>
            <w:noWrap w:val="0"/>
            <w:vAlign w:val="top"/>
          </w:tcPr>
          <w:p w14:paraId="7EE479B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12" w:type="dxa"/>
            <w:noWrap w:val="0"/>
            <w:vAlign w:val="top"/>
          </w:tcPr>
          <w:p w14:paraId="2A158C9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38" w:type="dxa"/>
            <w:noWrap w:val="0"/>
            <w:vAlign w:val="top"/>
          </w:tcPr>
          <w:p w14:paraId="202674F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90" w:type="dxa"/>
            <w:noWrap w:val="0"/>
            <w:vAlign w:val="top"/>
          </w:tcPr>
          <w:p w14:paraId="3B2ED56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3" w:type="dxa"/>
            <w:noWrap w:val="0"/>
            <w:vAlign w:val="top"/>
          </w:tcPr>
          <w:p w14:paraId="1528990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23" w:type="dxa"/>
            <w:noWrap w:val="0"/>
            <w:vAlign w:val="top"/>
          </w:tcPr>
          <w:p w14:paraId="5C68EC8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2A8BCD3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41" w:hRule="atLeast"/>
        </w:trPr>
        <w:tc>
          <w:tcPr>
            <w:tcW w:w="910" w:type="dxa"/>
            <w:noWrap w:val="0"/>
            <w:vAlign w:val="top"/>
          </w:tcPr>
          <w:p w14:paraId="240E56B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893" w:type="dxa"/>
            <w:noWrap w:val="0"/>
            <w:vAlign w:val="top"/>
          </w:tcPr>
          <w:p w14:paraId="22E4009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12" w:type="dxa"/>
            <w:noWrap w:val="0"/>
            <w:vAlign w:val="top"/>
          </w:tcPr>
          <w:p w14:paraId="29651E5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38" w:type="dxa"/>
            <w:noWrap w:val="0"/>
            <w:vAlign w:val="top"/>
          </w:tcPr>
          <w:p w14:paraId="1D4E381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90" w:type="dxa"/>
            <w:noWrap w:val="0"/>
            <w:vAlign w:val="top"/>
          </w:tcPr>
          <w:p w14:paraId="1633B51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3" w:type="dxa"/>
            <w:noWrap w:val="0"/>
            <w:vAlign w:val="top"/>
          </w:tcPr>
          <w:p w14:paraId="1434CAE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23" w:type="dxa"/>
            <w:noWrap w:val="0"/>
            <w:vAlign w:val="top"/>
          </w:tcPr>
          <w:p w14:paraId="0BA0318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3AAB9B5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41" w:hRule="atLeast"/>
        </w:trPr>
        <w:tc>
          <w:tcPr>
            <w:tcW w:w="910" w:type="dxa"/>
            <w:noWrap w:val="0"/>
            <w:vAlign w:val="top"/>
          </w:tcPr>
          <w:p w14:paraId="739D084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893" w:type="dxa"/>
            <w:noWrap w:val="0"/>
            <w:vAlign w:val="top"/>
          </w:tcPr>
          <w:p w14:paraId="1782AF9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12" w:type="dxa"/>
            <w:noWrap w:val="0"/>
            <w:vAlign w:val="top"/>
          </w:tcPr>
          <w:p w14:paraId="1DB86EB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38" w:type="dxa"/>
            <w:noWrap w:val="0"/>
            <w:vAlign w:val="top"/>
          </w:tcPr>
          <w:p w14:paraId="20B3D10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90" w:type="dxa"/>
            <w:noWrap w:val="0"/>
            <w:vAlign w:val="top"/>
          </w:tcPr>
          <w:p w14:paraId="3DEB1A1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3" w:type="dxa"/>
            <w:noWrap w:val="0"/>
            <w:vAlign w:val="top"/>
          </w:tcPr>
          <w:p w14:paraId="22E7F3A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23" w:type="dxa"/>
            <w:noWrap w:val="0"/>
            <w:vAlign w:val="top"/>
          </w:tcPr>
          <w:p w14:paraId="742D450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4060D25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57" w:hRule="atLeast"/>
        </w:trPr>
        <w:tc>
          <w:tcPr>
            <w:tcW w:w="910" w:type="dxa"/>
            <w:noWrap w:val="0"/>
            <w:vAlign w:val="top"/>
          </w:tcPr>
          <w:p w14:paraId="6FB9478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893" w:type="dxa"/>
            <w:noWrap w:val="0"/>
            <w:vAlign w:val="top"/>
          </w:tcPr>
          <w:p w14:paraId="6EFBAEA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12" w:type="dxa"/>
            <w:noWrap w:val="0"/>
            <w:vAlign w:val="top"/>
          </w:tcPr>
          <w:p w14:paraId="4088D3E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38" w:type="dxa"/>
            <w:noWrap w:val="0"/>
            <w:vAlign w:val="top"/>
          </w:tcPr>
          <w:p w14:paraId="02C1175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90" w:type="dxa"/>
            <w:noWrap w:val="0"/>
            <w:vAlign w:val="top"/>
          </w:tcPr>
          <w:p w14:paraId="33ACD03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3" w:type="dxa"/>
            <w:noWrap w:val="0"/>
            <w:vAlign w:val="top"/>
          </w:tcPr>
          <w:p w14:paraId="1573EF5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23" w:type="dxa"/>
            <w:noWrap w:val="0"/>
            <w:vAlign w:val="top"/>
          </w:tcPr>
          <w:p w14:paraId="612D78E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35836CE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41" w:hRule="atLeast"/>
        </w:trPr>
        <w:tc>
          <w:tcPr>
            <w:tcW w:w="910" w:type="dxa"/>
            <w:noWrap w:val="0"/>
            <w:vAlign w:val="top"/>
          </w:tcPr>
          <w:p w14:paraId="4798E0B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893" w:type="dxa"/>
            <w:noWrap w:val="0"/>
            <w:vAlign w:val="top"/>
          </w:tcPr>
          <w:p w14:paraId="40EF764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12" w:type="dxa"/>
            <w:noWrap w:val="0"/>
            <w:vAlign w:val="top"/>
          </w:tcPr>
          <w:p w14:paraId="65485B7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38" w:type="dxa"/>
            <w:noWrap w:val="0"/>
            <w:vAlign w:val="top"/>
          </w:tcPr>
          <w:p w14:paraId="4DED832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90" w:type="dxa"/>
            <w:noWrap w:val="0"/>
            <w:vAlign w:val="top"/>
          </w:tcPr>
          <w:p w14:paraId="79398CD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3" w:type="dxa"/>
            <w:noWrap w:val="0"/>
            <w:vAlign w:val="top"/>
          </w:tcPr>
          <w:p w14:paraId="5820EDE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23" w:type="dxa"/>
            <w:noWrap w:val="0"/>
            <w:vAlign w:val="top"/>
          </w:tcPr>
          <w:p w14:paraId="702D2AF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C16BBA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41" w:hRule="atLeast"/>
        </w:trPr>
        <w:tc>
          <w:tcPr>
            <w:tcW w:w="910" w:type="dxa"/>
            <w:noWrap w:val="0"/>
            <w:vAlign w:val="top"/>
          </w:tcPr>
          <w:p w14:paraId="53EAB9A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893" w:type="dxa"/>
            <w:noWrap w:val="0"/>
            <w:vAlign w:val="top"/>
          </w:tcPr>
          <w:p w14:paraId="274D1DB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12" w:type="dxa"/>
            <w:noWrap w:val="0"/>
            <w:vAlign w:val="top"/>
          </w:tcPr>
          <w:p w14:paraId="4F0753F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38" w:type="dxa"/>
            <w:noWrap w:val="0"/>
            <w:vAlign w:val="top"/>
          </w:tcPr>
          <w:p w14:paraId="0755F12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90" w:type="dxa"/>
            <w:noWrap w:val="0"/>
            <w:vAlign w:val="top"/>
          </w:tcPr>
          <w:p w14:paraId="2582917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3" w:type="dxa"/>
            <w:noWrap w:val="0"/>
            <w:vAlign w:val="top"/>
          </w:tcPr>
          <w:p w14:paraId="7F024E2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23" w:type="dxa"/>
            <w:noWrap w:val="0"/>
            <w:vAlign w:val="top"/>
          </w:tcPr>
          <w:p w14:paraId="0443E9C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2CF8CE1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57" w:hRule="atLeast"/>
        </w:trPr>
        <w:tc>
          <w:tcPr>
            <w:tcW w:w="910" w:type="dxa"/>
            <w:noWrap w:val="0"/>
            <w:vAlign w:val="top"/>
          </w:tcPr>
          <w:p w14:paraId="39D2CB5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893" w:type="dxa"/>
            <w:noWrap w:val="0"/>
            <w:vAlign w:val="top"/>
          </w:tcPr>
          <w:p w14:paraId="62BB4B2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12" w:type="dxa"/>
            <w:noWrap w:val="0"/>
            <w:vAlign w:val="top"/>
          </w:tcPr>
          <w:p w14:paraId="3786E18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38" w:type="dxa"/>
            <w:noWrap w:val="0"/>
            <w:vAlign w:val="top"/>
          </w:tcPr>
          <w:p w14:paraId="6AB38AD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90" w:type="dxa"/>
            <w:noWrap w:val="0"/>
            <w:vAlign w:val="top"/>
          </w:tcPr>
          <w:p w14:paraId="13BA281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3" w:type="dxa"/>
            <w:noWrap w:val="0"/>
            <w:vAlign w:val="top"/>
          </w:tcPr>
          <w:p w14:paraId="6E49B81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23" w:type="dxa"/>
            <w:noWrap w:val="0"/>
            <w:vAlign w:val="top"/>
          </w:tcPr>
          <w:p w14:paraId="6DB46E1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3504477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41" w:hRule="atLeast"/>
        </w:trPr>
        <w:tc>
          <w:tcPr>
            <w:tcW w:w="910" w:type="dxa"/>
            <w:noWrap w:val="0"/>
            <w:vAlign w:val="top"/>
          </w:tcPr>
          <w:p w14:paraId="297B3ED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893" w:type="dxa"/>
            <w:noWrap w:val="0"/>
            <w:vAlign w:val="top"/>
          </w:tcPr>
          <w:p w14:paraId="0EEE7F1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12" w:type="dxa"/>
            <w:noWrap w:val="0"/>
            <w:vAlign w:val="top"/>
          </w:tcPr>
          <w:p w14:paraId="576670F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38" w:type="dxa"/>
            <w:noWrap w:val="0"/>
            <w:vAlign w:val="top"/>
          </w:tcPr>
          <w:p w14:paraId="604B5EC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90" w:type="dxa"/>
            <w:noWrap w:val="0"/>
            <w:vAlign w:val="top"/>
          </w:tcPr>
          <w:p w14:paraId="08ED75C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3" w:type="dxa"/>
            <w:noWrap w:val="0"/>
            <w:vAlign w:val="top"/>
          </w:tcPr>
          <w:p w14:paraId="0AE80C0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23" w:type="dxa"/>
            <w:noWrap w:val="0"/>
            <w:vAlign w:val="top"/>
          </w:tcPr>
          <w:p w14:paraId="2D9D995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06C3C01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41" w:hRule="atLeast"/>
        </w:trPr>
        <w:tc>
          <w:tcPr>
            <w:tcW w:w="910" w:type="dxa"/>
            <w:noWrap w:val="0"/>
            <w:vAlign w:val="top"/>
          </w:tcPr>
          <w:p w14:paraId="3D48EBF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893" w:type="dxa"/>
            <w:noWrap w:val="0"/>
            <w:vAlign w:val="top"/>
          </w:tcPr>
          <w:p w14:paraId="77A9ABA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12" w:type="dxa"/>
            <w:noWrap w:val="0"/>
            <w:vAlign w:val="top"/>
          </w:tcPr>
          <w:p w14:paraId="404BC9F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38" w:type="dxa"/>
            <w:noWrap w:val="0"/>
            <w:vAlign w:val="top"/>
          </w:tcPr>
          <w:p w14:paraId="3A4E38A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90" w:type="dxa"/>
            <w:noWrap w:val="0"/>
            <w:vAlign w:val="top"/>
          </w:tcPr>
          <w:p w14:paraId="78D5E5B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3" w:type="dxa"/>
            <w:noWrap w:val="0"/>
            <w:vAlign w:val="top"/>
          </w:tcPr>
          <w:p w14:paraId="5290582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23" w:type="dxa"/>
            <w:noWrap w:val="0"/>
            <w:vAlign w:val="top"/>
          </w:tcPr>
          <w:p w14:paraId="1672E43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A1376D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57" w:hRule="atLeast"/>
        </w:trPr>
        <w:tc>
          <w:tcPr>
            <w:tcW w:w="910" w:type="dxa"/>
            <w:noWrap w:val="0"/>
            <w:vAlign w:val="top"/>
          </w:tcPr>
          <w:p w14:paraId="02CFF63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893" w:type="dxa"/>
            <w:noWrap w:val="0"/>
            <w:vAlign w:val="top"/>
          </w:tcPr>
          <w:p w14:paraId="2E3DF4B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12" w:type="dxa"/>
            <w:noWrap w:val="0"/>
            <w:vAlign w:val="top"/>
          </w:tcPr>
          <w:p w14:paraId="2D134A5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38" w:type="dxa"/>
            <w:noWrap w:val="0"/>
            <w:vAlign w:val="top"/>
          </w:tcPr>
          <w:p w14:paraId="5A4C33E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90" w:type="dxa"/>
            <w:noWrap w:val="0"/>
            <w:vAlign w:val="top"/>
          </w:tcPr>
          <w:p w14:paraId="343133B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3" w:type="dxa"/>
            <w:noWrap w:val="0"/>
            <w:vAlign w:val="top"/>
          </w:tcPr>
          <w:p w14:paraId="2CAC6CE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23" w:type="dxa"/>
            <w:noWrap w:val="0"/>
            <w:vAlign w:val="top"/>
          </w:tcPr>
          <w:p w14:paraId="6F65DAA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78EFECC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41" w:hRule="atLeast"/>
        </w:trPr>
        <w:tc>
          <w:tcPr>
            <w:tcW w:w="910" w:type="dxa"/>
            <w:noWrap w:val="0"/>
            <w:vAlign w:val="top"/>
          </w:tcPr>
          <w:p w14:paraId="6B6E6FC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893" w:type="dxa"/>
            <w:noWrap w:val="0"/>
            <w:vAlign w:val="top"/>
          </w:tcPr>
          <w:p w14:paraId="78EB4FE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12" w:type="dxa"/>
            <w:noWrap w:val="0"/>
            <w:vAlign w:val="top"/>
          </w:tcPr>
          <w:p w14:paraId="1CF4A1C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38" w:type="dxa"/>
            <w:noWrap w:val="0"/>
            <w:vAlign w:val="top"/>
          </w:tcPr>
          <w:p w14:paraId="1A8D0A8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90" w:type="dxa"/>
            <w:noWrap w:val="0"/>
            <w:vAlign w:val="top"/>
          </w:tcPr>
          <w:p w14:paraId="06EDA25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3" w:type="dxa"/>
            <w:noWrap w:val="0"/>
            <w:vAlign w:val="top"/>
          </w:tcPr>
          <w:p w14:paraId="20D9165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23" w:type="dxa"/>
            <w:noWrap w:val="0"/>
            <w:vAlign w:val="top"/>
          </w:tcPr>
          <w:p w14:paraId="1C3A086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482F507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41" w:hRule="atLeast"/>
        </w:trPr>
        <w:tc>
          <w:tcPr>
            <w:tcW w:w="910" w:type="dxa"/>
            <w:noWrap w:val="0"/>
            <w:vAlign w:val="top"/>
          </w:tcPr>
          <w:p w14:paraId="212A7AB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893" w:type="dxa"/>
            <w:noWrap w:val="0"/>
            <w:vAlign w:val="top"/>
          </w:tcPr>
          <w:p w14:paraId="6B04338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12" w:type="dxa"/>
            <w:noWrap w:val="0"/>
            <w:vAlign w:val="top"/>
          </w:tcPr>
          <w:p w14:paraId="4E75645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38" w:type="dxa"/>
            <w:noWrap w:val="0"/>
            <w:vAlign w:val="top"/>
          </w:tcPr>
          <w:p w14:paraId="44EA9BD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90" w:type="dxa"/>
            <w:noWrap w:val="0"/>
            <w:vAlign w:val="top"/>
          </w:tcPr>
          <w:p w14:paraId="5B040A2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3" w:type="dxa"/>
            <w:noWrap w:val="0"/>
            <w:vAlign w:val="top"/>
          </w:tcPr>
          <w:p w14:paraId="00C6296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23" w:type="dxa"/>
            <w:noWrap w:val="0"/>
            <w:vAlign w:val="top"/>
          </w:tcPr>
          <w:p w14:paraId="3169B4D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0459F11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57" w:hRule="atLeast"/>
        </w:trPr>
        <w:tc>
          <w:tcPr>
            <w:tcW w:w="910" w:type="dxa"/>
            <w:noWrap w:val="0"/>
            <w:vAlign w:val="top"/>
          </w:tcPr>
          <w:p w14:paraId="5B0F5DF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893" w:type="dxa"/>
            <w:noWrap w:val="0"/>
            <w:vAlign w:val="top"/>
          </w:tcPr>
          <w:p w14:paraId="3DF1351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12" w:type="dxa"/>
            <w:noWrap w:val="0"/>
            <w:vAlign w:val="top"/>
          </w:tcPr>
          <w:p w14:paraId="5F4090E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38" w:type="dxa"/>
            <w:noWrap w:val="0"/>
            <w:vAlign w:val="top"/>
          </w:tcPr>
          <w:p w14:paraId="78DE828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90" w:type="dxa"/>
            <w:noWrap w:val="0"/>
            <w:vAlign w:val="top"/>
          </w:tcPr>
          <w:p w14:paraId="572C7B9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3" w:type="dxa"/>
            <w:noWrap w:val="0"/>
            <w:vAlign w:val="top"/>
          </w:tcPr>
          <w:p w14:paraId="11E7F47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23" w:type="dxa"/>
            <w:noWrap w:val="0"/>
            <w:vAlign w:val="top"/>
          </w:tcPr>
          <w:p w14:paraId="59DB288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0B3E0E8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41" w:hRule="atLeast"/>
        </w:trPr>
        <w:tc>
          <w:tcPr>
            <w:tcW w:w="910" w:type="dxa"/>
            <w:noWrap w:val="0"/>
            <w:vAlign w:val="top"/>
          </w:tcPr>
          <w:p w14:paraId="7184979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893" w:type="dxa"/>
            <w:noWrap w:val="0"/>
            <w:vAlign w:val="top"/>
          </w:tcPr>
          <w:p w14:paraId="653453D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12" w:type="dxa"/>
            <w:noWrap w:val="0"/>
            <w:vAlign w:val="top"/>
          </w:tcPr>
          <w:p w14:paraId="1F9D47D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38" w:type="dxa"/>
            <w:noWrap w:val="0"/>
            <w:vAlign w:val="top"/>
          </w:tcPr>
          <w:p w14:paraId="14EE546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90" w:type="dxa"/>
            <w:noWrap w:val="0"/>
            <w:vAlign w:val="top"/>
          </w:tcPr>
          <w:p w14:paraId="171EC0F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3" w:type="dxa"/>
            <w:noWrap w:val="0"/>
            <w:vAlign w:val="top"/>
          </w:tcPr>
          <w:p w14:paraId="102B8D3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23" w:type="dxa"/>
            <w:noWrap w:val="0"/>
            <w:vAlign w:val="top"/>
          </w:tcPr>
          <w:p w14:paraId="2E4DEF4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3C42A96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41" w:hRule="atLeast"/>
        </w:trPr>
        <w:tc>
          <w:tcPr>
            <w:tcW w:w="910" w:type="dxa"/>
            <w:noWrap w:val="0"/>
            <w:vAlign w:val="top"/>
          </w:tcPr>
          <w:p w14:paraId="160942E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893" w:type="dxa"/>
            <w:noWrap w:val="0"/>
            <w:vAlign w:val="top"/>
          </w:tcPr>
          <w:p w14:paraId="3401E17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12" w:type="dxa"/>
            <w:noWrap w:val="0"/>
            <w:vAlign w:val="top"/>
          </w:tcPr>
          <w:p w14:paraId="0148FE4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38" w:type="dxa"/>
            <w:noWrap w:val="0"/>
            <w:vAlign w:val="top"/>
          </w:tcPr>
          <w:p w14:paraId="637CBC9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90" w:type="dxa"/>
            <w:noWrap w:val="0"/>
            <w:vAlign w:val="top"/>
          </w:tcPr>
          <w:p w14:paraId="7048657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3" w:type="dxa"/>
            <w:noWrap w:val="0"/>
            <w:vAlign w:val="top"/>
          </w:tcPr>
          <w:p w14:paraId="438E3A4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23" w:type="dxa"/>
            <w:noWrap w:val="0"/>
            <w:vAlign w:val="top"/>
          </w:tcPr>
          <w:p w14:paraId="33F3AC5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68296CA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57" w:hRule="atLeast"/>
        </w:trPr>
        <w:tc>
          <w:tcPr>
            <w:tcW w:w="910" w:type="dxa"/>
            <w:noWrap w:val="0"/>
            <w:vAlign w:val="top"/>
          </w:tcPr>
          <w:p w14:paraId="6DD317B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893" w:type="dxa"/>
            <w:noWrap w:val="0"/>
            <w:vAlign w:val="top"/>
          </w:tcPr>
          <w:p w14:paraId="0FB2642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12" w:type="dxa"/>
            <w:noWrap w:val="0"/>
            <w:vAlign w:val="top"/>
          </w:tcPr>
          <w:p w14:paraId="16F658B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38" w:type="dxa"/>
            <w:noWrap w:val="0"/>
            <w:vAlign w:val="top"/>
          </w:tcPr>
          <w:p w14:paraId="0A2B9C9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90" w:type="dxa"/>
            <w:noWrap w:val="0"/>
            <w:vAlign w:val="top"/>
          </w:tcPr>
          <w:p w14:paraId="63EA538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3" w:type="dxa"/>
            <w:noWrap w:val="0"/>
            <w:vAlign w:val="top"/>
          </w:tcPr>
          <w:p w14:paraId="621CAC4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23" w:type="dxa"/>
            <w:noWrap w:val="0"/>
            <w:vAlign w:val="top"/>
          </w:tcPr>
          <w:p w14:paraId="68E8AAC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2F1E9A4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41" w:hRule="atLeast"/>
        </w:trPr>
        <w:tc>
          <w:tcPr>
            <w:tcW w:w="910" w:type="dxa"/>
            <w:noWrap w:val="0"/>
            <w:vAlign w:val="top"/>
          </w:tcPr>
          <w:p w14:paraId="620C4F7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893" w:type="dxa"/>
            <w:noWrap w:val="0"/>
            <w:vAlign w:val="top"/>
          </w:tcPr>
          <w:p w14:paraId="75D2A0F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12" w:type="dxa"/>
            <w:noWrap w:val="0"/>
            <w:vAlign w:val="top"/>
          </w:tcPr>
          <w:p w14:paraId="6E6C654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38" w:type="dxa"/>
            <w:noWrap w:val="0"/>
            <w:vAlign w:val="top"/>
          </w:tcPr>
          <w:p w14:paraId="681C369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90" w:type="dxa"/>
            <w:noWrap w:val="0"/>
            <w:vAlign w:val="top"/>
          </w:tcPr>
          <w:p w14:paraId="29D0016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3" w:type="dxa"/>
            <w:noWrap w:val="0"/>
            <w:vAlign w:val="top"/>
          </w:tcPr>
          <w:p w14:paraId="2812E96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23" w:type="dxa"/>
            <w:noWrap w:val="0"/>
            <w:vAlign w:val="top"/>
          </w:tcPr>
          <w:p w14:paraId="6E50CD1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6E86D14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41" w:hRule="atLeast"/>
        </w:trPr>
        <w:tc>
          <w:tcPr>
            <w:tcW w:w="910" w:type="dxa"/>
            <w:noWrap w:val="0"/>
            <w:vAlign w:val="top"/>
          </w:tcPr>
          <w:p w14:paraId="647BC97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893" w:type="dxa"/>
            <w:noWrap w:val="0"/>
            <w:vAlign w:val="top"/>
          </w:tcPr>
          <w:p w14:paraId="70F5F67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12" w:type="dxa"/>
            <w:noWrap w:val="0"/>
            <w:vAlign w:val="top"/>
          </w:tcPr>
          <w:p w14:paraId="3E004B6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38" w:type="dxa"/>
            <w:noWrap w:val="0"/>
            <w:vAlign w:val="top"/>
          </w:tcPr>
          <w:p w14:paraId="62D182C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90" w:type="dxa"/>
            <w:noWrap w:val="0"/>
            <w:vAlign w:val="top"/>
          </w:tcPr>
          <w:p w14:paraId="7BDF938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3" w:type="dxa"/>
            <w:noWrap w:val="0"/>
            <w:vAlign w:val="top"/>
          </w:tcPr>
          <w:p w14:paraId="7CB5730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23" w:type="dxa"/>
            <w:noWrap w:val="0"/>
            <w:vAlign w:val="top"/>
          </w:tcPr>
          <w:p w14:paraId="1A4DFEF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0886DE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57" w:hRule="atLeast"/>
        </w:trPr>
        <w:tc>
          <w:tcPr>
            <w:tcW w:w="910" w:type="dxa"/>
            <w:noWrap w:val="0"/>
            <w:vAlign w:val="top"/>
          </w:tcPr>
          <w:p w14:paraId="6E265C8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893" w:type="dxa"/>
            <w:noWrap w:val="0"/>
            <w:vAlign w:val="top"/>
          </w:tcPr>
          <w:p w14:paraId="403318A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12" w:type="dxa"/>
            <w:noWrap w:val="0"/>
            <w:vAlign w:val="top"/>
          </w:tcPr>
          <w:p w14:paraId="17EB34F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38" w:type="dxa"/>
            <w:noWrap w:val="0"/>
            <w:vAlign w:val="top"/>
          </w:tcPr>
          <w:p w14:paraId="10952FA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90" w:type="dxa"/>
            <w:noWrap w:val="0"/>
            <w:vAlign w:val="top"/>
          </w:tcPr>
          <w:p w14:paraId="3CBD2D4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3" w:type="dxa"/>
            <w:noWrap w:val="0"/>
            <w:vAlign w:val="top"/>
          </w:tcPr>
          <w:p w14:paraId="099B094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23" w:type="dxa"/>
            <w:noWrap w:val="0"/>
            <w:vAlign w:val="top"/>
          </w:tcPr>
          <w:p w14:paraId="03DA6D9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5C03611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41" w:hRule="atLeast"/>
        </w:trPr>
        <w:tc>
          <w:tcPr>
            <w:tcW w:w="910" w:type="dxa"/>
            <w:noWrap w:val="0"/>
            <w:vAlign w:val="top"/>
          </w:tcPr>
          <w:p w14:paraId="39EE066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893" w:type="dxa"/>
            <w:noWrap w:val="0"/>
            <w:vAlign w:val="top"/>
          </w:tcPr>
          <w:p w14:paraId="16FB0E8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12" w:type="dxa"/>
            <w:noWrap w:val="0"/>
            <w:vAlign w:val="top"/>
          </w:tcPr>
          <w:p w14:paraId="1BAD486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38" w:type="dxa"/>
            <w:noWrap w:val="0"/>
            <w:vAlign w:val="top"/>
          </w:tcPr>
          <w:p w14:paraId="2B7BFD0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290" w:type="dxa"/>
            <w:noWrap w:val="0"/>
            <w:vAlign w:val="top"/>
          </w:tcPr>
          <w:p w14:paraId="0ED5189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3" w:type="dxa"/>
            <w:noWrap w:val="0"/>
            <w:vAlign w:val="top"/>
          </w:tcPr>
          <w:p w14:paraId="4BFD39C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23" w:type="dxa"/>
            <w:noWrap w:val="0"/>
            <w:vAlign w:val="top"/>
          </w:tcPr>
          <w:p w14:paraId="6E56AE8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bl>
    <w:p w14:paraId="6C79E0F1">
      <w:pPr>
        <w:spacing w:line="440" w:lineRule="exact"/>
        <w:rPr>
          <w:rFonts w:ascii="宋体" w:hAnsi="宋体" w:eastAsia="宋体" w:cs="Times New Roman"/>
          <w:color w:val="000000"/>
          <w:szCs w:val="21"/>
        </w:rPr>
      </w:pPr>
    </w:p>
    <w:p w14:paraId="5FD5D0A5">
      <w:pPr>
        <w:spacing w:line="440" w:lineRule="exact"/>
        <w:jc w:val="center"/>
        <w:rPr>
          <w:rFonts w:ascii="宋体" w:hAnsi="宋体" w:eastAsia="宋体" w:cs="Times New Roman"/>
          <w:color w:val="000000"/>
          <w:szCs w:val="21"/>
        </w:rPr>
      </w:pPr>
    </w:p>
    <w:p w14:paraId="74ED7B96">
      <w:pPr>
        <w:spacing w:line="440" w:lineRule="exact"/>
        <w:jc w:val="center"/>
        <w:rPr>
          <w:rFonts w:ascii="宋体" w:hAnsi="宋体" w:eastAsia="宋体" w:cs="Times New Roman"/>
          <w:b/>
          <w:bCs/>
          <w:color w:val="000000"/>
          <w:szCs w:val="21"/>
        </w:rPr>
      </w:pPr>
      <w:r>
        <w:rPr>
          <w:rFonts w:ascii="宋体" w:hAnsi="宋体" w:eastAsia="宋体" w:cs="Times New Roman"/>
          <w:b/>
          <w:bCs/>
          <w:color w:val="000000"/>
          <w:szCs w:val="21"/>
        </w:rPr>
        <w:t>11-2：工程设备暂估价表</w:t>
      </w:r>
    </w:p>
    <w:tbl>
      <w:tblPr>
        <w:tblStyle w:val="29"/>
        <w:tblW w:w="0" w:type="auto"/>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982"/>
        <w:gridCol w:w="1961"/>
        <w:gridCol w:w="841"/>
        <w:gridCol w:w="765"/>
        <w:gridCol w:w="1337"/>
        <w:gridCol w:w="1402"/>
        <w:gridCol w:w="1682"/>
      </w:tblGrid>
      <w:tr w14:paraId="5CD5E5C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80" w:hRule="atLeast"/>
        </w:trPr>
        <w:tc>
          <w:tcPr>
            <w:tcW w:w="982" w:type="dxa"/>
            <w:noWrap w:val="0"/>
            <w:vAlign w:val="top"/>
          </w:tcPr>
          <w:p w14:paraId="1013515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序号</w:t>
            </w:r>
          </w:p>
        </w:tc>
        <w:tc>
          <w:tcPr>
            <w:tcW w:w="1961" w:type="dxa"/>
            <w:noWrap w:val="0"/>
            <w:vAlign w:val="top"/>
          </w:tcPr>
          <w:p w14:paraId="1F0678D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名称</w:t>
            </w:r>
          </w:p>
        </w:tc>
        <w:tc>
          <w:tcPr>
            <w:tcW w:w="841" w:type="dxa"/>
            <w:noWrap w:val="0"/>
            <w:vAlign w:val="top"/>
          </w:tcPr>
          <w:p w14:paraId="5A3931D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单位</w:t>
            </w:r>
          </w:p>
        </w:tc>
        <w:tc>
          <w:tcPr>
            <w:tcW w:w="765" w:type="dxa"/>
            <w:noWrap w:val="0"/>
            <w:vAlign w:val="top"/>
          </w:tcPr>
          <w:p w14:paraId="05AB33C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数量</w:t>
            </w:r>
          </w:p>
        </w:tc>
        <w:tc>
          <w:tcPr>
            <w:tcW w:w="1337" w:type="dxa"/>
            <w:noWrap w:val="0"/>
            <w:vAlign w:val="top"/>
          </w:tcPr>
          <w:p w14:paraId="3A77F35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单价</w:t>
            </w:r>
            <w:r>
              <w:rPr>
                <w:rFonts w:hint="eastAsia" w:ascii="宋体" w:hAnsi="宋体" w:eastAsia="宋体" w:cs="Times New Roman"/>
                <w:color w:val="000000"/>
                <w:sz w:val="21"/>
                <w:szCs w:val="21"/>
                <w:lang w:val="en-US" w:eastAsia="zh-CN" w:bidi="ar-SA"/>
              </w:rPr>
              <w:t>（元）</w:t>
            </w:r>
          </w:p>
        </w:tc>
        <w:tc>
          <w:tcPr>
            <w:tcW w:w="1402" w:type="dxa"/>
            <w:noWrap w:val="0"/>
            <w:vAlign w:val="top"/>
          </w:tcPr>
          <w:p w14:paraId="0B64997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合价</w:t>
            </w:r>
            <w:r>
              <w:rPr>
                <w:rFonts w:hint="eastAsia" w:ascii="宋体" w:hAnsi="宋体" w:eastAsia="宋体" w:cs="Times New Roman"/>
                <w:color w:val="000000"/>
                <w:sz w:val="21"/>
                <w:szCs w:val="21"/>
                <w:lang w:val="en-US" w:eastAsia="zh-CN" w:bidi="ar-SA"/>
              </w:rPr>
              <w:t>（元）</w:t>
            </w:r>
          </w:p>
        </w:tc>
        <w:tc>
          <w:tcPr>
            <w:tcW w:w="1682" w:type="dxa"/>
            <w:noWrap w:val="0"/>
            <w:vAlign w:val="top"/>
          </w:tcPr>
          <w:p w14:paraId="6966AFB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备注</w:t>
            </w:r>
          </w:p>
        </w:tc>
      </w:tr>
      <w:tr w14:paraId="77F16AB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97" w:hRule="atLeast"/>
        </w:trPr>
        <w:tc>
          <w:tcPr>
            <w:tcW w:w="982" w:type="dxa"/>
            <w:noWrap w:val="0"/>
            <w:vAlign w:val="top"/>
          </w:tcPr>
          <w:p w14:paraId="4746479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61" w:type="dxa"/>
            <w:noWrap w:val="0"/>
            <w:vAlign w:val="top"/>
          </w:tcPr>
          <w:p w14:paraId="45701C5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41" w:type="dxa"/>
            <w:noWrap w:val="0"/>
            <w:vAlign w:val="top"/>
          </w:tcPr>
          <w:p w14:paraId="2EC2F55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top"/>
          </w:tcPr>
          <w:p w14:paraId="33A3A2F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7" w:type="dxa"/>
            <w:noWrap w:val="0"/>
            <w:vAlign w:val="top"/>
          </w:tcPr>
          <w:p w14:paraId="428BD13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02" w:type="dxa"/>
            <w:noWrap w:val="0"/>
            <w:vAlign w:val="top"/>
          </w:tcPr>
          <w:p w14:paraId="46DD5CC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82" w:type="dxa"/>
            <w:noWrap w:val="0"/>
            <w:vAlign w:val="top"/>
          </w:tcPr>
          <w:p w14:paraId="2ABD645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1A0885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80" w:hRule="atLeast"/>
        </w:trPr>
        <w:tc>
          <w:tcPr>
            <w:tcW w:w="982" w:type="dxa"/>
            <w:noWrap w:val="0"/>
            <w:vAlign w:val="top"/>
          </w:tcPr>
          <w:p w14:paraId="12CB032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61" w:type="dxa"/>
            <w:noWrap w:val="0"/>
            <w:vAlign w:val="top"/>
          </w:tcPr>
          <w:p w14:paraId="123BADC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41" w:type="dxa"/>
            <w:noWrap w:val="0"/>
            <w:vAlign w:val="top"/>
          </w:tcPr>
          <w:p w14:paraId="2FDBEA7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top"/>
          </w:tcPr>
          <w:p w14:paraId="28ABCEC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7" w:type="dxa"/>
            <w:noWrap w:val="0"/>
            <w:vAlign w:val="top"/>
          </w:tcPr>
          <w:p w14:paraId="6106893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02" w:type="dxa"/>
            <w:noWrap w:val="0"/>
            <w:vAlign w:val="top"/>
          </w:tcPr>
          <w:p w14:paraId="593D7A2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82" w:type="dxa"/>
            <w:noWrap w:val="0"/>
            <w:vAlign w:val="top"/>
          </w:tcPr>
          <w:p w14:paraId="4CA25FE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7A35B9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80" w:hRule="atLeast"/>
        </w:trPr>
        <w:tc>
          <w:tcPr>
            <w:tcW w:w="982" w:type="dxa"/>
            <w:noWrap w:val="0"/>
            <w:vAlign w:val="top"/>
          </w:tcPr>
          <w:p w14:paraId="0CE311A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61" w:type="dxa"/>
            <w:noWrap w:val="0"/>
            <w:vAlign w:val="top"/>
          </w:tcPr>
          <w:p w14:paraId="35AB92B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41" w:type="dxa"/>
            <w:noWrap w:val="0"/>
            <w:vAlign w:val="top"/>
          </w:tcPr>
          <w:p w14:paraId="178C1D2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top"/>
          </w:tcPr>
          <w:p w14:paraId="1389B59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7" w:type="dxa"/>
            <w:noWrap w:val="0"/>
            <w:vAlign w:val="top"/>
          </w:tcPr>
          <w:p w14:paraId="2A3E85B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02" w:type="dxa"/>
            <w:noWrap w:val="0"/>
            <w:vAlign w:val="top"/>
          </w:tcPr>
          <w:p w14:paraId="48BEF38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82" w:type="dxa"/>
            <w:noWrap w:val="0"/>
            <w:vAlign w:val="top"/>
          </w:tcPr>
          <w:p w14:paraId="0260D71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391B92B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97" w:hRule="atLeast"/>
        </w:trPr>
        <w:tc>
          <w:tcPr>
            <w:tcW w:w="982" w:type="dxa"/>
            <w:noWrap w:val="0"/>
            <w:vAlign w:val="top"/>
          </w:tcPr>
          <w:p w14:paraId="37182BC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61" w:type="dxa"/>
            <w:noWrap w:val="0"/>
            <w:vAlign w:val="top"/>
          </w:tcPr>
          <w:p w14:paraId="298F333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41" w:type="dxa"/>
            <w:noWrap w:val="0"/>
            <w:vAlign w:val="top"/>
          </w:tcPr>
          <w:p w14:paraId="08539D4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top"/>
          </w:tcPr>
          <w:p w14:paraId="3D0E42F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7" w:type="dxa"/>
            <w:noWrap w:val="0"/>
            <w:vAlign w:val="top"/>
          </w:tcPr>
          <w:p w14:paraId="4E0AA3F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02" w:type="dxa"/>
            <w:noWrap w:val="0"/>
            <w:vAlign w:val="top"/>
          </w:tcPr>
          <w:p w14:paraId="26B8DF3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82" w:type="dxa"/>
            <w:noWrap w:val="0"/>
            <w:vAlign w:val="top"/>
          </w:tcPr>
          <w:p w14:paraId="7D80C41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79F763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80" w:hRule="atLeast"/>
        </w:trPr>
        <w:tc>
          <w:tcPr>
            <w:tcW w:w="982" w:type="dxa"/>
            <w:noWrap w:val="0"/>
            <w:vAlign w:val="top"/>
          </w:tcPr>
          <w:p w14:paraId="6723481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61" w:type="dxa"/>
            <w:noWrap w:val="0"/>
            <w:vAlign w:val="top"/>
          </w:tcPr>
          <w:p w14:paraId="247428B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41" w:type="dxa"/>
            <w:noWrap w:val="0"/>
            <w:vAlign w:val="top"/>
          </w:tcPr>
          <w:p w14:paraId="781188B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top"/>
          </w:tcPr>
          <w:p w14:paraId="0DB1DA4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7" w:type="dxa"/>
            <w:noWrap w:val="0"/>
            <w:vAlign w:val="top"/>
          </w:tcPr>
          <w:p w14:paraId="5CFB9FB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02" w:type="dxa"/>
            <w:noWrap w:val="0"/>
            <w:vAlign w:val="top"/>
          </w:tcPr>
          <w:p w14:paraId="374187F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82" w:type="dxa"/>
            <w:noWrap w:val="0"/>
            <w:vAlign w:val="top"/>
          </w:tcPr>
          <w:p w14:paraId="54274CA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34A33C8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80" w:hRule="atLeast"/>
        </w:trPr>
        <w:tc>
          <w:tcPr>
            <w:tcW w:w="982" w:type="dxa"/>
            <w:noWrap w:val="0"/>
            <w:vAlign w:val="top"/>
          </w:tcPr>
          <w:p w14:paraId="3FDD2B1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61" w:type="dxa"/>
            <w:noWrap w:val="0"/>
            <w:vAlign w:val="top"/>
          </w:tcPr>
          <w:p w14:paraId="1B85D51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41" w:type="dxa"/>
            <w:noWrap w:val="0"/>
            <w:vAlign w:val="top"/>
          </w:tcPr>
          <w:p w14:paraId="198246D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top"/>
          </w:tcPr>
          <w:p w14:paraId="25907BE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7" w:type="dxa"/>
            <w:noWrap w:val="0"/>
            <w:vAlign w:val="top"/>
          </w:tcPr>
          <w:p w14:paraId="6322723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02" w:type="dxa"/>
            <w:noWrap w:val="0"/>
            <w:vAlign w:val="top"/>
          </w:tcPr>
          <w:p w14:paraId="20289AC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82" w:type="dxa"/>
            <w:noWrap w:val="0"/>
            <w:vAlign w:val="top"/>
          </w:tcPr>
          <w:p w14:paraId="5AFE762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5C3FAC3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97" w:hRule="atLeast"/>
        </w:trPr>
        <w:tc>
          <w:tcPr>
            <w:tcW w:w="982" w:type="dxa"/>
            <w:noWrap w:val="0"/>
            <w:vAlign w:val="top"/>
          </w:tcPr>
          <w:p w14:paraId="2E5AE5C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61" w:type="dxa"/>
            <w:noWrap w:val="0"/>
            <w:vAlign w:val="top"/>
          </w:tcPr>
          <w:p w14:paraId="1EAE30B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41" w:type="dxa"/>
            <w:noWrap w:val="0"/>
            <w:vAlign w:val="top"/>
          </w:tcPr>
          <w:p w14:paraId="236EF53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top"/>
          </w:tcPr>
          <w:p w14:paraId="3DCFA5E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7" w:type="dxa"/>
            <w:noWrap w:val="0"/>
            <w:vAlign w:val="top"/>
          </w:tcPr>
          <w:p w14:paraId="01DE9BB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02" w:type="dxa"/>
            <w:noWrap w:val="0"/>
            <w:vAlign w:val="top"/>
          </w:tcPr>
          <w:p w14:paraId="7C60883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82" w:type="dxa"/>
            <w:noWrap w:val="0"/>
            <w:vAlign w:val="top"/>
          </w:tcPr>
          <w:p w14:paraId="5E6FF80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4F2E336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80" w:hRule="atLeast"/>
        </w:trPr>
        <w:tc>
          <w:tcPr>
            <w:tcW w:w="982" w:type="dxa"/>
            <w:noWrap w:val="0"/>
            <w:vAlign w:val="top"/>
          </w:tcPr>
          <w:p w14:paraId="1FA6E11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61" w:type="dxa"/>
            <w:noWrap w:val="0"/>
            <w:vAlign w:val="top"/>
          </w:tcPr>
          <w:p w14:paraId="442B361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41" w:type="dxa"/>
            <w:noWrap w:val="0"/>
            <w:vAlign w:val="top"/>
          </w:tcPr>
          <w:p w14:paraId="0CA4C7B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top"/>
          </w:tcPr>
          <w:p w14:paraId="1B87021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7" w:type="dxa"/>
            <w:noWrap w:val="0"/>
            <w:vAlign w:val="top"/>
          </w:tcPr>
          <w:p w14:paraId="1799F49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02" w:type="dxa"/>
            <w:noWrap w:val="0"/>
            <w:vAlign w:val="top"/>
          </w:tcPr>
          <w:p w14:paraId="2E684C8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82" w:type="dxa"/>
            <w:noWrap w:val="0"/>
            <w:vAlign w:val="top"/>
          </w:tcPr>
          <w:p w14:paraId="4EA68CC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243CB15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80" w:hRule="atLeast"/>
        </w:trPr>
        <w:tc>
          <w:tcPr>
            <w:tcW w:w="982" w:type="dxa"/>
            <w:noWrap w:val="0"/>
            <w:vAlign w:val="top"/>
          </w:tcPr>
          <w:p w14:paraId="7C834E0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61" w:type="dxa"/>
            <w:noWrap w:val="0"/>
            <w:vAlign w:val="top"/>
          </w:tcPr>
          <w:p w14:paraId="67957B1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41" w:type="dxa"/>
            <w:noWrap w:val="0"/>
            <w:vAlign w:val="top"/>
          </w:tcPr>
          <w:p w14:paraId="1781DB6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top"/>
          </w:tcPr>
          <w:p w14:paraId="48C04E9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7" w:type="dxa"/>
            <w:noWrap w:val="0"/>
            <w:vAlign w:val="top"/>
          </w:tcPr>
          <w:p w14:paraId="76C91E2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02" w:type="dxa"/>
            <w:noWrap w:val="0"/>
            <w:vAlign w:val="top"/>
          </w:tcPr>
          <w:p w14:paraId="0B33FA6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82" w:type="dxa"/>
            <w:noWrap w:val="0"/>
            <w:vAlign w:val="top"/>
          </w:tcPr>
          <w:p w14:paraId="77D1742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4A6F6EA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97" w:hRule="atLeast"/>
        </w:trPr>
        <w:tc>
          <w:tcPr>
            <w:tcW w:w="982" w:type="dxa"/>
            <w:noWrap w:val="0"/>
            <w:vAlign w:val="top"/>
          </w:tcPr>
          <w:p w14:paraId="2C52C4A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61" w:type="dxa"/>
            <w:noWrap w:val="0"/>
            <w:vAlign w:val="top"/>
          </w:tcPr>
          <w:p w14:paraId="4DE9FF0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41" w:type="dxa"/>
            <w:noWrap w:val="0"/>
            <w:vAlign w:val="top"/>
          </w:tcPr>
          <w:p w14:paraId="5AA54DB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top"/>
          </w:tcPr>
          <w:p w14:paraId="1739CDA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7" w:type="dxa"/>
            <w:noWrap w:val="0"/>
            <w:vAlign w:val="top"/>
          </w:tcPr>
          <w:p w14:paraId="0167D17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02" w:type="dxa"/>
            <w:noWrap w:val="0"/>
            <w:vAlign w:val="top"/>
          </w:tcPr>
          <w:p w14:paraId="7765B92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82" w:type="dxa"/>
            <w:noWrap w:val="0"/>
            <w:vAlign w:val="top"/>
          </w:tcPr>
          <w:p w14:paraId="6562CC0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2917110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80" w:hRule="atLeast"/>
        </w:trPr>
        <w:tc>
          <w:tcPr>
            <w:tcW w:w="982" w:type="dxa"/>
            <w:noWrap w:val="0"/>
            <w:vAlign w:val="top"/>
          </w:tcPr>
          <w:p w14:paraId="2965FFA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61" w:type="dxa"/>
            <w:noWrap w:val="0"/>
            <w:vAlign w:val="top"/>
          </w:tcPr>
          <w:p w14:paraId="70AD013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41" w:type="dxa"/>
            <w:noWrap w:val="0"/>
            <w:vAlign w:val="top"/>
          </w:tcPr>
          <w:p w14:paraId="5AA3A42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top"/>
          </w:tcPr>
          <w:p w14:paraId="1F2F7B8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7" w:type="dxa"/>
            <w:noWrap w:val="0"/>
            <w:vAlign w:val="top"/>
          </w:tcPr>
          <w:p w14:paraId="69BBD68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02" w:type="dxa"/>
            <w:noWrap w:val="0"/>
            <w:vAlign w:val="top"/>
          </w:tcPr>
          <w:p w14:paraId="12743FA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82" w:type="dxa"/>
            <w:noWrap w:val="0"/>
            <w:vAlign w:val="top"/>
          </w:tcPr>
          <w:p w14:paraId="30842F2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6BE5675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80" w:hRule="atLeast"/>
        </w:trPr>
        <w:tc>
          <w:tcPr>
            <w:tcW w:w="982" w:type="dxa"/>
            <w:noWrap w:val="0"/>
            <w:vAlign w:val="top"/>
          </w:tcPr>
          <w:p w14:paraId="6D41869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61" w:type="dxa"/>
            <w:noWrap w:val="0"/>
            <w:vAlign w:val="top"/>
          </w:tcPr>
          <w:p w14:paraId="0759D41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41" w:type="dxa"/>
            <w:noWrap w:val="0"/>
            <w:vAlign w:val="top"/>
          </w:tcPr>
          <w:p w14:paraId="49C0671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top"/>
          </w:tcPr>
          <w:p w14:paraId="7A3C2CC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7" w:type="dxa"/>
            <w:noWrap w:val="0"/>
            <w:vAlign w:val="top"/>
          </w:tcPr>
          <w:p w14:paraId="7C4B8F1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02" w:type="dxa"/>
            <w:noWrap w:val="0"/>
            <w:vAlign w:val="top"/>
          </w:tcPr>
          <w:p w14:paraId="29B465B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82" w:type="dxa"/>
            <w:noWrap w:val="0"/>
            <w:vAlign w:val="top"/>
          </w:tcPr>
          <w:p w14:paraId="3174995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38FFDDB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97" w:hRule="atLeast"/>
        </w:trPr>
        <w:tc>
          <w:tcPr>
            <w:tcW w:w="982" w:type="dxa"/>
            <w:noWrap w:val="0"/>
            <w:vAlign w:val="top"/>
          </w:tcPr>
          <w:p w14:paraId="3B76CF8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61" w:type="dxa"/>
            <w:noWrap w:val="0"/>
            <w:vAlign w:val="top"/>
          </w:tcPr>
          <w:p w14:paraId="7599FD6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41" w:type="dxa"/>
            <w:noWrap w:val="0"/>
            <w:vAlign w:val="top"/>
          </w:tcPr>
          <w:p w14:paraId="1CFCF47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top"/>
          </w:tcPr>
          <w:p w14:paraId="7F86F89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7" w:type="dxa"/>
            <w:noWrap w:val="0"/>
            <w:vAlign w:val="top"/>
          </w:tcPr>
          <w:p w14:paraId="503284A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02" w:type="dxa"/>
            <w:noWrap w:val="0"/>
            <w:vAlign w:val="top"/>
          </w:tcPr>
          <w:p w14:paraId="7C55A61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82" w:type="dxa"/>
            <w:noWrap w:val="0"/>
            <w:vAlign w:val="top"/>
          </w:tcPr>
          <w:p w14:paraId="533342A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7FA2670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80" w:hRule="atLeast"/>
        </w:trPr>
        <w:tc>
          <w:tcPr>
            <w:tcW w:w="982" w:type="dxa"/>
            <w:noWrap w:val="0"/>
            <w:vAlign w:val="top"/>
          </w:tcPr>
          <w:p w14:paraId="48BC571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61" w:type="dxa"/>
            <w:noWrap w:val="0"/>
            <w:vAlign w:val="top"/>
          </w:tcPr>
          <w:p w14:paraId="420E1AF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41" w:type="dxa"/>
            <w:noWrap w:val="0"/>
            <w:vAlign w:val="top"/>
          </w:tcPr>
          <w:p w14:paraId="5EA1AC6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top"/>
          </w:tcPr>
          <w:p w14:paraId="6DB73ED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7" w:type="dxa"/>
            <w:noWrap w:val="0"/>
            <w:vAlign w:val="top"/>
          </w:tcPr>
          <w:p w14:paraId="5C0D1C2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02" w:type="dxa"/>
            <w:noWrap w:val="0"/>
            <w:vAlign w:val="top"/>
          </w:tcPr>
          <w:p w14:paraId="338E2FA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82" w:type="dxa"/>
            <w:noWrap w:val="0"/>
            <w:vAlign w:val="top"/>
          </w:tcPr>
          <w:p w14:paraId="7FBDBB9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574BA7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80" w:hRule="atLeast"/>
        </w:trPr>
        <w:tc>
          <w:tcPr>
            <w:tcW w:w="982" w:type="dxa"/>
            <w:noWrap w:val="0"/>
            <w:vAlign w:val="top"/>
          </w:tcPr>
          <w:p w14:paraId="092F578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61" w:type="dxa"/>
            <w:noWrap w:val="0"/>
            <w:vAlign w:val="top"/>
          </w:tcPr>
          <w:p w14:paraId="670A99E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41" w:type="dxa"/>
            <w:noWrap w:val="0"/>
            <w:vAlign w:val="top"/>
          </w:tcPr>
          <w:p w14:paraId="52F900B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top"/>
          </w:tcPr>
          <w:p w14:paraId="278563E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7" w:type="dxa"/>
            <w:noWrap w:val="0"/>
            <w:vAlign w:val="top"/>
          </w:tcPr>
          <w:p w14:paraId="43F3CB7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02" w:type="dxa"/>
            <w:noWrap w:val="0"/>
            <w:vAlign w:val="top"/>
          </w:tcPr>
          <w:p w14:paraId="26EE94B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82" w:type="dxa"/>
            <w:noWrap w:val="0"/>
            <w:vAlign w:val="top"/>
          </w:tcPr>
          <w:p w14:paraId="73CEAE1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0D0528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97" w:hRule="atLeast"/>
        </w:trPr>
        <w:tc>
          <w:tcPr>
            <w:tcW w:w="982" w:type="dxa"/>
            <w:noWrap w:val="0"/>
            <w:vAlign w:val="top"/>
          </w:tcPr>
          <w:p w14:paraId="1F61087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61" w:type="dxa"/>
            <w:noWrap w:val="0"/>
            <w:vAlign w:val="top"/>
          </w:tcPr>
          <w:p w14:paraId="3F340D3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41" w:type="dxa"/>
            <w:noWrap w:val="0"/>
            <w:vAlign w:val="top"/>
          </w:tcPr>
          <w:p w14:paraId="565658B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top"/>
          </w:tcPr>
          <w:p w14:paraId="1A22BF1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7" w:type="dxa"/>
            <w:noWrap w:val="0"/>
            <w:vAlign w:val="top"/>
          </w:tcPr>
          <w:p w14:paraId="1647F82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02" w:type="dxa"/>
            <w:noWrap w:val="0"/>
            <w:vAlign w:val="top"/>
          </w:tcPr>
          <w:p w14:paraId="5586591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82" w:type="dxa"/>
            <w:noWrap w:val="0"/>
            <w:vAlign w:val="top"/>
          </w:tcPr>
          <w:p w14:paraId="549A3AE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2B386B4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80" w:hRule="atLeast"/>
        </w:trPr>
        <w:tc>
          <w:tcPr>
            <w:tcW w:w="982" w:type="dxa"/>
            <w:noWrap w:val="0"/>
            <w:vAlign w:val="top"/>
          </w:tcPr>
          <w:p w14:paraId="3A59EA2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61" w:type="dxa"/>
            <w:noWrap w:val="0"/>
            <w:vAlign w:val="top"/>
          </w:tcPr>
          <w:p w14:paraId="708C3F9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41" w:type="dxa"/>
            <w:noWrap w:val="0"/>
            <w:vAlign w:val="top"/>
          </w:tcPr>
          <w:p w14:paraId="592D957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top"/>
          </w:tcPr>
          <w:p w14:paraId="244E5E5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7" w:type="dxa"/>
            <w:noWrap w:val="0"/>
            <w:vAlign w:val="top"/>
          </w:tcPr>
          <w:p w14:paraId="40AB8C4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02" w:type="dxa"/>
            <w:noWrap w:val="0"/>
            <w:vAlign w:val="top"/>
          </w:tcPr>
          <w:p w14:paraId="76AB014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82" w:type="dxa"/>
            <w:noWrap w:val="0"/>
            <w:vAlign w:val="top"/>
          </w:tcPr>
          <w:p w14:paraId="1EDA957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3DD8E0D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80" w:hRule="atLeast"/>
        </w:trPr>
        <w:tc>
          <w:tcPr>
            <w:tcW w:w="982" w:type="dxa"/>
            <w:noWrap w:val="0"/>
            <w:vAlign w:val="top"/>
          </w:tcPr>
          <w:p w14:paraId="668EF4E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61" w:type="dxa"/>
            <w:noWrap w:val="0"/>
            <w:vAlign w:val="top"/>
          </w:tcPr>
          <w:p w14:paraId="0DA97FC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41" w:type="dxa"/>
            <w:noWrap w:val="0"/>
            <w:vAlign w:val="top"/>
          </w:tcPr>
          <w:p w14:paraId="23D362C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top"/>
          </w:tcPr>
          <w:p w14:paraId="11132EF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7" w:type="dxa"/>
            <w:noWrap w:val="0"/>
            <w:vAlign w:val="top"/>
          </w:tcPr>
          <w:p w14:paraId="74EE8A9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02" w:type="dxa"/>
            <w:noWrap w:val="0"/>
            <w:vAlign w:val="top"/>
          </w:tcPr>
          <w:p w14:paraId="24F3656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82" w:type="dxa"/>
            <w:noWrap w:val="0"/>
            <w:vAlign w:val="top"/>
          </w:tcPr>
          <w:p w14:paraId="315695E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5CA10CC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97" w:hRule="atLeast"/>
        </w:trPr>
        <w:tc>
          <w:tcPr>
            <w:tcW w:w="982" w:type="dxa"/>
            <w:noWrap w:val="0"/>
            <w:vAlign w:val="top"/>
          </w:tcPr>
          <w:p w14:paraId="2E50785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61" w:type="dxa"/>
            <w:noWrap w:val="0"/>
            <w:vAlign w:val="top"/>
          </w:tcPr>
          <w:p w14:paraId="0FB26FD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41" w:type="dxa"/>
            <w:noWrap w:val="0"/>
            <w:vAlign w:val="top"/>
          </w:tcPr>
          <w:p w14:paraId="20E70CF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top"/>
          </w:tcPr>
          <w:p w14:paraId="6376842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7" w:type="dxa"/>
            <w:noWrap w:val="0"/>
            <w:vAlign w:val="top"/>
          </w:tcPr>
          <w:p w14:paraId="651988D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02" w:type="dxa"/>
            <w:noWrap w:val="0"/>
            <w:vAlign w:val="top"/>
          </w:tcPr>
          <w:p w14:paraId="5DC5B92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82" w:type="dxa"/>
            <w:noWrap w:val="0"/>
            <w:vAlign w:val="top"/>
          </w:tcPr>
          <w:p w14:paraId="4E1A03F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0119694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80" w:hRule="atLeast"/>
        </w:trPr>
        <w:tc>
          <w:tcPr>
            <w:tcW w:w="982" w:type="dxa"/>
            <w:noWrap w:val="0"/>
            <w:vAlign w:val="top"/>
          </w:tcPr>
          <w:p w14:paraId="1682F35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61" w:type="dxa"/>
            <w:noWrap w:val="0"/>
            <w:vAlign w:val="top"/>
          </w:tcPr>
          <w:p w14:paraId="4FB1DC3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41" w:type="dxa"/>
            <w:noWrap w:val="0"/>
            <w:vAlign w:val="top"/>
          </w:tcPr>
          <w:p w14:paraId="55A3A16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top"/>
          </w:tcPr>
          <w:p w14:paraId="512A057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7" w:type="dxa"/>
            <w:noWrap w:val="0"/>
            <w:vAlign w:val="top"/>
          </w:tcPr>
          <w:p w14:paraId="76E5C49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02" w:type="dxa"/>
            <w:noWrap w:val="0"/>
            <w:vAlign w:val="top"/>
          </w:tcPr>
          <w:p w14:paraId="59E389A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82" w:type="dxa"/>
            <w:noWrap w:val="0"/>
            <w:vAlign w:val="top"/>
          </w:tcPr>
          <w:p w14:paraId="24304F7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B17E90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80" w:hRule="atLeast"/>
        </w:trPr>
        <w:tc>
          <w:tcPr>
            <w:tcW w:w="982" w:type="dxa"/>
            <w:noWrap w:val="0"/>
            <w:vAlign w:val="top"/>
          </w:tcPr>
          <w:p w14:paraId="7AC5714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61" w:type="dxa"/>
            <w:noWrap w:val="0"/>
            <w:vAlign w:val="top"/>
          </w:tcPr>
          <w:p w14:paraId="39A1AAD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41" w:type="dxa"/>
            <w:noWrap w:val="0"/>
            <w:vAlign w:val="top"/>
          </w:tcPr>
          <w:p w14:paraId="1065103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top"/>
          </w:tcPr>
          <w:p w14:paraId="7164349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7" w:type="dxa"/>
            <w:noWrap w:val="0"/>
            <w:vAlign w:val="top"/>
          </w:tcPr>
          <w:p w14:paraId="32797D1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02" w:type="dxa"/>
            <w:noWrap w:val="0"/>
            <w:vAlign w:val="top"/>
          </w:tcPr>
          <w:p w14:paraId="37EC732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82" w:type="dxa"/>
            <w:noWrap w:val="0"/>
            <w:vAlign w:val="top"/>
          </w:tcPr>
          <w:p w14:paraId="5BD94DB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9E77BF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97" w:hRule="atLeast"/>
        </w:trPr>
        <w:tc>
          <w:tcPr>
            <w:tcW w:w="982" w:type="dxa"/>
            <w:noWrap w:val="0"/>
            <w:vAlign w:val="top"/>
          </w:tcPr>
          <w:p w14:paraId="426E947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61" w:type="dxa"/>
            <w:noWrap w:val="0"/>
            <w:vAlign w:val="top"/>
          </w:tcPr>
          <w:p w14:paraId="518CF60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41" w:type="dxa"/>
            <w:noWrap w:val="0"/>
            <w:vAlign w:val="top"/>
          </w:tcPr>
          <w:p w14:paraId="71E72A3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top"/>
          </w:tcPr>
          <w:p w14:paraId="7AB0FBD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7" w:type="dxa"/>
            <w:noWrap w:val="0"/>
            <w:vAlign w:val="top"/>
          </w:tcPr>
          <w:p w14:paraId="6481E2D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02" w:type="dxa"/>
            <w:noWrap w:val="0"/>
            <w:vAlign w:val="top"/>
          </w:tcPr>
          <w:p w14:paraId="44410E0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82" w:type="dxa"/>
            <w:noWrap w:val="0"/>
            <w:vAlign w:val="top"/>
          </w:tcPr>
          <w:p w14:paraId="6CDCFE8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0DE0244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80" w:hRule="atLeast"/>
        </w:trPr>
        <w:tc>
          <w:tcPr>
            <w:tcW w:w="982" w:type="dxa"/>
            <w:noWrap w:val="0"/>
            <w:vAlign w:val="top"/>
          </w:tcPr>
          <w:p w14:paraId="7504200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61" w:type="dxa"/>
            <w:noWrap w:val="0"/>
            <w:vAlign w:val="top"/>
          </w:tcPr>
          <w:p w14:paraId="122BD67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41" w:type="dxa"/>
            <w:noWrap w:val="0"/>
            <w:vAlign w:val="top"/>
          </w:tcPr>
          <w:p w14:paraId="60E82CD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top"/>
          </w:tcPr>
          <w:p w14:paraId="093FF2B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7" w:type="dxa"/>
            <w:noWrap w:val="0"/>
            <w:vAlign w:val="top"/>
          </w:tcPr>
          <w:p w14:paraId="6E27405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02" w:type="dxa"/>
            <w:noWrap w:val="0"/>
            <w:vAlign w:val="top"/>
          </w:tcPr>
          <w:p w14:paraId="08FB8BD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82" w:type="dxa"/>
            <w:noWrap w:val="0"/>
            <w:vAlign w:val="top"/>
          </w:tcPr>
          <w:p w14:paraId="21B3E58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59B4B07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80" w:hRule="atLeast"/>
        </w:trPr>
        <w:tc>
          <w:tcPr>
            <w:tcW w:w="982" w:type="dxa"/>
            <w:noWrap w:val="0"/>
            <w:vAlign w:val="top"/>
          </w:tcPr>
          <w:p w14:paraId="6BBCB14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61" w:type="dxa"/>
            <w:noWrap w:val="0"/>
            <w:vAlign w:val="top"/>
          </w:tcPr>
          <w:p w14:paraId="0C5CB1B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41" w:type="dxa"/>
            <w:noWrap w:val="0"/>
            <w:vAlign w:val="top"/>
          </w:tcPr>
          <w:p w14:paraId="515C49B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top"/>
          </w:tcPr>
          <w:p w14:paraId="371D268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7" w:type="dxa"/>
            <w:noWrap w:val="0"/>
            <w:vAlign w:val="top"/>
          </w:tcPr>
          <w:p w14:paraId="5043EB2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02" w:type="dxa"/>
            <w:noWrap w:val="0"/>
            <w:vAlign w:val="top"/>
          </w:tcPr>
          <w:p w14:paraId="0BD7D1A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82" w:type="dxa"/>
            <w:noWrap w:val="0"/>
            <w:vAlign w:val="top"/>
          </w:tcPr>
          <w:p w14:paraId="2320ABB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373FFDC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97" w:hRule="atLeast"/>
        </w:trPr>
        <w:tc>
          <w:tcPr>
            <w:tcW w:w="982" w:type="dxa"/>
            <w:noWrap w:val="0"/>
            <w:vAlign w:val="top"/>
          </w:tcPr>
          <w:p w14:paraId="30A8D96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61" w:type="dxa"/>
            <w:noWrap w:val="0"/>
            <w:vAlign w:val="top"/>
          </w:tcPr>
          <w:p w14:paraId="4810111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41" w:type="dxa"/>
            <w:noWrap w:val="0"/>
            <w:vAlign w:val="top"/>
          </w:tcPr>
          <w:p w14:paraId="57B4C49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65" w:type="dxa"/>
            <w:noWrap w:val="0"/>
            <w:vAlign w:val="top"/>
          </w:tcPr>
          <w:p w14:paraId="22AD8AF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37" w:type="dxa"/>
            <w:noWrap w:val="0"/>
            <w:vAlign w:val="top"/>
          </w:tcPr>
          <w:p w14:paraId="3966956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02" w:type="dxa"/>
            <w:noWrap w:val="0"/>
            <w:vAlign w:val="top"/>
          </w:tcPr>
          <w:p w14:paraId="4FACFD3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682" w:type="dxa"/>
            <w:noWrap w:val="0"/>
            <w:vAlign w:val="top"/>
          </w:tcPr>
          <w:p w14:paraId="7FB9F18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bl>
    <w:p w14:paraId="3D3FEBC2">
      <w:pPr>
        <w:spacing w:line="440" w:lineRule="exact"/>
        <w:rPr>
          <w:rFonts w:ascii="宋体" w:hAnsi="宋体" w:eastAsia="宋体" w:cs="Times New Roman"/>
          <w:color w:val="000000"/>
          <w:szCs w:val="21"/>
        </w:rPr>
      </w:pPr>
    </w:p>
    <w:p w14:paraId="1518627D">
      <w:pPr>
        <w:spacing w:line="440" w:lineRule="exact"/>
        <w:jc w:val="center"/>
        <w:rPr>
          <w:rFonts w:ascii="宋体" w:hAnsi="宋体" w:eastAsia="宋体" w:cs="Times New Roman"/>
          <w:color w:val="000000"/>
          <w:szCs w:val="21"/>
        </w:rPr>
      </w:pPr>
      <w:r>
        <w:rPr>
          <w:rFonts w:ascii="宋体" w:hAnsi="宋体" w:eastAsia="宋体" w:cs="Times New Roman"/>
          <w:color w:val="000000"/>
          <w:szCs w:val="21"/>
        </w:rPr>
        <w:br w:type="page" w:clear="all"/>
      </w:r>
      <w:r>
        <w:rPr>
          <w:rFonts w:ascii="宋体" w:hAnsi="宋体" w:eastAsia="宋体" w:cs="Times New Roman"/>
          <w:b/>
          <w:bCs/>
          <w:color w:val="000000"/>
          <w:szCs w:val="21"/>
        </w:rPr>
        <w:t>11-3：专业工程暂估价表</w:t>
      </w:r>
    </w:p>
    <w:tbl>
      <w:tblPr>
        <w:tblStyle w:val="29"/>
        <w:tblW w:w="0" w:type="auto"/>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54F346C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3CB42C0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序号</w:t>
            </w:r>
          </w:p>
        </w:tc>
        <w:tc>
          <w:tcPr>
            <w:tcW w:w="1984" w:type="dxa"/>
            <w:noWrap w:val="0"/>
            <w:vAlign w:val="top"/>
          </w:tcPr>
          <w:p w14:paraId="6E63745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名称</w:t>
            </w:r>
          </w:p>
        </w:tc>
        <w:tc>
          <w:tcPr>
            <w:tcW w:w="851" w:type="dxa"/>
            <w:noWrap w:val="0"/>
            <w:vAlign w:val="top"/>
          </w:tcPr>
          <w:p w14:paraId="7C28C6E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单位</w:t>
            </w:r>
          </w:p>
        </w:tc>
        <w:tc>
          <w:tcPr>
            <w:tcW w:w="774" w:type="dxa"/>
            <w:noWrap w:val="0"/>
            <w:vAlign w:val="top"/>
          </w:tcPr>
          <w:p w14:paraId="29F2937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数量</w:t>
            </w:r>
          </w:p>
        </w:tc>
        <w:tc>
          <w:tcPr>
            <w:tcW w:w="1352" w:type="dxa"/>
            <w:noWrap w:val="0"/>
            <w:vAlign w:val="top"/>
          </w:tcPr>
          <w:p w14:paraId="601AAEB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单价</w:t>
            </w:r>
            <w:r>
              <w:rPr>
                <w:rFonts w:hint="eastAsia" w:ascii="宋体" w:hAnsi="宋体" w:eastAsia="宋体" w:cs="Times New Roman"/>
                <w:color w:val="000000"/>
                <w:sz w:val="21"/>
                <w:szCs w:val="21"/>
                <w:lang w:val="en-US" w:eastAsia="zh-CN" w:bidi="ar-SA"/>
              </w:rPr>
              <w:t>（元）</w:t>
            </w:r>
          </w:p>
        </w:tc>
        <w:tc>
          <w:tcPr>
            <w:tcW w:w="1418" w:type="dxa"/>
            <w:noWrap w:val="0"/>
            <w:vAlign w:val="top"/>
          </w:tcPr>
          <w:p w14:paraId="00C23EA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合价</w:t>
            </w:r>
            <w:r>
              <w:rPr>
                <w:rFonts w:hint="eastAsia" w:ascii="宋体" w:hAnsi="宋体" w:eastAsia="宋体" w:cs="Times New Roman"/>
                <w:color w:val="000000"/>
                <w:sz w:val="21"/>
                <w:szCs w:val="21"/>
                <w:lang w:val="en-US" w:eastAsia="zh-CN" w:bidi="ar-SA"/>
              </w:rPr>
              <w:t>（元）</w:t>
            </w:r>
          </w:p>
        </w:tc>
        <w:tc>
          <w:tcPr>
            <w:tcW w:w="1701" w:type="dxa"/>
            <w:noWrap w:val="0"/>
            <w:vAlign w:val="top"/>
          </w:tcPr>
          <w:p w14:paraId="0DA7162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备注</w:t>
            </w:r>
          </w:p>
        </w:tc>
      </w:tr>
      <w:tr w14:paraId="629A0BB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49816BE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84" w:type="dxa"/>
            <w:noWrap w:val="0"/>
            <w:vAlign w:val="top"/>
          </w:tcPr>
          <w:p w14:paraId="194EDBA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51" w:type="dxa"/>
            <w:noWrap w:val="0"/>
            <w:vAlign w:val="top"/>
          </w:tcPr>
          <w:p w14:paraId="205FE36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74" w:type="dxa"/>
            <w:noWrap w:val="0"/>
            <w:vAlign w:val="top"/>
          </w:tcPr>
          <w:p w14:paraId="501EADC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2" w:type="dxa"/>
            <w:noWrap w:val="0"/>
            <w:vAlign w:val="top"/>
          </w:tcPr>
          <w:p w14:paraId="6D8EC06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8" w:type="dxa"/>
            <w:noWrap w:val="0"/>
            <w:vAlign w:val="top"/>
          </w:tcPr>
          <w:p w14:paraId="1FFF54C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701" w:type="dxa"/>
            <w:noWrap w:val="0"/>
            <w:vAlign w:val="top"/>
          </w:tcPr>
          <w:p w14:paraId="07A69F0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5A6C745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4D10B15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84" w:type="dxa"/>
            <w:noWrap w:val="0"/>
            <w:vAlign w:val="top"/>
          </w:tcPr>
          <w:p w14:paraId="323BFEB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51" w:type="dxa"/>
            <w:noWrap w:val="0"/>
            <w:vAlign w:val="top"/>
          </w:tcPr>
          <w:p w14:paraId="3A5CFD9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74" w:type="dxa"/>
            <w:noWrap w:val="0"/>
            <w:vAlign w:val="top"/>
          </w:tcPr>
          <w:p w14:paraId="5255D61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2" w:type="dxa"/>
            <w:noWrap w:val="0"/>
            <w:vAlign w:val="top"/>
          </w:tcPr>
          <w:p w14:paraId="174C1D0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8" w:type="dxa"/>
            <w:noWrap w:val="0"/>
            <w:vAlign w:val="top"/>
          </w:tcPr>
          <w:p w14:paraId="7666536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701" w:type="dxa"/>
            <w:noWrap w:val="0"/>
            <w:vAlign w:val="top"/>
          </w:tcPr>
          <w:p w14:paraId="4E22F23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0947DBF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1CDCF39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84" w:type="dxa"/>
            <w:noWrap w:val="0"/>
            <w:vAlign w:val="top"/>
          </w:tcPr>
          <w:p w14:paraId="4B0C03D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51" w:type="dxa"/>
            <w:noWrap w:val="0"/>
            <w:vAlign w:val="top"/>
          </w:tcPr>
          <w:p w14:paraId="44F3456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74" w:type="dxa"/>
            <w:noWrap w:val="0"/>
            <w:vAlign w:val="top"/>
          </w:tcPr>
          <w:p w14:paraId="670CCF7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2" w:type="dxa"/>
            <w:noWrap w:val="0"/>
            <w:vAlign w:val="top"/>
          </w:tcPr>
          <w:p w14:paraId="144A0F4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8" w:type="dxa"/>
            <w:noWrap w:val="0"/>
            <w:vAlign w:val="top"/>
          </w:tcPr>
          <w:p w14:paraId="3760DE3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701" w:type="dxa"/>
            <w:noWrap w:val="0"/>
            <w:vAlign w:val="top"/>
          </w:tcPr>
          <w:p w14:paraId="1BBE42F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7E0F2BA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261362E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84" w:type="dxa"/>
            <w:noWrap w:val="0"/>
            <w:vAlign w:val="top"/>
          </w:tcPr>
          <w:p w14:paraId="4592B70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51" w:type="dxa"/>
            <w:noWrap w:val="0"/>
            <w:vAlign w:val="top"/>
          </w:tcPr>
          <w:p w14:paraId="349672C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74" w:type="dxa"/>
            <w:noWrap w:val="0"/>
            <w:vAlign w:val="top"/>
          </w:tcPr>
          <w:p w14:paraId="75F2EF5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2" w:type="dxa"/>
            <w:noWrap w:val="0"/>
            <w:vAlign w:val="top"/>
          </w:tcPr>
          <w:p w14:paraId="1D80DC6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8" w:type="dxa"/>
            <w:noWrap w:val="0"/>
            <w:vAlign w:val="top"/>
          </w:tcPr>
          <w:p w14:paraId="75DBFBA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701" w:type="dxa"/>
            <w:noWrap w:val="0"/>
            <w:vAlign w:val="top"/>
          </w:tcPr>
          <w:p w14:paraId="727082E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4ED3CF4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246D5A4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84" w:type="dxa"/>
            <w:noWrap w:val="0"/>
            <w:vAlign w:val="top"/>
          </w:tcPr>
          <w:p w14:paraId="7560B62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51" w:type="dxa"/>
            <w:noWrap w:val="0"/>
            <w:vAlign w:val="top"/>
          </w:tcPr>
          <w:p w14:paraId="7595553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74" w:type="dxa"/>
            <w:noWrap w:val="0"/>
            <w:vAlign w:val="top"/>
          </w:tcPr>
          <w:p w14:paraId="4DDE54A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2" w:type="dxa"/>
            <w:noWrap w:val="0"/>
            <w:vAlign w:val="top"/>
          </w:tcPr>
          <w:p w14:paraId="37CEFFD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8" w:type="dxa"/>
            <w:noWrap w:val="0"/>
            <w:vAlign w:val="top"/>
          </w:tcPr>
          <w:p w14:paraId="54F9B55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701" w:type="dxa"/>
            <w:noWrap w:val="0"/>
            <w:vAlign w:val="top"/>
          </w:tcPr>
          <w:p w14:paraId="493BFA9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4357646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0FA68D9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84" w:type="dxa"/>
            <w:noWrap w:val="0"/>
            <w:vAlign w:val="top"/>
          </w:tcPr>
          <w:p w14:paraId="1095CAE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51" w:type="dxa"/>
            <w:noWrap w:val="0"/>
            <w:vAlign w:val="top"/>
          </w:tcPr>
          <w:p w14:paraId="708BD1D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74" w:type="dxa"/>
            <w:noWrap w:val="0"/>
            <w:vAlign w:val="top"/>
          </w:tcPr>
          <w:p w14:paraId="20E44E3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2" w:type="dxa"/>
            <w:noWrap w:val="0"/>
            <w:vAlign w:val="top"/>
          </w:tcPr>
          <w:p w14:paraId="4F8B011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8" w:type="dxa"/>
            <w:noWrap w:val="0"/>
            <w:vAlign w:val="top"/>
          </w:tcPr>
          <w:p w14:paraId="237BEC2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701" w:type="dxa"/>
            <w:noWrap w:val="0"/>
            <w:vAlign w:val="top"/>
          </w:tcPr>
          <w:p w14:paraId="3488625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4C99AB2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0423057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84" w:type="dxa"/>
            <w:noWrap w:val="0"/>
            <w:vAlign w:val="top"/>
          </w:tcPr>
          <w:p w14:paraId="7EB4BE6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51" w:type="dxa"/>
            <w:noWrap w:val="0"/>
            <w:vAlign w:val="top"/>
          </w:tcPr>
          <w:p w14:paraId="286A328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74" w:type="dxa"/>
            <w:noWrap w:val="0"/>
            <w:vAlign w:val="top"/>
          </w:tcPr>
          <w:p w14:paraId="4B31D7E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2" w:type="dxa"/>
            <w:noWrap w:val="0"/>
            <w:vAlign w:val="top"/>
          </w:tcPr>
          <w:p w14:paraId="4F283B1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8" w:type="dxa"/>
            <w:noWrap w:val="0"/>
            <w:vAlign w:val="top"/>
          </w:tcPr>
          <w:p w14:paraId="64F4B0A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701" w:type="dxa"/>
            <w:noWrap w:val="0"/>
            <w:vAlign w:val="top"/>
          </w:tcPr>
          <w:p w14:paraId="0A16D05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52AC3D6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753FADA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84" w:type="dxa"/>
            <w:noWrap w:val="0"/>
            <w:vAlign w:val="top"/>
          </w:tcPr>
          <w:p w14:paraId="0397FB4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51" w:type="dxa"/>
            <w:noWrap w:val="0"/>
            <w:vAlign w:val="top"/>
          </w:tcPr>
          <w:p w14:paraId="50FD7FB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74" w:type="dxa"/>
            <w:noWrap w:val="0"/>
            <w:vAlign w:val="top"/>
          </w:tcPr>
          <w:p w14:paraId="7E1B865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2" w:type="dxa"/>
            <w:noWrap w:val="0"/>
            <w:vAlign w:val="top"/>
          </w:tcPr>
          <w:p w14:paraId="563834A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8" w:type="dxa"/>
            <w:noWrap w:val="0"/>
            <w:vAlign w:val="top"/>
          </w:tcPr>
          <w:p w14:paraId="28CA37A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701" w:type="dxa"/>
            <w:noWrap w:val="0"/>
            <w:vAlign w:val="top"/>
          </w:tcPr>
          <w:p w14:paraId="6D41854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2D5F667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144A553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84" w:type="dxa"/>
            <w:noWrap w:val="0"/>
            <w:vAlign w:val="top"/>
          </w:tcPr>
          <w:p w14:paraId="0145D74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51" w:type="dxa"/>
            <w:noWrap w:val="0"/>
            <w:vAlign w:val="top"/>
          </w:tcPr>
          <w:p w14:paraId="325A6C2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74" w:type="dxa"/>
            <w:noWrap w:val="0"/>
            <w:vAlign w:val="top"/>
          </w:tcPr>
          <w:p w14:paraId="2451E63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2" w:type="dxa"/>
            <w:noWrap w:val="0"/>
            <w:vAlign w:val="top"/>
          </w:tcPr>
          <w:p w14:paraId="66604D6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8" w:type="dxa"/>
            <w:noWrap w:val="0"/>
            <w:vAlign w:val="top"/>
          </w:tcPr>
          <w:p w14:paraId="6E36F1E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701" w:type="dxa"/>
            <w:noWrap w:val="0"/>
            <w:vAlign w:val="top"/>
          </w:tcPr>
          <w:p w14:paraId="32F6B8A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0D9F32A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305C1B7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84" w:type="dxa"/>
            <w:noWrap w:val="0"/>
            <w:vAlign w:val="top"/>
          </w:tcPr>
          <w:p w14:paraId="2245731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51" w:type="dxa"/>
            <w:noWrap w:val="0"/>
            <w:vAlign w:val="top"/>
          </w:tcPr>
          <w:p w14:paraId="6B2EF7E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74" w:type="dxa"/>
            <w:noWrap w:val="0"/>
            <w:vAlign w:val="top"/>
          </w:tcPr>
          <w:p w14:paraId="2036FCE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2" w:type="dxa"/>
            <w:noWrap w:val="0"/>
            <w:vAlign w:val="top"/>
          </w:tcPr>
          <w:p w14:paraId="0F8DC43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8" w:type="dxa"/>
            <w:noWrap w:val="0"/>
            <w:vAlign w:val="top"/>
          </w:tcPr>
          <w:p w14:paraId="44003A5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701" w:type="dxa"/>
            <w:noWrap w:val="0"/>
            <w:vAlign w:val="top"/>
          </w:tcPr>
          <w:p w14:paraId="79DEE99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02AC1E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2F45D2E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84" w:type="dxa"/>
            <w:noWrap w:val="0"/>
            <w:vAlign w:val="top"/>
          </w:tcPr>
          <w:p w14:paraId="6B5158B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51" w:type="dxa"/>
            <w:noWrap w:val="0"/>
            <w:vAlign w:val="top"/>
          </w:tcPr>
          <w:p w14:paraId="24B1C08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74" w:type="dxa"/>
            <w:noWrap w:val="0"/>
            <w:vAlign w:val="top"/>
          </w:tcPr>
          <w:p w14:paraId="6C18690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2" w:type="dxa"/>
            <w:noWrap w:val="0"/>
            <w:vAlign w:val="top"/>
          </w:tcPr>
          <w:p w14:paraId="7C0CD3D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8" w:type="dxa"/>
            <w:noWrap w:val="0"/>
            <w:vAlign w:val="top"/>
          </w:tcPr>
          <w:p w14:paraId="2B84D6E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701" w:type="dxa"/>
            <w:noWrap w:val="0"/>
            <w:vAlign w:val="top"/>
          </w:tcPr>
          <w:p w14:paraId="68B71FA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4289A1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339A3BC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84" w:type="dxa"/>
            <w:noWrap w:val="0"/>
            <w:vAlign w:val="top"/>
          </w:tcPr>
          <w:p w14:paraId="20E39C5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51" w:type="dxa"/>
            <w:noWrap w:val="0"/>
            <w:vAlign w:val="top"/>
          </w:tcPr>
          <w:p w14:paraId="4A1252F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74" w:type="dxa"/>
            <w:noWrap w:val="0"/>
            <w:vAlign w:val="top"/>
          </w:tcPr>
          <w:p w14:paraId="3EE7D84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2" w:type="dxa"/>
            <w:noWrap w:val="0"/>
            <w:vAlign w:val="top"/>
          </w:tcPr>
          <w:p w14:paraId="52C6159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8" w:type="dxa"/>
            <w:noWrap w:val="0"/>
            <w:vAlign w:val="top"/>
          </w:tcPr>
          <w:p w14:paraId="0CF1C3F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701" w:type="dxa"/>
            <w:noWrap w:val="0"/>
            <w:vAlign w:val="top"/>
          </w:tcPr>
          <w:p w14:paraId="7DC644B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7E76175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3213704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84" w:type="dxa"/>
            <w:noWrap w:val="0"/>
            <w:vAlign w:val="top"/>
          </w:tcPr>
          <w:p w14:paraId="25A504A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51" w:type="dxa"/>
            <w:noWrap w:val="0"/>
            <w:vAlign w:val="top"/>
          </w:tcPr>
          <w:p w14:paraId="717CDD0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74" w:type="dxa"/>
            <w:noWrap w:val="0"/>
            <w:vAlign w:val="top"/>
          </w:tcPr>
          <w:p w14:paraId="75670FE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2" w:type="dxa"/>
            <w:noWrap w:val="0"/>
            <w:vAlign w:val="top"/>
          </w:tcPr>
          <w:p w14:paraId="42FED52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8" w:type="dxa"/>
            <w:noWrap w:val="0"/>
            <w:vAlign w:val="top"/>
          </w:tcPr>
          <w:p w14:paraId="2146516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701" w:type="dxa"/>
            <w:noWrap w:val="0"/>
            <w:vAlign w:val="top"/>
          </w:tcPr>
          <w:p w14:paraId="75820C1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02F7FEA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02FB471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84" w:type="dxa"/>
            <w:noWrap w:val="0"/>
            <w:vAlign w:val="top"/>
          </w:tcPr>
          <w:p w14:paraId="7652A78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51" w:type="dxa"/>
            <w:noWrap w:val="0"/>
            <w:vAlign w:val="top"/>
          </w:tcPr>
          <w:p w14:paraId="3C0EAEE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74" w:type="dxa"/>
            <w:noWrap w:val="0"/>
            <w:vAlign w:val="top"/>
          </w:tcPr>
          <w:p w14:paraId="341D412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2" w:type="dxa"/>
            <w:noWrap w:val="0"/>
            <w:vAlign w:val="top"/>
          </w:tcPr>
          <w:p w14:paraId="68FABEF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8" w:type="dxa"/>
            <w:noWrap w:val="0"/>
            <w:vAlign w:val="top"/>
          </w:tcPr>
          <w:p w14:paraId="0CC5589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701" w:type="dxa"/>
            <w:noWrap w:val="0"/>
            <w:vAlign w:val="top"/>
          </w:tcPr>
          <w:p w14:paraId="06531A7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2D0767A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6EB60CA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84" w:type="dxa"/>
            <w:noWrap w:val="0"/>
            <w:vAlign w:val="top"/>
          </w:tcPr>
          <w:p w14:paraId="2F7247B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51" w:type="dxa"/>
            <w:noWrap w:val="0"/>
            <w:vAlign w:val="top"/>
          </w:tcPr>
          <w:p w14:paraId="1C78536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74" w:type="dxa"/>
            <w:noWrap w:val="0"/>
            <w:vAlign w:val="top"/>
          </w:tcPr>
          <w:p w14:paraId="5E1227E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2" w:type="dxa"/>
            <w:noWrap w:val="0"/>
            <w:vAlign w:val="top"/>
          </w:tcPr>
          <w:p w14:paraId="252FBC9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8" w:type="dxa"/>
            <w:noWrap w:val="0"/>
            <w:vAlign w:val="top"/>
          </w:tcPr>
          <w:p w14:paraId="48E2748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701" w:type="dxa"/>
            <w:noWrap w:val="0"/>
            <w:vAlign w:val="top"/>
          </w:tcPr>
          <w:p w14:paraId="2B1FB37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7BC92AD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1B552D7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84" w:type="dxa"/>
            <w:noWrap w:val="0"/>
            <w:vAlign w:val="top"/>
          </w:tcPr>
          <w:p w14:paraId="556CD8E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51" w:type="dxa"/>
            <w:noWrap w:val="0"/>
            <w:vAlign w:val="top"/>
          </w:tcPr>
          <w:p w14:paraId="5EFD1B6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74" w:type="dxa"/>
            <w:noWrap w:val="0"/>
            <w:vAlign w:val="top"/>
          </w:tcPr>
          <w:p w14:paraId="2868A02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2" w:type="dxa"/>
            <w:noWrap w:val="0"/>
            <w:vAlign w:val="top"/>
          </w:tcPr>
          <w:p w14:paraId="79D58B9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8" w:type="dxa"/>
            <w:noWrap w:val="0"/>
            <w:vAlign w:val="top"/>
          </w:tcPr>
          <w:p w14:paraId="7800A16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701" w:type="dxa"/>
            <w:noWrap w:val="0"/>
            <w:vAlign w:val="top"/>
          </w:tcPr>
          <w:p w14:paraId="781B7C3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27F6640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1C19DBC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84" w:type="dxa"/>
            <w:noWrap w:val="0"/>
            <w:vAlign w:val="top"/>
          </w:tcPr>
          <w:p w14:paraId="273BC9C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51" w:type="dxa"/>
            <w:noWrap w:val="0"/>
            <w:vAlign w:val="top"/>
          </w:tcPr>
          <w:p w14:paraId="5972DA3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74" w:type="dxa"/>
            <w:noWrap w:val="0"/>
            <w:vAlign w:val="top"/>
          </w:tcPr>
          <w:p w14:paraId="7B69646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2" w:type="dxa"/>
            <w:noWrap w:val="0"/>
            <w:vAlign w:val="top"/>
          </w:tcPr>
          <w:p w14:paraId="6549E3C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8" w:type="dxa"/>
            <w:noWrap w:val="0"/>
            <w:vAlign w:val="top"/>
          </w:tcPr>
          <w:p w14:paraId="10C80DA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701" w:type="dxa"/>
            <w:noWrap w:val="0"/>
            <w:vAlign w:val="top"/>
          </w:tcPr>
          <w:p w14:paraId="39E6374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513329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2C99C08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84" w:type="dxa"/>
            <w:noWrap w:val="0"/>
            <w:vAlign w:val="top"/>
          </w:tcPr>
          <w:p w14:paraId="36ADBB1F">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51" w:type="dxa"/>
            <w:noWrap w:val="0"/>
            <w:vAlign w:val="top"/>
          </w:tcPr>
          <w:p w14:paraId="5B89648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74" w:type="dxa"/>
            <w:noWrap w:val="0"/>
            <w:vAlign w:val="top"/>
          </w:tcPr>
          <w:p w14:paraId="599CBEA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2" w:type="dxa"/>
            <w:noWrap w:val="0"/>
            <w:vAlign w:val="top"/>
          </w:tcPr>
          <w:p w14:paraId="17BF9B0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8" w:type="dxa"/>
            <w:noWrap w:val="0"/>
            <w:vAlign w:val="top"/>
          </w:tcPr>
          <w:p w14:paraId="0B79A06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701" w:type="dxa"/>
            <w:noWrap w:val="0"/>
            <w:vAlign w:val="top"/>
          </w:tcPr>
          <w:p w14:paraId="7F95073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AAB9BF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2B501E1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84" w:type="dxa"/>
            <w:noWrap w:val="0"/>
            <w:vAlign w:val="top"/>
          </w:tcPr>
          <w:p w14:paraId="59948D6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51" w:type="dxa"/>
            <w:noWrap w:val="0"/>
            <w:vAlign w:val="top"/>
          </w:tcPr>
          <w:p w14:paraId="2B2C710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74" w:type="dxa"/>
            <w:noWrap w:val="0"/>
            <w:vAlign w:val="top"/>
          </w:tcPr>
          <w:p w14:paraId="76DC87B5">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2" w:type="dxa"/>
            <w:noWrap w:val="0"/>
            <w:vAlign w:val="top"/>
          </w:tcPr>
          <w:p w14:paraId="431FB52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8" w:type="dxa"/>
            <w:noWrap w:val="0"/>
            <w:vAlign w:val="top"/>
          </w:tcPr>
          <w:p w14:paraId="1C6FE22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701" w:type="dxa"/>
            <w:noWrap w:val="0"/>
            <w:vAlign w:val="top"/>
          </w:tcPr>
          <w:p w14:paraId="0AB97C9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23E3789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0C5335D6">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84" w:type="dxa"/>
            <w:noWrap w:val="0"/>
            <w:vAlign w:val="top"/>
          </w:tcPr>
          <w:p w14:paraId="57D233E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51" w:type="dxa"/>
            <w:noWrap w:val="0"/>
            <w:vAlign w:val="top"/>
          </w:tcPr>
          <w:p w14:paraId="7DCBB44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74" w:type="dxa"/>
            <w:noWrap w:val="0"/>
            <w:vAlign w:val="top"/>
          </w:tcPr>
          <w:p w14:paraId="343F67F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2" w:type="dxa"/>
            <w:noWrap w:val="0"/>
            <w:vAlign w:val="top"/>
          </w:tcPr>
          <w:p w14:paraId="6291374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8" w:type="dxa"/>
            <w:noWrap w:val="0"/>
            <w:vAlign w:val="top"/>
          </w:tcPr>
          <w:p w14:paraId="1CA1895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701" w:type="dxa"/>
            <w:noWrap w:val="0"/>
            <w:vAlign w:val="top"/>
          </w:tcPr>
          <w:p w14:paraId="308E368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5952A4F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53F6A65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84" w:type="dxa"/>
            <w:noWrap w:val="0"/>
            <w:vAlign w:val="top"/>
          </w:tcPr>
          <w:p w14:paraId="0740345D">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51" w:type="dxa"/>
            <w:noWrap w:val="0"/>
            <w:vAlign w:val="top"/>
          </w:tcPr>
          <w:p w14:paraId="577B23E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74" w:type="dxa"/>
            <w:noWrap w:val="0"/>
            <w:vAlign w:val="top"/>
          </w:tcPr>
          <w:p w14:paraId="23602E1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2" w:type="dxa"/>
            <w:noWrap w:val="0"/>
            <w:vAlign w:val="top"/>
          </w:tcPr>
          <w:p w14:paraId="0036D69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8" w:type="dxa"/>
            <w:noWrap w:val="0"/>
            <w:vAlign w:val="top"/>
          </w:tcPr>
          <w:p w14:paraId="0DA65A8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701" w:type="dxa"/>
            <w:noWrap w:val="0"/>
            <w:vAlign w:val="top"/>
          </w:tcPr>
          <w:p w14:paraId="04720FB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23D9DA9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58FC9B3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84" w:type="dxa"/>
            <w:noWrap w:val="0"/>
            <w:vAlign w:val="top"/>
          </w:tcPr>
          <w:p w14:paraId="0814652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51" w:type="dxa"/>
            <w:noWrap w:val="0"/>
            <w:vAlign w:val="top"/>
          </w:tcPr>
          <w:p w14:paraId="754125D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74" w:type="dxa"/>
            <w:noWrap w:val="0"/>
            <w:vAlign w:val="top"/>
          </w:tcPr>
          <w:p w14:paraId="562A54F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2" w:type="dxa"/>
            <w:noWrap w:val="0"/>
            <w:vAlign w:val="top"/>
          </w:tcPr>
          <w:p w14:paraId="38FB663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8" w:type="dxa"/>
            <w:noWrap w:val="0"/>
            <w:vAlign w:val="top"/>
          </w:tcPr>
          <w:p w14:paraId="7AD7687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701" w:type="dxa"/>
            <w:noWrap w:val="0"/>
            <w:vAlign w:val="top"/>
          </w:tcPr>
          <w:p w14:paraId="7F8897E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535B758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206096B3">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84" w:type="dxa"/>
            <w:noWrap w:val="0"/>
            <w:vAlign w:val="top"/>
          </w:tcPr>
          <w:p w14:paraId="704221C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51" w:type="dxa"/>
            <w:noWrap w:val="0"/>
            <w:vAlign w:val="top"/>
          </w:tcPr>
          <w:p w14:paraId="43CC420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74" w:type="dxa"/>
            <w:noWrap w:val="0"/>
            <w:vAlign w:val="top"/>
          </w:tcPr>
          <w:p w14:paraId="4AF56C4A">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2" w:type="dxa"/>
            <w:noWrap w:val="0"/>
            <w:vAlign w:val="top"/>
          </w:tcPr>
          <w:p w14:paraId="0CDA2F2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8" w:type="dxa"/>
            <w:noWrap w:val="0"/>
            <w:vAlign w:val="top"/>
          </w:tcPr>
          <w:p w14:paraId="628C7F54">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701" w:type="dxa"/>
            <w:noWrap w:val="0"/>
            <w:vAlign w:val="top"/>
          </w:tcPr>
          <w:p w14:paraId="4E3C6F71">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2AD6F3D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6E5E0D4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84" w:type="dxa"/>
            <w:noWrap w:val="0"/>
            <w:vAlign w:val="top"/>
          </w:tcPr>
          <w:p w14:paraId="7E8E4FD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51" w:type="dxa"/>
            <w:noWrap w:val="0"/>
            <w:vAlign w:val="top"/>
          </w:tcPr>
          <w:p w14:paraId="5D9216B2">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74" w:type="dxa"/>
            <w:noWrap w:val="0"/>
            <w:vAlign w:val="top"/>
          </w:tcPr>
          <w:p w14:paraId="3775C8F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2" w:type="dxa"/>
            <w:noWrap w:val="0"/>
            <w:vAlign w:val="top"/>
          </w:tcPr>
          <w:p w14:paraId="6D487989">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8" w:type="dxa"/>
            <w:noWrap w:val="0"/>
            <w:vAlign w:val="top"/>
          </w:tcPr>
          <w:p w14:paraId="71DD1C2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701" w:type="dxa"/>
            <w:noWrap w:val="0"/>
            <w:vAlign w:val="top"/>
          </w:tcPr>
          <w:p w14:paraId="29BDF77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r w14:paraId="1F9A63D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50037707">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984" w:type="dxa"/>
            <w:noWrap w:val="0"/>
            <w:vAlign w:val="top"/>
          </w:tcPr>
          <w:p w14:paraId="64EA88CE">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851" w:type="dxa"/>
            <w:noWrap w:val="0"/>
            <w:vAlign w:val="top"/>
          </w:tcPr>
          <w:p w14:paraId="1778239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774" w:type="dxa"/>
            <w:noWrap w:val="0"/>
            <w:vAlign w:val="top"/>
          </w:tcPr>
          <w:p w14:paraId="1B52CF20">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352" w:type="dxa"/>
            <w:noWrap w:val="0"/>
            <w:vAlign w:val="top"/>
          </w:tcPr>
          <w:p w14:paraId="0940883C">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418" w:type="dxa"/>
            <w:noWrap w:val="0"/>
            <w:vAlign w:val="top"/>
          </w:tcPr>
          <w:p w14:paraId="375D50A8">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c>
          <w:tcPr>
            <w:tcW w:w="1701" w:type="dxa"/>
            <w:noWrap w:val="0"/>
            <w:vAlign w:val="top"/>
          </w:tcPr>
          <w:p w14:paraId="0D48C4FB">
            <w:pPr>
              <w:keepNext/>
              <w:widowControl w:val="0"/>
              <w:spacing w:after="0" w:line="440" w:lineRule="exact"/>
              <w:ind w:left="63" w:right="63"/>
              <w:jc w:val="center"/>
              <w:rPr>
                <w:rFonts w:ascii="宋体" w:hAnsi="宋体" w:eastAsia="宋体" w:cs="Times New Roman"/>
                <w:color w:val="000000"/>
                <w:sz w:val="21"/>
                <w:szCs w:val="21"/>
                <w:lang w:val="en-US" w:eastAsia="zh-CN" w:bidi="ar-SA"/>
              </w:rPr>
            </w:pPr>
          </w:p>
        </w:tc>
      </w:tr>
    </w:tbl>
    <w:p w14:paraId="3D4D34DD">
      <w:pPr>
        <w:jc w:val="center"/>
        <w:sectPr>
          <w:footerReference r:id="rId5" w:type="default"/>
          <w:pgSz w:w="11907" w:h="16840"/>
          <w:pgMar w:top="1440" w:right="1559" w:bottom="1440" w:left="1560" w:header="851" w:footer="851" w:gutter="0"/>
          <w:cols w:space="1701" w:num="1"/>
          <w:docGrid w:linePitch="360" w:charSpace="0"/>
        </w:sectPr>
      </w:pPr>
    </w:p>
    <w:p w14:paraId="0354AE74">
      <w:pPr>
        <w:spacing w:line="440" w:lineRule="exact"/>
        <w:rPr>
          <w:rFonts w:hint="eastAsia" w:ascii="宋体" w:hAnsi="宋体" w:eastAsia="宋体" w:cs="Times New Roman"/>
          <w:b/>
          <w:bCs/>
          <w:color w:val="000000"/>
          <w:szCs w:val="21"/>
        </w:rPr>
      </w:pPr>
      <w:bookmarkStart w:id="704" w:name="_Toc441698649"/>
      <w:bookmarkStart w:id="705" w:name="_Toc356899811"/>
      <w:bookmarkStart w:id="706" w:name="_Toc392841299"/>
      <w:r>
        <w:rPr>
          <w:rFonts w:hint="eastAsia" w:ascii="宋体" w:hAnsi="宋体" w:eastAsia="宋体" w:cs="Times New Roman"/>
          <w:b/>
          <w:bCs/>
          <w:color w:val="000000"/>
          <w:szCs w:val="21"/>
        </w:rPr>
        <w:t>附件12：</w:t>
      </w:r>
      <w:bookmarkEnd w:id="704"/>
      <w:bookmarkEnd w:id="705"/>
      <w:bookmarkEnd w:id="706"/>
    </w:p>
    <w:p w14:paraId="3D92D5D1">
      <w:pPr>
        <w:jc w:val="center"/>
        <w:rPr>
          <w:rFonts w:hint="eastAsia" w:ascii="黑体" w:hAnsi="黑体" w:eastAsia="黑体" w:cs="黑体"/>
          <w:b w:val="0"/>
          <w:bCs/>
          <w:sz w:val="30"/>
          <w:szCs w:val="30"/>
        </w:rPr>
      </w:pPr>
      <w:r>
        <w:rPr>
          <w:rFonts w:hint="eastAsia" w:ascii="黑体" w:hAnsi="黑体" w:eastAsia="黑体" w:cs="黑体"/>
          <w:b w:val="0"/>
          <w:bCs/>
          <w:sz w:val="30"/>
          <w:szCs w:val="30"/>
        </w:rPr>
        <w:t>建设工程廉政责任书</w:t>
      </w:r>
    </w:p>
    <w:p w14:paraId="60EC7BAC">
      <w:pPr>
        <w:keepNext w:val="0"/>
        <w:keepLines w:val="0"/>
        <w:pageBreakBefore w:val="0"/>
        <w:widowControl w:val="0"/>
        <w:spacing w:line="360" w:lineRule="auto"/>
        <w:rPr>
          <w:rFonts w:ascii="宋体" w:hAnsi="宋体" w:eastAsia="宋体" w:cs="Times New Roman"/>
          <w:szCs w:val="21"/>
        </w:rPr>
      </w:pPr>
    </w:p>
    <w:p w14:paraId="053CE9D6">
      <w:pPr>
        <w:keepNext w:val="0"/>
        <w:keepLines w:val="0"/>
        <w:pageBreakBefore w:val="0"/>
        <w:widowControl w:val="0"/>
        <w:spacing w:line="360" w:lineRule="auto"/>
        <w:rPr>
          <w:rFonts w:hint="eastAsia" w:ascii="宋体" w:hAnsi="宋体" w:eastAsia="宋体" w:cs="Times New Roman"/>
          <w:szCs w:val="21"/>
        </w:rPr>
      </w:pPr>
      <w:r>
        <w:rPr>
          <w:rFonts w:ascii="宋体" w:hAnsi="宋体" w:eastAsia="宋体" w:cs="Times New Roman"/>
          <w:szCs w:val="21"/>
        </w:rPr>
        <w:t>发包人（全称）：</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 </w:t>
      </w:r>
    </w:p>
    <w:p w14:paraId="6AFFACEA">
      <w:pPr>
        <w:keepNext w:val="0"/>
        <w:keepLines w:val="0"/>
        <w:pageBreakBefore w:val="0"/>
        <w:widowControl w:val="0"/>
        <w:spacing w:line="360" w:lineRule="auto"/>
        <w:rPr>
          <w:rFonts w:hint="eastAsia" w:ascii="宋体" w:hAnsi="宋体" w:eastAsia="宋体" w:cs="Times New Roman"/>
          <w:szCs w:val="21"/>
          <w:u w:val="single"/>
        </w:rPr>
      </w:pPr>
      <w:r>
        <w:rPr>
          <w:rFonts w:ascii="宋体" w:hAnsi="宋体" w:eastAsia="宋体" w:cs="Times New Roman"/>
          <w:szCs w:val="21"/>
        </w:rPr>
        <w:t>承包人（全称）</w:t>
      </w:r>
      <w:r>
        <w:rPr>
          <w:rFonts w:hint="eastAsia" w:ascii="宋体" w:hAnsi="宋体" w:eastAsia="宋体" w:cs="Times New Roman"/>
          <w:szCs w:val="21"/>
        </w:rPr>
        <w:t>：</w:t>
      </w:r>
      <w:r>
        <w:rPr>
          <w:rFonts w:hint="eastAsia" w:ascii="宋体" w:hAnsi="宋体" w:eastAsia="宋体" w:cs="Times New Roman"/>
          <w:szCs w:val="21"/>
          <w:u w:val="single"/>
        </w:rPr>
        <w:t xml:space="preserve">                   </w:t>
      </w:r>
    </w:p>
    <w:p w14:paraId="73B60416">
      <w:pPr>
        <w:keepNext w:val="0"/>
        <w:keepLines w:val="0"/>
        <w:pageBreakBefore w:val="0"/>
        <w:widowControl w:val="0"/>
        <w:spacing w:line="360" w:lineRule="auto"/>
        <w:rPr>
          <w:rFonts w:hint="eastAsia" w:ascii="宋体" w:hAnsi="宋体" w:eastAsia="宋体" w:cs="Times New Roman"/>
          <w:szCs w:val="21"/>
          <w:u w:val="single"/>
        </w:rPr>
      </w:pPr>
    </w:p>
    <w:p w14:paraId="4521C41E">
      <w:pPr>
        <w:keepNext w:val="0"/>
        <w:keepLines w:val="0"/>
        <w:pageBreakBefore w:val="0"/>
        <w:widowControl w:val="0"/>
        <w:spacing w:line="360" w:lineRule="auto"/>
        <w:ind w:firstLine="417"/>
        <w:rPr>
          <w:rFonts w:ascii="Times New Roman" w:hAnsi="Times New Roman" w:eastAsia="宋体" w:cs="Arial"/>
          <w:szCs w:val="21"/>
        </w:rPr>
      </w:pPr>
      <w:r>
        <w:rPr>
          <w:rFonts w:ascii="宋体" w:hAnsi="宋体" w:eastAsia="宋体" w:cs="Times New Roman"/>
          <w:szCs w:val="21"/>
        </w:rPr>
        <w:t>在</w:t>
      </w:r>
      <w:r>
        <w:rPr>
          <w:rFonts w:hint="eastAsia" w:ascii="宋体" w:hAnsi="宋体" w:eastAsia="宋体" w:cs="Times New Roman"/>
          <w:szCs w:val="21"/>
          <w:u w:val="single"/>
        </w:rPr>
        <w:t xml:space="preserve">        </w:t>
      </w:r>
      <w:r>
        <w:rPr>
          <w:rFonts w:hint="eastAsia" w:ascii="Times New Roman" w:hAnsi="Times New Roman" w:eastAsia="宋体" w:cs="Arial"/>
          <w:szCs w:val="21"/>
        </w:rPr>
        <w:t>工程</w:t>
      </w:r>
      <w:r>
        <w:rPr>
          <w:rFonts w:ascii="宋体" w:hAnsi="宋体" w:eastAsia="宋体" w:cs="Times New Roman"/>
          <w:szCs w:val="21"/>
        </w:rPr>
        <w:t>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14:paraId="4C3D6848">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一、双方的责任</w:t>
      </w:r>
    </w:p>
    <w:p w14:paraId="264DE9ED">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1.1应严格遵守国家关于建设工程的有关法律、法规，相关政策，以及廉政建设的各项规定。</w:t>
      </w:r>
    </w:p>
    <w:p w14:paraId="1018008A">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1.2严格执行建设工程合同文件，自觉按合同办事。</w:t>
      </w:r>
    </w:p>
    <w:p w14:paraId="155D0C9F">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1.3各项活动必须坚持公开、公平、公正、诚信、透明的原则</w:t>
      </w:r>
      <w:r>
        <w:rPr>
          <w:rFonts w:hint="eastAsia" w:ascii="宋体" w:hAnsi="宋体" w:eastAsia="宋体" w:cs="Times New Roman"/>
          <w:szCs w:val="21"/>
          <w:lang w:eastAsia="zh-CN"/>
        </w:rPr>
        <w:t>（</w:t>
      </w:r>
      <w:r>
        <w:rPr>
          <w:rFonts w:ascii="宋体" w:hAnsi="宋体" w:eastAsia="宋体" w:cs="Times New Roman"/>
          <w:szCs w:val="21"/>
        </w:rPr>
        <w:t>除法律法规另有规定者外</w:t>
      </w:r>
      <w:r>
        <w:rPr>
          <w:rFonts w:hint="eastAsia" w:ascii="宋体" w:hAnsi="宋体" w:eastAsia="宋体" w:cs="Times New Roman"/>
          <w:szCs w:val="21"/>
          <w:lang w:eastAsia="zh-CN"/>
        </w:rPr>
        <w:t>）</w:t>
      </w:r>
      <w:r>
        <w:rPr>
          <w:rFonts w:ascii="宋体" w:hAnsi="宋体" w:eastAsia="宋体" w:cs="Times New Roman"/>
          <w:szCs w:val="21"/>
        </w:rPr>
        <w:t>，不得为获取不正当的利益，损害国家、集体和对方利益，不得违反建设工程管理的规章制度。</w:t>
      </w:r>
    </w:p>
    <w:p w14:paraId="4541FD58">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1.4发现对方在业务活动中有违规、违纪、违法行为的，应及时提醒对方，情节严重的，应向其上级主管部门或纪检监察、司法等有关机关举报。</w:t>
      </w:r>
    </w:p>
    <w:p w14:paraId="14CB55AC">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二、发包人责任</w:t>
      </w:r>
    </w:p>
    <w:p w14:paraId="4A7EA78E">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发包人的领导和从事该建设工程项目的工作人员，在工程建设的事前、事中、事后应遵守以下规定：</w:t>
      </w:r>
    </w:p>
    <w:p w14:paraId="1DBAD6C9">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2.1不得向承包人和相关单位索要或接受回扣、礼金、有价证券、贵重物品和好处费、感谢费等。</w:t>
      </w:r>
    </w:p>
    <w:p w14:paraId="0D77CA16">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2.2不得在承包人和相关单位报销任何应由发包人或个人支付的费用。</w:t>
      </w:r>
    </w:p>
    <w:p w14:paraId="0C2C216B">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2.3不得要求、暗示或接受承包人和相关单位为个人装修住房、婚丧嫁娶、配偶子女的工作安排以及出国</w:t>
      </w:r>
      <w:r>
        <w:rPr>
          <w:rFonts w:hint="eastAsia" w:ascii="宋体" w:hAnsi="宋体" w:eastAsia="宋体" w:cs="Times New Roman"/>
          <w:szCs w:val="21"/>
          <w:lang w:eastAsia="zh-CN"/>
        </w:rPr>
        <w:t>（</w:t>
      </w:r>
      <w:r>
        <w:rPr>
          <w:rFonts w:ascii="宋体" w:hAnsi="宋体" w:eastAsia="宋体" w:cs="Times New Roman"/>
          <w:szCs w:val="21"/>
        </w:rPr>
        <w:t>境</w:t>
      </w:r>
      <w:r>
        <w:rPr>
          <w:rFonts w:hint="eastAsia" w:ascii="宋体" w:hAnsi="宋体" w:eastAsia="宋体" w:cs="Times New Roman"/>
          <w:szCs w:val="21"/>
          <w:lang w:eastAsia="zh-CN"/>
        </w:rPr>
        <w:t>）</w:t>
      </w:r>
      <w:r>
        <w:rPr>
          <w:rFonts w:ascii="宋体" w:hAnsi="宋体" w:eastAsia="宋体" w:cs="Times New Roman"/>
          <w:szCs w:val="21"/>
        </w:rPr>
        <w:t>、旅游等提供方便。</w:t>
      </w:r>
    </w:p>
    <w:p w14:paraId="27510C38">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2.4不得参加有可能影响公正执行公务的承包人和相关单位的宴请、健身、娱乐等活动。</w:t>
      </w:r>
    </w:p>
    <w:p w14:paraId="2548203A">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2.5不得向承包人和相关单位介绍或为配偶、子女、亲属参与同发包人工程建设管理合同有关的业务活动；不得以任何理由要求承包人和相关单位使用某种产品、材料和设备。</w:t>
      </w:r>
    </w:p>
    <w:p w14:paraId="6C8E51D2">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三、承包人责任</w:t>
      </w:r>
    </w:p>
    <w:p w14:paraId="73607208">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应与发包人保持正常的业务交往，按照有关法律法规和程序开展业务工作，严格执行工程建设的有关方针、政策，执行工程建设强制性标准，并遵守以下规定：</w:t>
      </w:r>
    </w:p>
    <w:p w14:paraId="0DD6C05C">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3.1不得以任何理由向发包人及其工作人员索要、接受或赠送礼金、有价证券、贵重物品及回扣、好处费、感谢费等。</w:t>
      </w:r>
    </w:p>
    <w:p w14:paraId="228C6694">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3.2不得以任何理由为发包人和相关单位报销应由对方或个人支付的费用。</w:t>
      </w:r>
    </w:p>
    <w:p w14:paraId="4960EE48">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3.3不得接受或暗示为发包人、相关单位或个人装修住房、婚丧嫁娶、配偶子女的工作安排以及出国</w:t>
      </w:r>
      <w:r>
        <w:rPr>
          <w:rFonts w:hint="eastAsia" w:ascii="宋体" w:hAnsi="宋体" w:eastAsia="宋体" w:cs="Times New Roman"/>
          <w:szCs w:val="21"/>
          <w:lang w:eastAsia="zh-CN"/>
        </w:rPr>
        <w:t>（</w:t>
      </w:r>
      <w:r>
        <w:rPr>
          <w:rFonts w:ascii="宋体" w:hAnsi="宋体" w:eastAsia="宋体" w:cs="Times New Roman"/>
          <w:szCs w:val="21"/>
        </w:rPr>
        <w:t>境</w:t>
      </w:r>
      <w:r>
        <w:rPr>
          <w:rFonts w:hint="eastAsia" w:ascii="宋体" w:hAnsi="宋体" w:eastAsia="宋体" w:cs="Times New Roman"/>
          <w:szCs w:val="21"/>
          <w:lang w:eastAsia="zh-CN"/>
        </w:rPr>
        <w:t>）</w:t>
      </w:r>
      <w:r>
        <w:rPr>
          <w:rFonts w:ascii="宋体" w:hAnsi="宋体" w:eastAsia="宋体" w:cs="Times New Roman"/>
          <w:szCs w:val="21"/>
        </w:rPr>
        <w:t>、旅游等提供方便。</w:t>
      </w:r>
    </w:p>
    <w:p w14:paraId="1B5C894E">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3.4不得以任何理由为发包人、相关单位或个人组织有可能影响公正执行公务的宴请、健身、娱乐等活动。</w:t>
      </w:r>
    </w:p>
    <w:p w14:paraId="1A44C903">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四、违约责任</w:t>
      </w:r>
    </w:p>
    <w:p w14:paraId="32DBACEC">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4.1发包人工作人员有违反本责任书第一、二条责任行为的，依据有关法律、法规给予处理；涉嫌犯罪的，移交司法机关追究刑事责任；给承包人单位造成经济损失的，应予以赔偿。</w:t>
      </w:r>
    </w:p>
    <w:p w14:paraId="472345CB">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4.2承包人工作人员有违反本责任书第一、三条责任行为的，依据有关法律法规处理；涉嫌犯罪的，移交司法机关追究刑事责任；给发包人单位造成经济损失的，应予以赔偿。</w:t>
      </w:r>
    </w:p>
    <w:p w14:paraId="03C30CCA">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4.3本责任书作为建设工程合同的组成部分，与建设工程合同具有同等法律效力。经双方签署后立即生效。</w:t>
      </w:r>
    </w:p>
    <w:p w14:paraId="4D0BB7E2">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五、责任书有效期</w:t>
      </w:r>
    </w:p>
    <w:p w14:paraId="5D9CEC63">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本责任书的有效期为双方签署之日起至该工程项目竣工验收合格时止。</w:t>
      </w:r>
    </w:p>
    <w:p w14:paraId="61355378">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六、责任书份数</w:t>
      </w:r>
    </w:p>
    <w:p w14:paraId="554E932E">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本责任书</w:t>
      </w:r>
      <w:r>
        <w:rPr>
          <w:rFonts w:hint="eastAsia" w:ascii="宋体" w:hAnsi="宋体" w:eastAsia="宋体" w:cs="Times New Roman"/>
          <w:szCs w:val="21"/>
          <w:lang w:eastAsia="zh-CN"/>
        </w:rPr>
        <w:t>一式两份</w:t>
      </w:r>
      <w:r>
        <w:rPr>
          <w:rFonts w:ascii="宋体" w:hAnsi="宋体" w:eastAsia="宋体" w:cs="Times New Roman"/>
          <w:szCs w:val="21"/>
        </w:rPr>
        <w:t>，发包人承包人各执一份，具有同等效力。</w:t>
      </w:r>
    </w:p>
    <w:p w14:paraId="78AEC7C0">
      <w:pPr>
        <w:keepNext w:val="0"/>
        <w:keepLines w:val="0"/>
        <w:pageBreakBefore w:val="0"/>
        <w:widowControl w:val="0"/>
        <w:spacing w:line="360" w:lineRule="auto"/>
        <w:ind w:firstLine="420"/>
        <w:rPr>
          <w:rFonts w:ascii="宋体" w:hAnsi="宋体" w:eastAsia="宋体" w:cs="Times New Roman"/>
          <w:szCs w:val="21"/>
        </w:rPr>
      </w:pPr>
    </w:p>
    <w:p w14:paraId="3256DB4B">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发包人（公章）：</w:t>
      </w:r>
      <w:r>
        <w:rPr>
          <w:rFonts w:hint="eastAsia" w:ascii="宋体" w:hAnsi="宋体" w:eastAsia="宋体" w:cs="Times New Roman"/>
          <w:szCs w:val="21"/>
        </w:rPr>
        <w:t xml:space="preserve">             </w:t>
      </w:r>
      <w:r>
        <w:rPr>
          <w:rFonts w:hint="eastAsia" w:ascii="宋体" w:hAnsi="宋体" w:eastAsia="宋体" w:cs="Times New Roman"/>
          <w:szCs w:val="21"/>
          <w:lang w:eastAsia="zh-CN"/>
        </w:rPr>
        <w:t>　　　</w:t>
      </w:r>
      <w:r>
        <w:rPr>
          <w:rFonts w:hint="eastAsia" w:ascii="宋体" w:hAnsi="宋体" w:eastAsia="宋体" w:cs="Times New Roman"/>
          <w:szCs w:val="21"/>
        </w:rPr>
        <w:t xml:space="preserve">  </w:t>
      </w:r>
      <w:r>
        <w:rPr>
          <w:rFonts w:ascii="宋体" w:hAnsi="宋体" w:eastAsia="宋体" w:cs="Times New Roman"/>
          <w:szCs w:val="21"/>
        </w:rPr>
        <w:t>承包人（公章）：</w:t>
      </w:r>
    </w:p>
    <w:p w14:paraId="573B0D3C">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法定代表人（签字）：</w:t>
      </w:r>
      <w:r>
        <w:rPr>
          <w:rFonts w:hint="eastAsia" w:ascii="宋体" w:hAnsi="宋体" w:eastAsia="宋体" w:cs="Times New Roman"/>
          <w:szCs w:val="21"/>
        </w:rPr>
        <w:t xml:space="preserve">           </w:t>
      </w:r>
      <w:r>
        <w:rPr>
          <w:rFonts w:hint="eastAsia" w:ascii="宋体" w:hAnsi="宋体" w:eastAsia="宋体" w:cs="Times New Roman"/>
          <w:szCs w:val="21"/>
          <w:lang w:eastAsia="zh-CN"/>
        </w:rPr>
        <w:t>　　　</w:t>
      </w:r>
      <w:r>
        <w:rPr>
          <w:rFonts w:ascii="宋体" w:hAnsi="宋体" w:eastAsia="宋体" w:cs="Times New Roman"/>
          <w:szCs w:val="21"/>
        </w:rPr>
        <w:t>法定代表人（签字）：</w:t>
      </w:r>
    </w:p>
    <w:p w14:paraId="621B5E79">
      <w:pPr>
        <w:keepNext w:val="0"/>
        <w:keepLines w:val="0"/>
        <w:pageBreakBefore w:val="0"/>
        <w:widowControl w:val="0"/>
        <w:spacing w:line="360" w:lineRule="auto"/>
        <w:ind w:firstLine="1260"/>
        <w:rPr>
          <w:rFonts w:hint="eastAsia" w:ascii="宋体" w:hAnsi="宋体" w:eastAsia="宋体" w:cs="Times New Roman"/>
          <w:szCs w:val="21"/>
        </w:rPr>
      </w:pPr>
      <w:r>
        <w:rPr>
          <w:rFonts w:ascii="宋体" w:hAnsi="宋体" w:eastAsia="宋体" w:cs="Times New Roman"/>
          <w:szCs w:val="21"/>
        </w:rPr>
        <w:t>年</w:t>
      </w:r>
      <w:r>
        <w:rPr>
          <w:rFonts w:hint="eastAsia" w:ascii="宋体" w:hAnsi="宋体" w:eastAsia="宋体" w:cs="Times New Roman"/>
          <w:szCs w:val="21"/>
        </w:rPr>
        <w:t xml:space="preserve">  </w:t>
      </w:r>
      <w:r>
        <w:rPr>
          <w:rFonts w:ascii="宋体" w:hAnsi="宋体" w:eastAsia="宋体" w:cs="Times New Roman"/>
          <w:szCs w:val="21"/>
        </w:rPr>
        <w:t>月</w:t>
      </w:r>
      <w:r>
        <w:rPr>
          <w:rFonts w:hint="eastAsia" w:ascii="宋体" w:hAnsi="宋体" w:eastAsia="宋体" w:cs="Times New Roman"/>
          <w:szCs w:val="21"/>
        </w:rPr>
        <w:t xml:space="preserve">  </w:t>
      </w:r>
      <w:r>
        <w:rPr>
          <w:rFonts w:ascii="宋体" w:hAnsi="宋体" w:eastAsia="宋体" w:cs="Times New Roman"/>
          <w:szCs w:val="21"/>
        </w:rPr>
        <w:t>日</w:t>
      </w:r>
      <w:r>
        <w:rPr>
          <w:rFonts w:hint="eastAsia" w:ascii="宋体" w:hAnsi="宋体" w:eastAsia="宋体" w:cs="Times New Roman"/>
          <w:szCs w:val="21"/>
        </w:rPr>
        <w:t xml:space="preserve">               </w:t>
      </w:r>
      <w:r>
        <w:rPr>
          <w:rFonts w:hint="eastAsia" w:ascii="宋体" w:hAnsi="宋体" w:eastAsia="宋体" w:cs="Times New Roman"/>
          <w:szCs w:val="21"/>
          <w:lang w:eastAsia="zh-CN"/>
        </w:rPr>
        <w:t>　　　　</w:t>
      </w:r>
      <w:r>
        <w:rPr>
          <w:rFonts w:ascii="宋体" w:hAnsi="宋体" w:eastAsia="宋体" w:cs="Times New Roman"/>
          <w:szCs w:val="21"/>
        </w:rPr>
        <w:t>年</w:t>
      </w:r>
      <w:r>
        <w:rPr>
          <w:rFonts w:hint="eastAsia" w:ascii="宋体" w:hAnsi="宋体" w:eastAsia="宋体" w:cs="Times New Roman"/>
          <w:szCs w:val="21"/>
        </w:rPr>
        <w:t xml:space="preserve">  </w:t>
      </w:r>
      <w:r>
        <w:rPr>
          <w:rFonts w:ascii="宋体" w:hAnsi="宋体" w:eastAsia="宋体" w:cs="Times New Roman"/>
          <w:szCs w:val="21"/>
        </w:rPr>
        <w:t>月</w:t>
      </w:r>
      <w:r>
        <w:rPr>
          <w:rFonts w:hint="eastAsia" w:ascii="宋体" w:hAnsi="宋体" w:eastAsia="宋体" w:cs="Times New Roman"/>
          <w:szCs w:val="21"/>
        </w:rPr>
        <w:t xml:space="preserve">  </w:t>
      </w:r>
      <w:r>
        <w:rPr>
          <w:rFonts w:ascii="宋体" w:hAnsi="宋体" w:eastAsia="宋体" w:cs="Times New Roman"/>
          <w:szCs w:val="21"/>
        </w:rPr>
        <w:t>日</w:t>
      </w:r>
    </w:p>
    <w:p w14:paraId="1FCA66C7">
      <w:pPr>
        <w:keepNext w:val="0"/>
        <w:keepLines w:val="0"/>
        <w:pageBreakBefore w:val="0"/>
        <w:widowControl w:val="0"/>
        <w:spacing w:line="360" w:lineRule="auto"/>
        <w:rPr>
          <w:rFonts w:hint="eastAsia" w:ascii="宋体" w:hAnsi="宋体" w:eastAsia="宋体" w:cs="Times New Roman"/>
        </w:rPr>
      </w:pPr>
    </w:p>
    <w:p w14:paraId="26FC2F73">
      <w:pPr>
        <w:rPr>
          <w:rFonts w:hint="eastAsia" w:ascii="宋体" w:hAnsi="宋体" w:eastAsia="宋体" w:cs="Times New Roman"/>
        </w:rPr>
      </w:pPr>
    </w:p>
    <w:p w14:paraId="428B73C7">
      <w:pPr>
        <w:widowControl w:val="0"/>
        <w:spacing w:after="60" w:line="360" w:lineRule="atLeast"/>
        <w:ind w:left="63" w:right="63"/>
        <w:jc w:val="center"/>
        <w:rPr>
          <w:rFonts w:ascii="Times New Roman" w:hAnsi="Times New Roman" w:eastAsia="宋体" w:cs="Times New Roman"/>
          <w:sz w:val="21"/>
          <w:szCs w:val="22"/>
          <w:lang w:val="en-US" w:eastAsia="zh-CN" w:bidi="ar-SA"/>
        </w:rPr>
      </w:pPr>
    </w:p>
    <w:p w14:paraId="67BEACF8">
      <w:pPr>
        <w:widowControl w:val="0"/>
        <w:spacing w:after="60" w:line="360" w:lineRule="atLeast"/>
        <w:ind w:left="63" w:right="63"/>
        <w:jc w:val="center"/>
        <w:rPr>
          <w:rFonts w:ascii="Times New Roman" w:hAnsi="Times New Roman" w:eastAsia="宋体" w:cs="Times New Roman"/>
          <w:sz w:val="21"/>
          <w:szCs w:val="21"/>
          <w:lang w:val="en-US" w:eastAsia="zh-CN" w:bidi="ar-SA"/>
        </w:rPr>
      </w:pPr>
    </w:p>
    <w:p w14:paraId="6EF75C80">
      <w:pPr>
        <w:widowControl w:val="0"/>
        <w:spacing w:after="60" w:line="360" w:lineRule="atLeast"/>
        <w:ind w:left="63" w:right="63"/>
        <w:jc w:val="center"/>
        <w:rPr>
          <w:rFonts w:ascii="Times New Roman" w:hAnsi="Times New Roman" w:eastAsia="宋体" w:cs="Times New Roman"/>
          <w:sz w:val="21"/>
          <w:szCs w:val="21"/>
          <w:lang w:val="en-US" w:eastAsia="zh-CN" w:bidi="ar-SA"/>
        </w:rPr>
      </w:pPr>
    </w:p>
    <w:p w14:paraId="13D32526">
      <w:pPr>
        <w:widowControl w:val="0"/>
        <w:spacing w:after="60" w:line="360" w:lineRule="atLeast"/>
        <w:ind w:left="63" w:right="63"/>
        <w:jc w:val="center"/>
        <w:rPr>
          <w:rFonts w:ascii="Times New Roman" w:hAnsi="Times New Roman" w:eastAsia="宋体" w:cs="Times New Roman"/>
          <w:sz w:val="21"/>
          <w:szCs w:val="21"/>
          <w:lang w:val="en-US" w:eastAsia="zh-CN" w:bidi="ar-SA"/>
        </w:rPr>
      </w:pPr>
    </w:p>
    <w:p w14:paraId="6D26E68E">
      <w:pPr>
        <w:widowControl w:val="0"/>
        <w:spacing w:after="60" w:line="360" w:lineRule="atLeast"/>
        <w:ind w:left="63" w:right="63"/>
        <w:jc w:val="center"/>
        <w:rPr>
          <w:rFonts w:ascii="Times New Roman" w:hAnsi="Times New Roman" w:eastAsia="宋体" w:cs="Times New Roman"/>
          <w:sz w:val="21"/>
          <w:szCs w:val="21"/>
          <w:lang w:val="en-US" w:eastAsia="zh-CN" w:bidi="ar-SA"/>
        </w:rPr>
      </w:pPr>
    </w:p>
    <w:p w14:paraId="0451D174">
      <w:pPr>
        <w:widowControl w:val="0"/>
        <w:spacing w:after="60" w:line="360" w:lineRule="atLeast"/>
        <w:ind w:left="63" w:right="63"/>
        <w:jc w:val="center"/>
        <w:rPr>
          <w:rFonts w:ascii="Times New Roman" w:hAnsi="Times New Roman" w:eastAsia="宋体" w:cs="Times New Roman"/>
          <w:sz w:val="21"/>
          <w:szCs w:val="21"/>
          <w:lang w:val="en-US" w:eastAsia="zh-CN" w:bidi="ar-SA"/>
        </w:rPr>
      </w:pPr>
    </w:p>
    <w:p w14:paraId="0CBAB14E">
      <w:pPr>
        <w:widowControl w:val="0"/>
        <w:spacing w:after="60" w:line="360" w:lineRule="atLeast"/>
        <w:ind w:left="63" w:right="63"/>
        <w:jc w:val="center"/>
        <w:rPr>
          <w:rFonts w:ascii="Times New Roman" w:hAnsi="Times New Roman" w:eastAsia="宋体" w:cs="Times New Roman"/>
          <w:sz w:val="21"/>
          <w:szCs w:val="21"/>
          <w:lang w:val="en-US" w:eastAsia="zh-CN" w:bidi="ar-SA"/>
        </w:rPr>
      </w:pPr>
    </w:p>
    <w:p w14:paraId="51BEEB8B">
      <w:pPr>
        <w:widowControl w:val="0"/>
        <w:spacing w:after="60" w:line="360" w:lineRule="atLeast"/>
        <w:ind w:left="63" w:right="63"/>
        <w:jc w:val="center"/>
        <w:rPr>
          <w:rFonts w:ascii="Times New Roman" w:hAnsi="Times New Roman" w:eastAsia="宋体" w:cs="Times New Roman"/>
          <w:sz w:val="21"/>
          <w:szCs w:val="22"/>
          <w:lang w:val="en-US" w:eastAsia="zh-CN" w:bidi="ar-SA"/>
        </w:rPr>
      </w:pPr>
    </w:p>
    <w:p w14:paraId="531D5220">
      <w:pPr>
        <w:widowControl w:val="0"/>
        <w:spacing w:after="60" w:line="360" w:lineRule="atLeast"/>
        <w:ind w:left="63" w:right="63"/>
        <w:jc w:val="center"/>
        <w:rPr>
          <w:rFonts w:ascii="Times New Roman" w:hAnsi="Times New Roman" w:eastAsia="宋体" w:cs="Times New Roman"/>
          <w:sz w:val="21"/>
          <w:szCs w:val="22"/>
          <w:lang w:val="en-US" w:eastAsia="zh-CN" w:bidi="ar-SA"/>
        </w:rPr>
      </w:pPr>
    </w:p>
    <w:p w14:paraId="0E5DF490">
      <w:pPr>
        <w:rPr>
          <w:rFonts w:hint="eastAsia" w:ascii="宋体" w:hAnsi="宋体" w:eastAsia="宋体" w:cs="Times New Roman"/>
          <w:b/>
          <w:bCs/>
          <w:color w:val="000000"/>
          <w:szCs w:val="21"/>
        </w:rPr>
      </w:pPr>
      <w:r>
        <w:rPr>
          <w:rFonts w:hint="eastAsia" w:ascii="宋体" w:hAnsi="宋体" w:eastAsia="宋体" w:cs="Times New Roman"/>
          <w:b/>
          <w:bCs/>
          <w:color w:val="000000"/>
          <w:szCs w:val="21"/>
        </w:rPr>
        <w:br w:type="page"/>
      </w:r>
    </w:p>
    <w:p w14:paraId="46F931F4">
      <w:pPr>
        <w:spacing w:line="440" w:lineRule="exact"/>
        <w:rPr>
          <w:rFonts w:hint="eastAsia" w:ascii="宋体" w:hAnsi="宋体" w:eastAsia="宋体" w:cs="Times New Roman"/>
          <w:b/>
          <w:bCs/>
          <w:color w:val="000000"/>
          <w:szCs w:val="21"/>
        </w:rPr>
      </w:pPr>
      <w:r>
        <w:rPr>
          <w:rFonts w:hint="eastAsia" w:ascii="宋体" w:hAnsi="宋体" w:eastAsia="宋体" w:cs="Times New Roman"/>
          <w:b/>
          <w:bCs/>
          <w:color w:val="000000"/>
          <w:szCs w:val="21"/>
        </w:rPr>
        <w:t>附件13：</w:t>
      </w:r>
    </w:p>
    <w:p w14:paraId="3CF1A39F">
      <w:pPr>
        <w:jc w:val="center"/>
        <w:rPr>
          <w:rFonts w:hint="eastAsia" w:ascii="黑体" w:hAnsi="黑体" w:eastAsia="黑体" w:cs="黑体"/>
          <w:b w:val="0"/>
          <w:bCs/>
          <w:sz w:val="30"/>
          <w:szCs w:val="30"/>
        </w:rPr>
      </w:pPr>
      <w:r>
        <w:rPr>
          <w:rFonts w:hint="eastAsia" w:ascii="黑体" w:hAnsi="黑体" w:eastAsia="黑体" w:cs="黑体"/>
          <w:b w:val="0"/>
          <w:bCs/>
          <w:sz w:val="30"/>
          <w:szCs w:val="30"/>
        </w:rPr>
        <w:t>建设工程承发包安全管理协议</w:t>
      </w:r>
    </w:p>
    <w:p w14:paraId="2A3ED779">
      <w:pPr>
        <w:keepNext w:val="0"/>
        <w:keepLines w:val="0"/>
        <w:pageBreakBefore w:val="0"/>
        <w:widowControl w:val="0"/>
        <w:spacing w:line="360" w:lineRule="auto"/>
        <w:rPr>
          <w:rFonts w:ascii="宋体" w:hAnsi="宋体" w:eastAsia="宋体" w:cs="Times New Roman"/>
          <w:szCs w:val="21"/>
        </w:rPr>
      </w:pPr>
    </w:p>
    <w:p w14:paraId="7521619C">
      <w:pPr>
        <w:keepNext w:val="0"/>
        <w:keepLines w:val="0"/>
        <w:pageBreakBefore w:val="0"/>
        <w:widowControl w:val="0"/>
        <w:spacing w:line="360" w:lineRule="auto"/>
        <w:rPr>
          <w:rFonts w:hint="eastAsia" w:ascii="宋体" w:hAnsi="宋体" w:eastAsia="宋体" w:cs="Times New Roman"/>
          <w:szCs w:val="21"/>
        </w:rPr>
      </w:pPr>
      <w:r>
        <w:rPr>
          <w:rFonts w:ascii="宋体" w:hAnsi="宋体" w:eastAsia="宋体" w:cs="Times New Roman"/>
          <w:szCs w:val="21"/>
        </w:rPr>
        <w:t>发包人：（以下简称甲方）</w:t>
      </w:r>
      <w:r>
        <w:rPr>
          <w:rFonts w:hint="eastAsia" w:ascii="宋体" w:hAnsi="宋体" w:eastAsia="宋体" w:cs="Times New Roman"/>
          <w:szCs w:val="21"/>
          <w:u w:val="single"/>
        </w:rPr>
        <w:t xml:space="preserve">              </w:t>
      </w:r>
    </w:p>
    <w:p w14:paraId="406F9C4B">
      <w:pPr>
        <w:keepNext w:val="0"/>
        <w:keepLines w:val="0"/>
        <w:pageBreakBefore w:val="0"/>
        <w:widowControl w:val="0"/>
        <w:spacing w:line="360" w:lineRule="auto"/>
        <w:rPr>
          <w:rFonts w:hint="eastAsia" w:ascii="宋体" w:hAnsi="宋体" w:eastAsia="宋体" w:cs="Times New Roman"/>
          <w:szCs w:val="21"/>
        </w:rPr>
      </w:pPr>
      <w:r>
        <w:rPr>
          <w:rFonts w:ascii="宋体" w:hAnsi="宋体" w:eastAsia="宋体" w:cs="Times New Roman"/>
          <w:szCs w:val="21"/>
        </w:rPr>
        <w:t>承包人：（以下简称乙方）</w:t>
      </w:r>
      <w:r>
        <w:rPr>
          <w:rFonts w:hint="eastAsia" w:ascii="宋体" w:hAnsi="宋体" w:eastAsia="宋体" w:cs="Times New Roman"/>
          <w:szCs w:val="21"/>
          <w:u w:val="single"/>
        </w:rPr>
        <w:t xml:space="preserve">              </w:t>
      </w:r>
    </w:p>
    <w:p w14:paraId="04963D82">
      <w:pPr>
        <w:keepNext w:val="0"/>
        <w:keepLines w:val="0"/>
        <w:pageBreakBefore w:val="0"/>
        <w:widowControl w:val="0"/>
        <w:spacing w:line="360" w:lineRule="auto"/>
        <w:rPr>
          <w:rFonts w:hint="eastAsia" w:ascii="宋体" w:hAnsi="宋体" w:eastAsia="宋体" w:cs="Times New Roman"/>
          <w:szCs w:val="21"/>
        </w:rPr>
      </w:pPr>
    </w:p>
    <w:p w14:paraId="4AF2A4DE">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甲方将本工程项目发包给乙方施工，为贯彻“安全第一、预防为主”的方针，根据《江苏省工程安全管理暂行规定》和国家有关法规，明确双方的安全生产责任，确保施工安全，双方在签订建筑安装工程合同的同时，签订本协议。</w:t>
      </w:r>
    </w:p>
    <w:p w14:paraId="0211831E">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一、承包施工项目</w:t>
      </w:r>
    </w:p>
    <w:p w14:paraId="5F580A98">
      <w:pPr>
        <w:keepNext w:val="0"/>
        <w:keepLines w:val="0"/>
        <w:pageBreakBefore w:val="0"/>
        <w:widowControl w:val="0"/>
        <w:spacing w:line="360" w:lineRule="auto"/>
        <w:ind w:firstLine="420"/>
        <w:rPr>
          <w:rFonts w:hint="eastAsia" w:ascii="宋体" w:hAnsi="宋体" w:eastAsia="宋体" w:cs="Times New Roman"/>
          <w:szCs w:val="21"/>
          <w:u w:val="single"/>
        </w:rPr>
      </w:pPr>
      <w:r>
        <w:rPr>
          <w:rFonts w:ascii="宋体" w:hAnsi="宋体" w:eastAsia="宋体" w:cs="Times New Roman"/>
          <w:szCs w:val="21"/>
        </w:rPr>
        <w:t>工程项目名称：</w:t>
      </w:r>
    </w:p>
    <w:p w14:paraId="0C825C05">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工程地址：</w:t>
      </w:r>
    </w:p>
    <w:p w14:paraId="28BE4C7A">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二、工程项目施工期限</w:t>
      </w:r>
    </w:p>
    <w:p w14:paraId="1E4630A2">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按照甲乙双方合同协议书</w:t>
      </w:r>
    </w:p>
    <w:p w14:paraId="639B6348">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三、协议内容</w:t>
      </w:r>
    </w:p>
    <w:p w14:paraId="5B6F887D">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1、乙方必须认真贯彻国家、江苏省和上级劳动保护、安全生产主管部门颁发的有关安全生产、消防工作的方针、政策、严格执行有关劳动保护法规、条例、规定。</w:t>
      </w:r>
    </w:p>
    <w:p w14:paraId="61980DBB">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2、乙方应有安全管理组织体制，包括抓安全生产的领导，各级专职和兼职的安全干部，应有各工种的安全操作规程，特种作业人员的验证考核制度及各级安全生产岗位责任制和定期安全检查制度，安全教育制度等。</w:t>
      </w:r>
    </w:p>
    <w:p w14:paraId="1760332D">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3、乙方在施工前要认真勘察现场，进场后首先必须做好施工现场围护，防止闲杂人员进入施工现场，发生安全事故。</w:t>
      </w:r>
    </w:p>
    <w:p w14:paraId="4E5E4F3E">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4、工程项目由乙方按要求自行编制实施性施工组织设计，并制定有针对性的安全技术措施计划、严格按施工组织设计和有关安全要求施工。乙方应落实本工程安全生产的管理体系，管理体系中的人员名单上报监理备案，以便监督管理。工地安全员必须持证上岗。</w:t>
      </w:r>
    </w:p>
    <w:p w14:paraId="49B1DA35">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5、甲方双方的有关领导必须认真对我方职工进行安全生产制度及安全技术知识教育，增强法制观念，提高职工的安全生产思想意识和自我保护的能力，督促职工自觉遵守安全生产纪律、制度和法规。</w:t>
      </w:r>
    </w:p>
    <w:p w14:paraId="5D9D169F">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p>
    <w:p w14:paraId="5D0B7086">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7、根据工程项目内容、特点，甲乙双方应做好安全技术交底，并有交底的书面材料，交底材料一式三份，由甲乙双方和监理各执一份。</w:t>
      </w:r>
    </w:p>
    <w:p w14:paraId="16DBF249">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8、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p>
    <w:p w14:paraId="15204F80">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9、乙方在施工期间必须严格执行和遵守安全生产、防火管理的各项规定，</w:t>
      </w:r>
      <w:r>
        <w:rPr>
          <w:rFonts w:hint="eastAsia" w:ascii="宋体" w:hAnsi="宋体" w:eastAsia="宋体" w:cs="Times New Roman"/>
          <w:szCs w:val="21"/>
          <w:lang w:eastAsia="zh-CN"/>
        </w:rPr>
        <w:t>接受</w:t>
      </w:r>
      <w:r>
        <w:rPr>
          <w:rFonts w:ascii="宋体" w:hAnsi="宋体" w:eastAsia="宋体" w:cs="Times New Roman"/>
          <w:szCs w:val="21"/>
        </w:rPr>
        <w:t>监理和甲方的督促、检查和指导。监理有协助乙方搞好安全生产、防火管理以及督促检查的义务，对于查出的隐患，乙方必须限期整改，并书面报监理和甲方。</w:t>
      </w:r>
    </w:p>
    <w:p w14:paraId="1CF2935F">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10、在生产操作过程中的个人防护用品，由各方自理，甲乙双方都应督促施工现场人员自觉穿戴好防护用品。</w:t>
      </w:r>
    </w:p>
    <w:p w14:paraId="4D7EFB0E">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11、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p>
    <w:p w14:paraId="2D552A2A">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12、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p>
    <w:p w14:paraId="681DD3B4">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13、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p>
    <w:p w14:paraId="28717A61">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14、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p>
    <w:p w14:paraId="2559CF2E">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15、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p>
    <w:p w14:paraId="4509072D">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16、乙方需用甲方提供的配电设备，在使用前应先进行检测，并做好检测记录，如不符合安全规定的应及时整改，整改合格后方准使用，违反本规定或不经监理和甲方许可，擅自乱拉配电线路造成后果的均由肇事者单位负责。乙方配电系统必须有专人24小时值班，工地生活区内严禁乱拉乱接电线，严禁使用电炉、电饭煲、电饭锅、电取暖器等，防止漏电触电事故发生。</w:t>
      </w:r>
    </w:p>
    <w:p w14:paraId="5CCCAAF7">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17、乙方在施工中，应注意地下管线及高压架空线路的保护。甲方对地下管线和障碍物应详细交底，乙方应贯彻交底要求，如遇有情况，应及时向监理、甲方和有关部门联系，采取保护措施。</w:t>
      </w:r>
    </w:p>
    <w:p w14:paraId="25926405">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18、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p>
    <w:p w14:paraId="44E884B0">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19、本协议作为施工合同的附件，经施工合同甲乙双方签字、盖章有效。</w:t>
      </w:r>
    </w:p>
    <w:p w14:paraId="377634F8">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20、本协议同工程合同正本同日生效，甲、乙双方必须严格执行，由于违反本协议而造成伤亡事故，由违约方承担一切责任。</w:t>
      </w:r>
    </w:p>
    <w:p w14:paraId="5CC8FBF5">
      <w:pPr>
        <w:keepNext w:val="0"/>
        <w:keepLines w:val="0"/>
        <w:pageBreakBefore w:val="0"/>
        <w:widowControl w:val="0"/>
        <w:spacing w:line="360" w:lineRule="auto"/>
        <w:ind w:firstLine="420"/>
        <w:rPr>
          <w:rFonts w:hint="eastAsia" w:ascii="宋体" w:hAnsi="宋体" w:eastAsia="宋体" w:cs="Times New Roman"/>
          <w:szCs w:val="21"/>
        </w:rPr>
      </w:pPr>
    </w:p>
    <w:p w14:paraId="3B8F3885">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甲方（盖章）：</w:t>
      </w:r>
      <w:r>
        <w:rPr>
          <w:rFonts w:hint="eastAsia" w:ascii="宋体" w:hAnsi="宋体" w:eastAsia="宋体" w:cs="Times New Roman"/>
          <w:szCs w:val="21"/>
        </w:rPr>
        <w:t xml:space="preserve">                     </w:t>
      </w:r>
      <w:r>
        <w:rPr>
          <w:rFonts w:ascii="宋体" w:hAnsi="宋体" w:eastAsia="宋体" w:cs="Times New Roman"/>
          <w:szCs w:val="21"/>
        </w:rPr>
        <w:t>乙方（盖章）：</w:t>
      </w:r>
    </w:p>
    <w:p w14:paraId="4DBEEB77">
      <w:pPr>
        <w:keepNext w:val="0"/>
        <w:keepLines w:val="0"/>
        <w:pageBreakBefore w:val="0"/>
        <w:widowControl w:val="0"/>
        <w:spacing w:line="360" w:lineRule="auto"/>
        <w:ind w:firstLine="420"/>
        <w:rPr>
          <w:rFonts w:hint="eastAsia" w:ascii="宋体" w:hAnsi="宋体" w:eastAsia="宋体" w:cs="Times New Roman"/>
          <w:szCs w:val="21"/>
        </w:rPr>
      </w:pPr>
    </w:p>
    <w:p w14:paraId="480719A3">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法定代表人（签章）：</w:t>
      </w:r>
      <w:r>
        <w:rPr>
          <w:rFonts w:hint="eastAsia" w:ascii="宋体" w:hAnsi="宋体" w:eastAsia="宋体" w:cs="Times New Roman"/>
          <w:szCs w:val="21"/>
        </w:rPr>
        <w:t xml:space="preserve">              </w:t>
      </w:r>
      <w:r>
        <w:rPr>
          <w:rFonts w:ascii="宋体" w:hAnsi="宋体" w:eastAsia="宋体" w:cs="Times New Roman"/>
          <w:szCs w:val="21"/>
        </w:rPr>
        <w:t>法定代表人（签章）：</w:t>
      </w:r>
    </w:p>
    <w:p w14:paraId="3B335074">
      <w:pPr>
        <w:keepNext w:val="0"/>
        <w:keepLines w:val="0"/>
        <w:pageBreakBefore w:val="0"/>
        <w:widowControl w:val="0"/>
        <w:spacing w:line="360" w:lineRule="auto"/>
        <w:ind w:firstLine="420"/>
        <w:rPr>
          <w:rFonts w:hint="eastAsia" w:ascii="宋体" w:hAnsi="宋体" w:eastAsia="宋体" w:cs="Times New Roman"/>
          <w:szCs w:val="21"/>
        </w:rPr>
      </w:pPr>
    </w:p>
    <w:p w14:paraId="60355B8B">
      <w:pPr>
        <w:keepNext w:val="0"/>
        <w:keepLines w:val="0"/>
        <w:pageBreakBefore w:val="0"/>
        <w:widowControl w:val="0"/>
        <w:spacing w:line="360" w:lineRule="auto"/>
        <w:ind w:firstLine="420"/>
        <w:rPr>
          <w:rFonts w:hint="eastAsia" w:ascii="宋体" w:hAnsi="宋体" w:eastAsia="宋体" w:cs="Times New Roman"/>
          <w:szCs w:val="21"/>
          <w:lang w:eastAsia="zh-CN"/>
        </w:rPr>
      </w:pPr>
      <w:r>
        <w:rPr>
          <w:rFonts w:ascii="宋体" w:hAnsi="宋体" w:eastAsia="宋体" w:cs="Times New Roman"/>
          <w:szCs w:val="21"/>
        </w:rPr>
        <w:t>代表（签字）</w:t>
      </w:r>
      <w:r>
        <w:rPr>
          <w:rFonts w:hint="eastAsia" w:ascii="宋体" w:hAnsi="宋体" w:eastAsia="宋体" w:cs="Times New Roman"/>
          <w:szCs w:val="21"/>
          <w:lang w:eastAsia="zh-CN"/>
        </w:rPr>
        <w:t>：</w:t>
      </w:r>
      <w:r>
        <w:rPr>
          <w:rFonts w:hint="eastAsia" w:ascii="宋体" w:hAnsi="宋体" w:eastAsia="宋体" w:cs="Times New Roman"/>
          <w:szCs w:val="21"/>
        </w:rPr>
        <w:t xml:space="preserve">                     </w:t>
      </w:r>
      <w:r>
        <w:rPr>
          <w:rFonts w:ascii="宋体" w:hAnsi="宋体" w:eastAsia="宋体" w:cs="Times New Roman"/>
          <w:szCs w:val="21"/>
        </w:rPr>
        <w:t>代表（签字）</w:t>
      </w:r>
      <w:r>
        <w:rPr>
          <w:rFonts w:hint="eastAsia" w:ascii="宋体" w:hAnsi="宋体" w:eastAsia="宋体" w:cs="Times New Roman"/>
          <w:szCs w:val="21"/>
          <w:lang w:eastAsia="zh-CN"/>
        </w:rPr>
        <w:t>：</w:t>
      </w:r>
    </w:p>
    <w:p w14:paraId="118D8B7D">
      <w:pPr>
        <w:keepNext w:val="0"/>
        <w:keepLines w:val="0"/>
        <w:pageBreakBefore w:val="0"/>
        <w:widowControl w:val="0"/>
        <w:spacing w:line="360" w:lineRule="auto"/>
        <w:ind w:firstLine="420"/>
        <w:rPr>
          <w:rFonts w:hint="eastAsia" w:ascii="宋体" w:hAnsi="宋体" w:eastAsia="宋体" w:cs="Times New Roman"/>
          <w:szCs w:val="21"/>
        </w:rPr>
      </w:pPr>
    </w:p>
    <w:p w14:paraId="583F00E7">
      <w:pPr>
        <w:keepNext w:val="0"/>
        <w:keepLines w:val="0"/>
        <w:pageBreakBefore w:val="0"/>
        <w:widowControl w:val="0"/>
        <w:spacing w:line="360" w:lineRule="auto"/>
        <w:ind w:firstLine="420"/>
        <w:rPr>
          <w:rFonts w:hint="eastAsia" w:ascii="宋体" w:hAnsi="宋体" w:eastAsia="宋体" w:cs="Times New Roman"/>
          <w:szCs w:val="21"/>
        </w:rPr>
      </w:pPr>
      <w:r>
        <w:rPr>
          <w:rFonts w:ascii="宋体" w:hAnsi="宋体" w:eastAsia="宋体" w:cs="Times New Roman"/>
          <w:szCs w:val="21"/>
        </w:rPr>
        <w:t>年</w:t>
      </w:r>
      <w:r>
        <w:rPr>
          <w:rFonts w:hint="eastAsia" w:ascii="宋体" w:hAnsi="宋体" w:eastAsia="宋体" w:cs="Times New Roman"/>
          <w:szCs w:val="21"/>
        </w:rPr>
        <w:t xml:space="preserve">  </w:t>
      </w:r>
      <w:r>
        <w:rPr>
          <w:rFonts w:ascii="宋体" w:hAnsi="宋体" w:eastAsia="宋体" w:cs="Times New Roman"/>
          <w:szCs w:val="21"/>
        </w:rPr>
        <w:t>月</w:t>
      </w:r>
      <w:r>
        <w:rPr>
          <w:rFonts w:hint="eastAsia" w:ascii="宋体" w:hAnsi="宋体" w:eastAsia="宋体" w:cs="Times New Roman"/>
          <w:szCs w:val="21"/>
        </w:rPr>
        <w:t xml:space="preserve">  </w:t>
      </w:r>
      <w:r>
        <w:rPr>
          <w:rFonts w:ascii="宋体" w:hAnsi="宋体" w:eastAsia="宋体" w:cs="Times New Roman"/>
          <w:szCs w:val="21"/>
        </w:rPr>
        <w:t>日　　　　　</w:t>
      </w:r>
      <w:r>
        <w:rPr>
          <w:rFonts w:hint="eastAsia" w:ascii="宋体" w:hAnsi="宋体" w:eastAsia="宋体" w:cs="Times New Roman"/>
          <w:szCs w:val="21"/>
        </w:rPr>
        <w:t xml:space="preserve">                   </w:t>
      </w:r>
      <w:r>
        <w:rPr>
          <w:rFonts w:ascii="宋体" w:hAnsi="宋体" w:eastAsia="宋体" w:cs="Times New Roman"/>
          <w:szCs w:val="21"/>
        </w:rPr>
        <w:t>年</w:t>
      </w:r>
      <w:r>
        <w:rPr>
          <w:rFonts w:hint="eastAsia" w:ascii="宋体" w:hAnsi="宋体" w:eastAsia="宋体" w:cs="Times New Roman"/>
          <w:szCs w:val="21"/>
        </w:rPr>
        <w:t xml:space="preserve">  </w:t>
      </w:r>
      <w:r>
        <w:rPr>
          <w:rFonts w:ascii="宋体" w:hAnsi="宋体" w:eastAsia="宋体" w:cs="Times New Roman"/>
          <w:szCs w:val="21"/>
        </w:rPr>
        <w:t>月</w:t>
      </w:r>
      <w:r>
        <w:rPr>
          <w:rFonts w:hint="eastAsia" w:ascii="宋体" w:hAnsi="宋体" w:eastAsia="宋体" w:cs="Times New Roman"/>
          <w:szCs w:val="21"/>
        </w:rPr>
        <w:t xml:space="preserve">  </w:t>
      </w:r>
      <w:r>
        <w:rPr>
          <w:rFonts w:ascii="宋体" w:hAnsi="宋体" w:eastAsia="宋体" w:cs="Times New Roman"/>
          <w:szCs w:val="21"/>
        </w:rPr>
        <w:t>日</w:t>
      </w:r>
    </w:p>
    <w:p w14:paraId="3049AA1C">
      <w:pPr>
        <w:rPr>
          <w:rFonts w:ascii="Times New Roman" w:hAnsi="Times New Roman" w:eastAsia="宋体" w:cs="Times New Roman"/>
        </w:rPr>
      </w:pPr>
    </w:p>
    <w:p w14:paraId="3D7265E1">
      <w:pPr>
        <w:rPr>
          <w:rFonts w:ascii="Times New Roman" w:hAnsi="Times New Roman" w:eastAsia="宋体" w:cs="Times New Roman"/>
        </w:rPr>
      </w:pPr>
    </w:p>
    <w:p w14:paraId="0F8E2FCA">
      <w:pPr>
        <w:rPr>
          <w:rFonts w:ascii="Times New Roman" w:hAnsi="Times New Roman" w:eastAsia="宋体" w:cs="Times New Roman"/>
        </w:rPr>
      </w:pPr>
    </w:p>
    <w:p w14:paraId="3FE741B8">
      <w:pPr>
        <w:rPr>
          <w:rFonts w:ascii="Times New Roman" w:hAnsi="Times New Roman" w:eastAsia="宋体" w:cs="Times New Roman"/>
        </w:rPr>
      </w:pPr>
    </w:p>
    <w:p w14:paraId="7FB067E0">
      <w:pPr>
        <w:rPr>
          <w:rFonts w:ascii="Times New Roman" w:hAnsi="Times New Roman" w:eastAsia="宋体" w:cs="Times New Roman"/>
        </w:rPr>
      </w:pPr>
    </w:p>
    <w:p w14:paraId="66D2C238">
      <w:pPr>
        <w:rPr>
          <w:rFonts w:ascii="Times New Roman" w:hAnsi="Times New Roman" w:eastAsia="宋体" w:cs="Times New Roman"/>
        </w:rPr>
      </w:pPr>
    </w:p>
    <w:p w14:paraId="3FDA4C6B">
      <w:pPr>
        <w:rPr>
          <w:rFonts w:ascii="Times New Roman" w:hAnsi="Times New Roman" w:eastAsia="宋体" w:cs="Times New Roman"/>
        </w:rPr>
      </w:pPr>
    </w:p>
    <w:p w14:paraId="590F16E7">
      <w:pPr>
        <w:rPr>
          <w:rFonts w:ascii="Times New Roman" w:hAnsi="Times New Roman" w:eastAsia="宋体" w:cs="Times New Roman"/>
        </w:rPr>
      </w:pPr>
    </w:p>
    <w:p w14:paraId="20593B3C">
      <w:pPr>
        <w:rPr>
          <w:rFonts w:ascii="Times New Roman" w:hAnsi="Times New Roman" w:eastAsia="宋体" w:cs="Times New Roman"/>
        </w:rPr>
      </w:pPr>
    </w:p>
    <w:p w14:paraId="42C5F848">
      <w:pPr>
        <w:rPr>
          <w:rFonts w:ascii="Times New Roman" w:hAnsi="Times New Roman" w:eastAsia="宋体" w:cs="Times New Roman"/>
        </w:rPr>
      </w:pPr>
    </w:p>
    <w:p w14:paraId="65762541">
      <w:pPr>
        <w:rPr>
          <w:rFonts w:ascii="Times New Roman" w:hAnsi="Times New Roman" w:eastAsia="宋体" w:cs="Times New Roman"/>
        </w:rPr>
      </w:pPr>
    </w:p>
    <w:p w14:paraId="655F3FEF">
      <w:pPr>
        <w:rPr>
          <w:rFonts w:ascii="Times New Roman" w:hAnsi="Times New Roman" w:eastAsia="宋体" w:cs="Times New Roman"/>
        </w:rPr>
      </w:pPr>
    </w:p>
    <w:p w14:paraId="43FA323B">
      <w:pPr>
        <w:rPr>
          <w:rFonts w:ascii="Times New Roman" w:hAnsi="Times New Roman" w:eastAsia="宋体" w:cs="Times New Roman"/>
        </w:rPr>
      </w:pPr>
    </w:p>
    <w:p w14:paraId="2FB86109">
      <w:pPr>
        <w:rPr>
          <w:rFonts w:ascii="Times New Roman" w:hAnsi="Times New Roman" w:eastAsia="宋体" w:cs="Times New Roman"/>
        </w:rPr>
      </w:pPr>
    </w:p>
    <w:p w14:paraId="208964CB">
      <w:pPr>
        <w:rPr>
          <w:rFonts w:ascii="Times New Roman" w:hAnsi="Times New Roman" w:eastAsia="宋体" w:cs="Times New Roman"/>
        </w:rPr>
      </w:pPr>
    </w:p>
    <w:p w14:paraId="512C0E1A">
      <w:pPr>
        <w:rPr>
          <w:rFonts w:ascii="Times New Roman" w:hAnsi="Times New Roman" w:eastAsia="宋体" w:cs="Times New Roman"/>
        </w:rPr>
      </w:pPr>
    </w:p>
    <w:p w14:paraId="0403A63F">
      <w:pPr>
        <w:rPr>
          <w:rFonts w:ascii="Times New Roman" w:hAnsi="Times New Roman" w:eastAsia="宋体" w:cs="Times New Roman"/>
        </w:rPr>
      </w:pPr>
    </w:p>
    <w:p w14:paraId="60ADDC8D">
      <w:pPr>
        <w:rPr>
          <w:rFonts w:ascii="Times New Roman" w:hAnsi="Times New Roman" w:eastAsia="宋体" w:cs="Times New Roman"/>
        </w:rPr>
      </w:pPr>
    </w:p>
    <w:p w14:paraId="6D54372A">
      <w:pPr>
        <w:rPr>
          <w:rFonts w:ascii="Times New Roman" w:hAnsi="Times New Roman" w:eastAsia="宋体" w:cs="Times New Roman"/>
        </w:rPr>
      </w:pPr>
    </w:p>
    <w:p w14:paraId="144AE6DC">
      <w:pPr>
        <w:rPr>
          <w:rFonts w:ascii="Times New Roman" w:hAnsi="Times New Roman" w:eastAsia="宋体" w:cs="Times New Roman"/>
        </w:rPr>
      </w:pPr>
    </w:p>
    <w:p w14:paraId="0ECA1888">
      <w:pPr>
        <w:rPr>
          <w:rFonts w:ascii="Times New Roman" w:hAnsi="Times New Roman" w:eastAsia="宋体" w:cs="Times New Roman"/>
        </w:rPr>
      </w:pPr>
    </w:p>
    <w:p w14:paraId="7DC79828">
      <w:pPr>
        <w:rPr>
          <w:rFonts w:ascii="Times New Roman" w:hAnsi="Times New Roman" w:eastAsia="宋体" w:cs="Times New Roman"/>
        </w:rPr>
      </w:pPr>
    </w:p>
    <w:p w14:paraId="6B2A206A">
      <w:pPr>
        <w:rPr>
          <w:rFonts w:ascii="Times New Roman" w:hAnsi="Times New Roman" w:eastAsia="宋体" w:cs="Times New Roman"/>
        </w:rPr>
      </w:pPr>
    </w:p>
    <w:p w14:paraId="2CD6ACD5">
      <w:pPr>
        <w:rPr>
          <w:rFonts w:hint="eastAsia" w:ascii="宋体" w:hAnsi="宋体" w:eastAsia="宋体" w:cs="Times New Roman"/>
          <w:b/>
          <w:bCs/>
          <w:color w:val="000000"/>
          <w:szCs w:val="21"/>
        </w:rPr>
      </w:pPr>
      <w:r>
        <w:rPr>
          <w:rFonts w:hint="eastAsia" w:ascii="宋体" w:hAnsi="宋体" w:eastAsia="宋体" w:cs="Times New Roman"/>
          <w:b/>
          <w:bCs/>
          <w:color w:val="000000"/>
          <w:szCs w:val="21"/>
        </w:rPr>
        <w:br w:type="page"/>
      </w:r>
    </w:p>
    <w:p w14:paraId="48A93C41">
      <w:pPr>
        <w:spacing w:line="440" w:lineRule="exact"/>
        <w:rPr>
          <w:rFonts w:hint="eastAsia" w:ascii="宋体" w:hAnsi="宋体" w:eastAsia="宋体" w:cs="Times New Roman"/>
          <w:b/>
          <w:bCs/>
          <w:color w:val="000000"/>
          <w:szCs w:val="21"/>
        </w:rPr>
      </w:pPr>
      <w:r>
        <w:rPr>
          <w:rFonts w:hint="eastAsia" w:ascii="宋体" w:hAnsi="宋体" w:eastAsia="宋体" w:cs="Times New Roman"/>
          <w:b/>
          <w:bCs/>
          <w:color w:val="000000"/>
          <w:szCs w:val="21"/>
        </w:rPr>
        <w:t>附件14：</w:t>
      </w:r>
    </w:p>
    <w:p w14:paraId="23435906">
      <w:pPr>
        <w:jc w:val="center"/>
        <w:rPr>
          <w:rFonts w:hint="eastAsia" w:ascii="黑体" w:hAnsi="黑体" w:eastAsia="黑体" w:cs="黑体"/>
          <w:b w:val="0"/>
          <w:bCs/>
          <w:sz w:val="30"/>
          <w:szCs w:val="30"/>
          <w:lang w:val="zh-CN" w:eastAsia="zh-CN"/>
        </w:rPr>
      </w:pPr>
      <w:bookmarkStart w:id="707" w:name="_Toc159855719"/>
      <w:bookmarkStart w:id="708" w:name="_Toc111101960"/>
      <w:bookmarkStart w:id="709" w:name="_Toc167353770"/>
      <w:r>
        <w:rPr>
          <w:rFonts w:hint="eastAsia" w:ascii="黑体" w:hAnsi="黑体" w:eastAsia="黑体" w:cs="黑体"/>
          <w:b w:val="0"/>
          <w:bCs/>
          <w:sz w:val="30"/>
          <w:szCs w:val="30"/>
          <w:lang w:val="zh-CN" w:eastAsia="zh-CN"/>
        </w:rPr>
        <w:t>农民工工资发放监督管理办法</w:t>
      </w:r>
      <w:bookmarkEnd w:id="707"/>
      <w:bookmarkEnd w:id="708"/>
      <w:bookmarkEnd w:id="709"/>
    </w:p>
    <w:p w14:paraId="697F9803">
      <w:pPr>
        <w:keepNext w:val="0"/>
        <w:keepLines w:val="0"/>
        <w:pageBreakBefore w:val="0"/>
        <w:widowControl w:val="0"/>
        <w:spacing w:line="360" w:lineRule="auto"/>
        <w:ind w:firstLine="420"/>
        <w:rPr>
          <w:rFonts w:hint="eastAsia" w:ascii="宋体" w:hAnsi="宋体" w:eastAsia="宋体" w:cs="等线"/>
          <w:szCs w:val="21"/>
        </w:rPr>
      </w:pPr>
    </w:p>
    <w:p w14:paraId="7DCE8469">
      <w:pPr>
        <w:keepNext w:val="0"/>
        <w:keepLines w:val="0"/>
        <w:pageBreakBefore w:val="0"/>
        <w:widowControl w:val="0"/>
        <w:spacing w:line="360" w:lineRule="auto"/>
        <w:ind w:firstLine="420"/>
        <w:rPr>
          <w:rFonts w:hint="eastAsia" w:ascii="宋体" w:hAnsi="宋体" w:eastAsia="宋体" w:cs="等线"/>
          <w:szCs w:val="21"/>
        </w:rPr>
      </w:pPr>
      <w:r>
        <w:rPr>
          <w:rFonts w:hint="eastAsia" w:ascii="宋体" w:hAnsi="宋体" w:eastAsia="宋体" w:cs="等线"/>
          <w:szCs w:val="21"/>
        </w:rPr>
        <w:t>为保证工程进度</w:t>
      </w:r>
      <w:r>
        <w:rPr>
          <w:rFonts w:hint="eastAsia" w:ascii="宋体" w:hAnsi="宋体" w:eastAsia="宋体" w:cs="等线"/>
          <w:szCs w:val="21"/>
          <w:lang w:eastAsia="zh-CN"/>
        </w:rPr>
        <w:t>款</w:t>
      </w:r>
      <w:r>
        <w:rPr>
          <w:rFonts w:hint="eastAsia" w:ascii="宋体" w:hAnsi="宋体" w:eastAsia="宋体" w:cs="等线"/>
          <w:szCs w:val="21"/>
        </w:rPr>
        <w:t>优先用于放发农民工资，保证农民工的合法利益，特制定本制度。</w:t>
      </w:r>
    </w:p>
    <w:p w14:paraId="31A3DA56">
      <w:pPr>
        <w:keepNext w:val="0"/>
        <w:keepLines w:val="0"/>
        <w:pageBreakBefore w:val="0"/>
        <w:widowControl w:val="0"/>
        <w:spacing w:line="360" w:lineRule="auto"/>
        <w:ind w:firstLine="422"/>
        <w:rPr>
          <w:rFonts w:hint="eastAsia" w:ascii="宋体" w:hAnsi="宋体" w:eastAsia="宋体" w:cs="等线"/>
          <w:b/>
          <w:bCs/>
          <w:szCs w:val="21"/>
        </w:rPr>
      </w:pPr>
      <w:r>
        <w:rPr>
          <w:rFonts w:hint="eastAsia" w:ascii="宋体" w:hAnsi="宋体" w:eastAsia="宋体" w:cs="等线"/>
          <w:b/>
          <w:bCs/>
          <w:szCs w:val="21"/>
        </w:rPr>
        <w:t>一、农民工工资保障</w:t>
      </w:r>
    </w:p>
    <w:p w14:paraId="740B5F0F">
      <w:pPr>
        <w:keepNext w:val="0"/>
        <w:keepLines w:val="0"/>
        <w:pageBreakBefore w:val="0"/>
        <w:widowControl w:val="0"/>
        <w:spacing w:line="360" w:lineRule="auto"/>
        <w:ind w:firstLine="420"/>
        <w:rPr>
          <w:rFonts w:hint="eastAsia"/>
        </w:rPr>
      </w:pPr>
      <w:bookmarkStart w:id="710" w:name="_Toc26513"/>
      <w:r>
        <w:rPr>
          <w:rFonts w:hint="eastAsia"/>
        </w:rPr>
        <w:t>（一）各项目的负责人负责项目农民工工资支付的监督管理工作；</w:t>
      </w:r>
      <w:bookmarkEnd w:id="710"/>
    </w:p>
    <w:p w14:paraId="674D4C06">
      <w:pPr>
        <w:keepNext w:val="0"/>
        <w:keepLines w:val="0"/>
        <w:pageBreakBefore w:val="0"/>
        <w:widowControl w:val="0"/>
        <w:spacing w:line="360" w:lineRule="auto"/>
        <w:ind w:firstLine="420"/>
        <w:rPr>
          <w:rFonts w:hint="eastAsia"/>
        </w:rPr>
      </w:pPr>
      <w:bookmarkStart w:id="711" w:name="_Toc19188"/>
      <w:r>
        <w:rPr>
          <w:rFonts w:hint="eastAsia"/>
        </w:rPr>
        <w:t>（二）编制招标文件时，在合同条款中明确工程进度款优先用于发放农民工工资，与施工单位签订施工合同时将此条款写入合同；</w:t>
      </w:r>
      <w:bookmarkEnd w:id="711"/>
    </w:p>
    <w:p w14:paraId="5D0DE611">
      <w:pPr>
        <w:keepNext w:val="0"/>
        <w:keepLines w:val="0"/>
        <w:pageBreakBefore w:val="0"/>
        <w:widowControl w:val="0"/>
        <w:spacing w:line="360" w:lineRule="auto"/>
        <w:ind w:firstLine="420"/>
        <w:rPr>
          <w:rFonts w:hint="eastAsia"/>
        </w:rPr>
      </w:pPr>
      <w:bookmarkStart w:id="712" w:name="_Toc32072"/>
      <w:r>
        <w:rPr>
          <w:rFonts w:hint="eastAsia"/>
        </w:rPr>
        <w:t>（三）招标时，限制有拖欠农民工工资行为的企业参与投标；</w:t>
      </w:r>
      <w:bookmarkEnd w:id="712"/>
    </w:p>
    <w:p w14:paraId="15164481">
      <w:pPr>
        <w:keepNext w:val="0"/>
        <w:keepLines w:val="0"/>
        <w:pageBreakBefore w:val="0"/>
        <w:widowControl w:val="0"/>
        <w:spacing w:line="360" w:lineRule="auto"/>
        <w:ind w:firstLine="420"/>
        <w:rPr>
          <w:rFonts w:hint="eastAsia"/>
        </w:rPr>
      </w:pPr>
      <w:bookmarkStart w:id="713" w:name="_Toc27330"/>
      <w:r>
        <w:rPr>
          <w:rFonts w:hint="eastAsia"/>
        </w:rPr>
        <w:t>（四）要求施工单位提供不拖欠农民工资承诺书。</w:t>
      </w:r>
      <w:bookmarkEnd w:id="713"/>
    </w:p>
    <w:p w14:paraId="34FF91C2">
      <w:pPr>
        <w:keepNext w:val="0"/>
        <w:keepLines w:val="0"/>
        <w:pageBreakBefore w:val="0"/>
        <w:widowControl w:val="0"/>
        <w:spacing w:line="360" w:lineRule="auto"/>
        <w:ind w:firstLine="422"/>
        <w:rPr>
          <w:rFonts w:hint="eastAsia" w:ascii="宋体" w:hAnsi="宋体" w:eastAsia="宋体" w:cs="等线"/>
          <w:b/>
          <w:bCs/>
          <w:szCs w:val="21"/>
        </w:rPr>
      </w:pPr>
      <w:r>
        <w:rPr>
          <w:rFonts w:hint="eastAsia" w:ascii="宋体" w:hAnsi="宋体" w:eastAsia="宋体" w:cs="等线"/>
          <w:b/>
          <w:bCs/>
          <w:szCs w:val="21"/>
        </w:rPr>
        <w:t>二、农民工工资放发监督办法</w:t>
      </w:r>
    </w:p>
    <w:p w14:paraId="76398E16">
      <w:pPr>
        <w:keepNext w:val="0"/>
        <w:keepLines w:val="0"/>
        <w:pageBreakBefore w:val="0"/>
        <w:widowControl w:val="0"/>
        <w:spacing w:line="360" w:lineRule="auto"/>
        <w:ind w:firstLine="420"/>
        <w:rPr>
          <w:rFonts w:hint="eastAsia"/>
        </w:rPr>
      </w:pPr>
      <w:bookmarkStart w:id="714" w:name="_Toc1824"/>
      <w:r>
        <w:rPr>
          <w:rFonts w:hint="eastAsia"/>
        </w:rPr>
        <w:t>（一）提高农民工法律意识，保证合法权益。在项目的主要出入口张贴农民工工资发放办法，提醒农民工要依法签订劳动合同，及时考勤，保证自身利益；</w:t>
      </w:r>
      <w:bookmarkEnd w:id="714"/>
    </w:p>
    <w:p w14:paraId="2DFECDAE">
      <w:pPr>
        <w:keepNext w:val="0"/>
        <w:keepLines w:val="0"/>
        <w:pageBreakBefore w:val="0"/>
        <w:widowControl w:val="0"/>
        <w:spacing w:line="360" w:lineRule="auto"/>
        <w:ind w:firstLine="420"/>
        <w:rPr>
          <w:rFonts w:hint="eastAsia"/>
        </w:rPr>
      </w:pPr>
      <w:r>
        <w:rPr>
          <w:rFonts w:hint="eastAsia"/>
        </w:rPr>
        <w:t>（二）严格执行考勤制度，确保考勤准确无误。由施工单位劳务员与班组长每个月收集统计工人出勤情况，并与实名制系统中的考勤记录进行核对，核对无误后由工人、班组长、施工单位三方签字确认，按月提交给项目负责人，保证农民工出勤天数准备无误；</w:t>
      </w:r>
    </w:p>
    <w:p w14:paraId="6AC11DE4">
      <w:pPr>
        <w:keepNext w:val="0"/>
        <w:keepLines w:val="0"/>
        <w:pageBreakBefore w:val="0"/>
        <w:widowControl w:val="0"/>
        <w:spacing w:line="360" w:lineRule="auto"/>
        <w:ind w:firstLine="420"/>
        <w:rPr>
          <w:rFonts w:hint="eastAsia"/>
        </w:rPr>
      </w:pPr>
      <w:bookmarkStart w:id="715" w:name="_Toc27925"/>
      <w:r>
        <w:rPr>
          <w:rFonts w:hint="eastAsia"/>
        </w:rPr>
        <w:t>（三）签订劳动合同，确保农民工资标准明确。施工总承包单位与劳务分包班组、劳务公司签订分包合同，劳务分包班组、劳务公司与农民工签订劳动合同，确定工资标准。</w:t>
      </w:r>
      <w:bookmarkEnd w:id="715"/>
    </w:p>
    <w:p w14:paraId="633E9599">
      <w:pPr>
        <w:keepNext w:val="0"/>
        <w:keepLines w:val="0"/>
        <w:pageBreakBefore w:val="0"/>
        <w:widowControl w:val="0"/>
        <w:spacing w:line="360" w:lineRule="auto"/>
        <w:ind w:firstLine="420"/>
        <w:rPr>
          <w:rFonts w:hint="eastAsia"/>
        </w:rPr>
      </w:pPr>
      <w:bookmarkStart w:id="716" w:name="_Toc3517"/>
      <w:r>
        <w:rPr>
          <w:rFonts w:hint="eastAsia"/>
        </w:rPr>
        <w:t>（四）制定工资表，保证应付工资真实有效。按月要求施工单位提供经施工单位项目部、班组长及农民工本人签字并按指纹的农民工工资表，并在施工现场主要出入口公示不少于三天，保证应发工资的真实性；</w:t>
      </w:r>
      <w:bookmarkEnd w:id="716"/>
    </w:p>
    <w:p w14:paraId="7211CA9A">
      <w:pPr>
        <w:keepNext w:val="0"/>
        <w:keepLines w:val="0"/>
        <w:pageBreakBefore w:val="0"/>
        <w:widowControl w:val="0"/>
        <w:spacing w:line="360" w:lineRule="auto"/>
        <w:ind w:firstLine="420"/>
        <w:rPr>
          <w:rFonts w:hint="eastAsia"/>
        </w:rPr>
      </w:pPr>
      <w:r>
        <w:rPr>
          <w:rFonts w:hint="eastAsia"/>
        </w:rPr>
        <w:t>（五）强制工资代发制度，确保工资及时放发。要求施工总承包单位负责为招用的农民工申办银行个人专用工资账户，并办理实名制工资支付银行卡。施工总承包单位委托银行通过其设立的农民工工资</w:t>
      </w:r>
      <w:r>
        <w:rPr>
          <w:rFonts w:hint="eastAsia"/>
          <w:lang w:eastAsia="zh-CN"/>
        </w:rPr>
        <w:t>（</w:t>
      </w:r>
      <w:r>
        <w:rPr>
          <w:rFonts w:hint="eastAsia"/>
        </w:rPr>
        <w:t>劳务费</w:t>
      </w:r>
      <w:r>
        <w:rPr>
          <w:rFonts w:hint="eastAsia"/>
          <w:lang w:eastAsia="zh-CN"/>
        </w:rPr>
        <w:t>）</w:t>
      </w:r>
      <w:r>
        <w:rPr>
          <w:rFonts w:hint="eastAsia"/>
        </w:rPr>
        <w:t>专用账户直接将工资划入农民工个人工资账户，支付周期不超过1个月；</w:t>
      </w:r>
    </w:p>
    <w:p w14:paraId="27AF23F7">
      <w:pPr>
        <w:keepNext w:val="0"/>
        <w:keepLines w:val="0"/>
        <w:pageBreakBefore w:val="0"/>
        <w:widowControl w:val="0"/>
        <w:spacing w:line="360" w:lineRule="auto"/>
        <w:ind w:firstLine="420"/>
        <w:rPr>
          <w:rFonts w:hint="eastAsia"/>
        </w:rPr>
      </w:pPr>
      <w:r>
        <w:rPr>
          <w:rFonts w:hint="eastAsia"/>
        </w:rPr>
        <w:t>（六）健全工程支付制度，从公司制度上保证农民工工资管理办法顺利实施。把农民工工资表、实名制考勤记录表、农民工劳动合同、劳务分包合同作为工程款支付的必要资料，没有或不全的，不予支付工程进度款，配套工程、小型项目、施工工期两个月内的小型项目可不办理实名制通道；</w:t>
      </w:r>
    </w:p>
    <w:p w14:paraId="37D6D30B">
      <w:pPr>
        <w:keepNext w:val="0"/>
        <w:keepLines w:val="0"/>
        <w:pageBreakBefore w:val="0"/>
        <w:widowControl w:val="0"/>
        <w:spacing w:line="360" w:lineRule="auto"/>
        <w:ind w:firstLine="420"/>
        <w:rPr>
          <w:rFonts w:hint="eastAsia"/>
        </w:rPr>
      </w:pPr>
      <w:bookmarkStart w:id="717" w:name="_Toc26909"/>
      <w:r>
        <w:rPr>
          <w:rFonts w:hint="eastAsia"/>
        </w:rPr>
        <w:t>（七）支付资料的保存。工程部档案科应将施工总承包单位和农民工本人签字确认的工资表、考勤记录等原始记录、付款记录等资料留档保存，保存时间不少于三年。</w:t>
      </w:r>
      <w:bookmarkEnd w:id="717"/>
    </w:p>
    <w:p w14:paraId="462C343D">
      <w:pPr>
        <w:keepNext w:val="0"/>
        <w:keepLines w:val="0"/>
        <w:pageBreakBefore w:val="0"/>
        <w:widowControl w:val="0"/>
        <w:numPr>
          <w:ilvl w:val="0"/>
          <w:numId w:val="5"/>
        </w:numPr>
        <w:spacing w:line="360" w:lineRule="auto"/>
        <w:ind w:firstLine="422"/>
        <w:rPr>
          <w:rFonts w:hint="eastAsia" w:ascii="宋体" w:hAnsi="宋体" w:eastAsia="宋体" w:cs="等线"/>
          <w:b/>
          <w:bCs/>
          <w:szCs w:val="21"/>
        </w:rPr>
      </w:pPr>
      <w:r>
        <w:rPr>
          <w:rFonts w:hint="eastAsia" w:ascii="宋体" w:hAnsi="宋体" w:eastAsia="宋体" w:cs="等线"/>
          <w:b/>
          <w:bCs/>
          <w:szCs w:val="21"/>
        </w:rPr>
        <w:t>加强对讨薪事件的处罚管理</w:t>
      </w:r>
    </w:p>
    <w:p w14:paraId="4130847C">
      <w:pPr>
        <w:keepNext w:val="0"/>
        <w:keepLines w:val="0"/>
        <w:pageBreakBefore w:val="0"/>
        <w:widowControl w:val="0"/>
        <w:spacing w:line="360" w:lineRule="auto"/>
        <w:ind w:firstLine="420"/>
        <w:rPr>
          <w:rFonts w:hint="eastAsia" w:ascii="宋体" w:hAnsi="宋体" w:eastAsia="宋体" w:cs="等线"/>
          <w:szCs w:val="21"/>
        </w:rPr>
      </w:pPr>
      <w:r>
        <w:rPr>
          <w:rFonts w:hint="eastAsia" w:ascii="宋体" w:hAnsi="宋体" w:eastAsia="宋体" w:cs="等线"/>
          <w:szCs w:val="21"/>
        </w:rPr>
        <w:t>（一）完善欠薪突发事件应急处置机制，根据工程规模大小，扣留一定比例的进度款，作为以保证在发生欠薪时可以及时调用资金予以清偿；</w:t>
      </w:r>
    </w:p>
    <w:p w14:paraId="7690D4F1">
      <w:pPr>
        <w:keepNext w:val="0"/>
        <w:keepLines w:val="0"/>
        <w:pageBreakBefore w:val="0"/>
        <w:widowControl w:val="0"/>
        <w:spacing w:line="360" w:lineRule="auto"/>
        <w:ind w:firstLine="420"/>
        <w:rPr>
          <w:rFonts w:hint="eastAsia" w:ascii="宋体" w:hAnsi="宋体" w:eastAsia="宋体" w:cs="等线"/>
          <w:szCs w:val="21"/>
        </w:rPr>
      </w:pPr>
      <w:r>
        <w:rPr>
          <w:rFonts w:hint="eastAsia" w:ascii="宋体" w:hAnsi="宋体" w:eastAsia="宋体" w:cs="等线"/>
          <w:szCs w:val="21"/>
        </w:rPr>
        <w:t>（二）签订合同时，明确对发生农民讨薪的处罚管理办法，根据讨薪造成的影响程度，对施工单位处以合同价</w:t>
      </w:r>
      <w:r>
        <w:rPr>
          <w:rFonts w:hint="eastAsia" w:ascii="宋体" w:hAnsi="宋体" w:eastAsia="宋体" w:cs="等线"/>
          <w:szCs w:val="21"/>
          <w:lang w:eastAsia="zh-CN"/>
        </w:rPr>
        <w:t>0.1%～0.5%</w:t>
      </w:r>
      <w:r>
        <w:rPr>
          <w:rFonts w:hint="eastAsia" w:ascii="宋体" w:hAnsi="宋体" w:eastAsia="宋体" w:cs="等线"/>
          <w:szCs w:val="21"/>
        </w:rPr>
        <w:t>的罚款；</w:t>
      </w:r>
    </w:p>
    <w:p w14:paraId="6E035C45">
      <w:pPr>
        <w:keepNext w:val="0"/>
        <w:keepLines w:val="0"/>
        <w:pageBreakBefore w:val="0"/>
        <w:widowControl w:val="0"/>
        <w:spacing w:line="360" w:lineRule="auto"/>
        <w:ind w:firstLine="420"/>
        <w:rPr>
          <w:rFonts w:hint="eastAsia" w:ascii="宋体" w:hAnsi="宋体" w:eastAsia="宋体" w:cs="等线"/>
          <w:szCs w:val="21"/>
        </w:rPr>
      </w:pPr>
      <w:r>
        <w:rPr>
          <w:rFonts w:hint="eastAsia" w:ascii="宋体" w:hAnsi="宋体" w:eastAsia="宋体" w:cs="等线"/>
          <w:szCs w:val="21"/>
        </w:rPr>
        <w:t>（三）对采取非法手段讨薪或恶意讨薪的个人或单位，构成扰乱公共治安</w:t>
      </w:r>
      <w:r>
        <w:rPr>
          <w:rFonts w:hint="eastAsia" w:ascii="宋体" w:hAnsi="宋体" w:eastAsia="宋体" w:cs="等线"/>
          <w:szCs w:val="21"/>
          <w:lang w:eastAsia="zh-CN"/>
        </w:rPr>
        <w:t>管理</w:t>
      </w:r>
      <w:r>
        <w:rPr>
          <w:rFonts w:hint="eastAsia" w:ascii="宋体" w:hAnsi="宋体" w:eastAsia="宋体" w:cs="等线"/>
          <w:szCs w:val="21"/>
        </w:rPr>
        <w:t>或违法的，要协助施工单位依法报有关单位予以处罚；</w:t>
      </w:r>
    </w:p>
    <w:p w14:paraId="31F3AF7E">
      <w:pPr>
        <w:keepNext w:val="0"/>
        <w:keepLines w:val="0"/>
        <w:pageBreakBefore w:val="0"/>
        <w:widowControl w:val="0"/>
        <w:spacing w:line="360" w:lineRule="auto"/>
        <w:ind w:firstLine="420"/>
        <w:rPr>
          <w:rFonts w:hint="eastAsia" w:ascii="宋体" w:hAnsi="宋体" w:eastAsia="宋体" w:cs="Times New Roman"/>
          <w:color w:val="000000"/>
          <w:szCs w:val="21"/>
        </w:rPr>
      </w:pPr>
      <w:r>
        <w:rPr>
          <w:rFonts w:hint="eastAsia" w:ascii="宋体" w:hAnsi="宋体" w:eastAsia="宋体" w:cs="等线"/>
          <w:szCs w:val="21"/>
        </w:rPr>
        <w:t>（四）建立信用黑名单，对于发生过非法讨薪、恶意讨薪、鼓动他人起哄、闹事等不良行为的单位</w:t>
      </w:r>
      <w:r>
        <w:rPr>
          <w:rFonts w:hint="eastAsia" w:ascii="宋体" w:hAnsi="宋体" w:eastAsia="宋体" w:cs="等线"/>
          <w:szCs w:val="21"/>
          <w:lang w:eastAsia="zh-CN"/>
        </w:rPr>
        <w:t>和个人</w:t>
      </w:r>
      <w:r>
        <w:rPr>
          <w:rFonts w:hint="eastAsia" w:ascii="宋体" w:hAnsi="宋体" w:eastAsia="宋体" w:cs="等线"/>
          <w:szCs w:val="21"/>
        </w:rPr>
        <w:t>，载入信用黑名单，要求承建公司项目的施工单位不得雇佣黑名单中在册人员和单位。</w:t>
      </w:r>
    </w:p>
    <w:p w14:paraId="04CBCD9E">
      <w:pPr>
        <w:pStyle w:val="183"/>
        <w:spacing w:before="0" w:after="0" w:line="300" w:lineRule="auto"/>
        <w:jc w:val="center"/>
        <w:rPr>
          <w:rFonts w:hint="eastAsia" w:ascii="宋体" w:hAnsi="宋体" w:eastAsia="宋体" w:cs="Times New Roman"/>
          <w:b/>
          <w:bCs/>
          <w:sz w:val="28"/>
          <w:szCs w:val="28"/>
        </w:rPr>
      </w:pPr>
    </w:p>
    <w:p w14:paraId="2B4548FB">
      <w:pPr>
        <w:rPr>
          <w:rFonts w:hint="eastAsia"/>
        </w:rPr>
      </w:pPr>
    </w:p>
    <w:p w14:paraId="18139920">
      <w:pPr>
        <w:pStyle w:val="183"/>
        <w:spacing w:before="0" w:after="0" w:line="300" w:lineRule="auto"/>
        <w:jc w:val="center"/>
        <w:rPr>
          <w:rFonts w:hint="eastAsia" w:ascii="宋体" w:hAnsi="宋体" w:eastAsia="宋体" w:cs="Times New Roman"/>
          <w:b/>
          <w:bCs/>
          <w:sz w:val="28"/>
          <w:szCs w:val="28"/>
        </w:rPr>
      </w:pPr>
    </w:p>
    <w:p w14:paraId="5B2E31FA">
      <w:pPr>
        <w:rPr>
          <w:rFonts w:hint="eastAsia"/>
        </w:rPr>
      </w:pPr>
    </w:p>
    <w:p w14:paraId="1CBA30F2">
      <w:pPr>
        <w:rPr>
          <w:rFonts w:hint="eastAsia"/>
        </w:rPr>
      </w:pPr>
    </w:p>
    <w:p w14:paraId="55790056">
      <w:pPr>
        <w:rPr>
          <w:rFonts w:hint="eastAsia"/>
        </w:rPr>
      </w:pPr>
    </w:p>
    <w:p w14:paraId="670D8295">
      <w:pPr>
        <w:rPr>
          <w:rFonts w:hint="eastAsia"/>
        </w:rPr>
      </w:pPr>
    </w:p>
    <w:p w14:paraId="24BEDB23">
      <w:pPr>
        <w:rPr>
          <w:rFonts w:hint="eastAsia"/>
        </w:rPr>
      </w:pPr>
    </w:p>
    <w:p w14:paraId="5953C27F">
      <w:pPr>
        <w:rPr>
          <w:rFonts w:hint="eastAsia"/>
        </w:rPr>
      </w:pPr>
    </w:p>
    <w:p w14:paraId="310710A0">
      <w:pPr>
        <w:rPr>
          <w:rFonts w:hint="eastAsia"/>
        </w:rPr>
      </w:pPr>
    </w:p>
    <w:p w14:paraId="3A4C186B">
      <w:pPr>
        <w:rPr>
          <w:rFonts w:hint="eastAsia"/>
        </w:rPr>
      </w:pPr>
    </w:p>
    <w:p w14:paraId="1547B77A">
      <w:pPr>
        <w:rPr>
          <w:rFonts w:hint="eastAsia"/>
        </w:rPr>
      </w:pPr>
    </w:p>
    <w:p w14:paraId="38436613">
      <w:pPr>
        <w:rPr>
          <w:rFonts w:hint="eastAsia"/>
        </w:rPr>
      </w:pPr>
    </w:p>
    <w:p w14:paraId="6AC7E24E">
      <w:pPr>
        <w:rPr>
          <w:rFonts w:hint="eastAsia"/>
        </w:rPr>
      </w:pPr>
    </w:p>
    <w:p w14:paraId="02FF3B49">
      <w:pPr>
        <w:rPr>
          <w:rFonts w:hint="eastAsia"/>
        </w:rPr>
      </w:pPr>
    </w:p>
    <w:p w14:paraId="662E1E29">
      <w:pPr>
        <w:rPr>
          <w:rFonts w:hint="eastAsia"/>
        </w:rPr>
      </w:pPr>
    </w:p>
    <w:p w14:paraId="39A81573">
      <w:pPr>
        <w:rPr>
          <w:rFonts w:hint="eastAsia"/>
        </w:rPr>
      </w:pPr>
    </w:p>
    <w:p w14:paraId="67C39624">
      <w:pPr>
        <w:rPr>
          <w:rFonts w:hint="eastAsia"/>
        </w:rPr>
      </w:pPr>
    </w:p>
    <w:p w14:paraId="262FA4E7">
      <w:pPr>
        <w:rPr>
          <w:rFonts w:hint="eastAsia"/>
        </w:rPr>
      </w:pPr>
    </w:p>
    <w:p w14:paraId="68B33B84">
      <w:pPr>
        <w:rPr>
          <w:rFonts w:hint="eastAsia"/>
        </w:rPr>
      </w:pPr>
    </w:p>
    <w:p w14:paraId="416C51E7">
      <w:pPr>
        <w:rPr>
          <w:rFonts w:hint="eastAsia"/>
        </w:rPr>
      </w:pPr>
    </w:p>
    <w:p w14:paraId="51871993">
      <w:pPr>
        <w:rPr>
          <w:rFonts w:hint="eastAsia"/>
        </w:rPr>
      </w:pPr>
    </w:p>
    <w:p w14:paraId="0A90B925">
      <w:pPr>
        <w:rPr>
          <w:rFonts w:hint="eastAsia"/>
        </w:rPr>
      </w:pPr>
    </w:p>
    <w:p w14:paraId="59073845">
      <w:pPr>
        <w:rPr>
          <w:rFonts w:hint="eastAsia"/>
        </w:rPr>
      </w:pPr>
    </w:p>
    <w:p w14:paraId="46342AA7">
      <w:pPr>
        <w:rPr>
          <w:rFonts w:hint="eastAsia"/>
        </w:rPr>
      </w:pPr>
    </w:p>
    <w:p w14:paraId="22EB5983">
      <w:pPr>
        <w:rPr>
          <w:rFonts w:hint="eastAsia"/>
        </w:rPr>
      </w:pPr>
    </w:p>
    <w:p w14:paraId="77DD33D1">
      <w:pPr>
        <w:rPr>
          <w:rFonts w:hint="eastAsia"/>
        </w:rPr>
      </w:pPr>
    </w:p>
    <w:p w14:paraId="1DA9C004">
      <w:pPr>
        <w:rPr>
          <w:rFonts w:hint="eastAsia"/>
        </w:rPr>
      </w:pPr>
    </w:p>
    <w:p w14:paraId="1496B24A">
      <w:pPr>
        <w:rPr>
          <w:rFonts w:hint="eastAsia"/>
        </w:rPr>
      </w:pPr>
    </w:p>
    <w:p w14:paraId="5451EACB">
      <w:pPr>
        <w:rPr>
          <w:rFonts w:hint="eastAsia"/>
        </w:rPr>
      </w:pPr>
    </w:p>
    <w:p w14:paraId="1B1623BE">
      <w:pPr>
        <w:rPr>
          <w:rFonts w:hint="eastAsia"/>
        </w:rPr>
      </w:pPr>
    </w:p>
    <w:p w14:paraId="105BA250">
      <w:pPr>
        <w:rPr>
          <w:rFonts w:hint="eastAsia"/>
        </w:rPr>
      </w:pPr>
    </w:p>
    <w:p w14:paraId="5512175E">
      <w:pPr>
        <w:rPr>
          <w:rFonts w:hint="eastAsia"/>
        </w:rPr>
      </w:pPr>
    </w:p>
    <w:p w14:paraId="02264D4C">
      <w:pPr>
        <w:rPr>
          <w:rFonts w:hint="eastAsia"/>
        </w:rPr>
      </w:pPr>
    </w:p>
    <w:p w14:paraId="23B77F3D">
      <w:pPr>
        <w:rPr>
          <w:rFonts w:hint="eastAsia"/>
        </w:rPr>
      </w:pPr>
    </w:p>
    <w:p w14:paraId="3F338E3B">
      <w:pPr>
        <w:rPr>
          <w:rFonts w:hint="eastAsia"/>
        </w:rPr>
      </w:pPr>
    </w:p>
    <w:p w14:paraId="60046B77">
      <w:pPr>
        <w:rPr>
          <w:rFonts w:hint="eastAsia"/>
        </w:rPr>
      </w:pPr>
    </w:p>
    <w:p w14:paraId="71B32F2E">
      <w:pPr>
        <w:rPr>
          <w:rFonts w:hint="eastAsia"/>
        </w:rPr>
      </w:pPr>
    </w:p>
    <w:p w14:paraId="1F8EE0DE">
      <w:pPr>
        <w:rPr>
          <w:rFonts w:hint="eastAsia"/>
        </w:rPr>
      </w:pPr>
    </w:p>
    <w:p w14:paraId="31CD427C">
      <w:pPr>
        <w:rPr>
          <w:rFonts w:hint="eastAsia"/>
        </w:rPr>
      </w:pPr>
    </w:p>
    <w:p w14:paraId="4FBE3948">
      <w:pPr>
        <w:rPr>
          <w:rFonts w:hint="eastAsia"/>
        </w:rPr>
      </w:pPr>
    </w:p>
    <w:p w14:paraId="1F242170">
      <w:pPr>
        <w:rPr>
          <w:rFonts w:hint="eastAsia" w:ascii="宋体" w:hAnsi="宋体" w:eastAsia="宋体" w:cs="Times New Roman"/>
          <w:b/>
          <w:bCs/>
          <w:sz w:val="28"/>
          <w:szCs w:val="28"/>
        </w:rPr>
      </w:pPr>
      <w:bookmarkStart w:id="718" w:name="_Toc14593"/>
      <w:bookmarkStart w:id="719" w:name="_Toc3588"/>
      <w:bookmarkStart w:id="720" w:name="_Toc16424"/>
      <w:bookmarkStart w:id="721" w:name="_Toc13294"/>
      <w:bookmarkStart w:id="722" w:name="_Toc4360"/>
      <w:r>
        <w:rPr>
          <w:rFonts w:hint="eastAsia" w:ascii="宋体" w:hAnsi="宋体" w:eastAsia="宋体" w:cs="Times New Roman"/>
          <w:b/>
          <w:bCs/>
          <w:sz w:val="28"/>
          <w:szCs w:val="28"/>
        </w:rPr>
        <w:br w:type="page"/>
      </w:r>
    </w:p>
    <w:p w14:paraId="45063EC1">
      <w:pPr>
        <w:pStyle w:val="183"/>
        <w:spacing w:before="0" w:after="0" w:line="300" w:lineRule="auto"/>
        <w:jc w:val="center"/>
        <w:rPr>
          <w:rFonts w:hint="eastAsia" w:ascii="宋体" w:hAnsi="宋体" w:eastAsia="宋体" w:cs="Times New Roman"/>
          <w:b/>
          <w:bCs/>
          <w:sz w:val="28"/>
          <w:szCs w:val="28"/>
        </w:rPr>
      </w:pPr>
      <w:r>
        <w:rPr>
          <w:rFonts w:hint="eastAsia" w:ascii="宋体" w:hAnsi="宋体" w:eastAsia="宋体" w:cs="Times New Roman"/>
          <w:b/>
          <w:bCs/>
          <w:sz w:val="28"/>
          <w:szCs w:val="28"/>
        </w:rPr>
        <w:t>第五部分   项目采购需求</w:t>
      </w:r>
      <w:bookmarkEnd w:id="68"/>
      <w:bookmarkEnd w:id="718"/>
      <w:bookmarkEnd w:id="719"/>
      <w:bookmarkEnd w:id="720"/>
      <w:bookmarkEnd w:id="721"/>
      <w:bookmarkEnd w:id="722"/>
      <w:bookmarkStart w:id="723" w:name="_Toc455472183"/>
      <w:r>
        <w:rPr>
          <w:rFonts w:hint="eastAsia" w:ascii="宋体" w:hAnsi="宋体" w:eastAsia="宋体" w:cs="Times New Roman"/>
          <w:b/>
          <w:bCs/>
          <w:sz w:val="28"/>
          <w:szCs w:val="28"/>
        </w:rPr>
        <w:t xml:space="preserve"> </w:t>
      </w:r>
    </w:p>
    <w:p w14:paraId="5018DE6D">
      <w:pPr>
        <w:keepNext w:val="0"/>
        <w:keepLines w:val="0"/>
        <w:pageBreakBefore w:val="0"/>
        <w:widowControl w:val="0"/>
        <w:spacing w:line="520" w:lineRule="exact"/>
        <w:ind w:firstLine="482"/>
        <w:rPr>
          <w:rFonts w:hint="eastAsia" w:hAnsi="等线"/>
          <w:b/>
          <w:bCs/>
          <w:sz w:val="24"/>
          <w:highlight w:val="none"/>
          <w:lang w:eastAsia="zh-CN"/>
        </w:rPr>
      </w:pPr>
      <w:bookmarkStart w:id="724" w:name="_Hlk114231371"/>
      <w:r>
        <w:rPr>
          <w:rFonts w:hint="eastAsia" w:hAnsi="等线"/>
          <w:b/>
          <w:bCs/>
          <w:sz w:val="24"/>
          <w:highlight w:val="none"/>
          <w:lang w:eastAsia="zh-CN"/>
        </w:rPr>
        <w:t>一、</w:t>
      </w:r>
      <w:bookmarkEnd w:id="724"/>
      <w:r>
        <w:rPr>
          <w:rFonts w:hint="eastAsia" w:hAnsi="等线"/>
          <w:b/>
          <w:bCs/>
          <w:sz w:val="24"/>
          <w:highlight w:val="none"/>
          <w:lang w:eastAsia="zh-CN"/>
        </w:rPr>
        <w:t>项目概况</w:t>
      </w:r>
    </w:p>
    <w:p w14:paraId="6E65B855">
      <w:pPr>
        <w:keepNext w:val="0"/>
        <w:keepLines w:val="0"/>
        <w:pageBreakBefore w:val="0"/>
        <w:widowControl w:val="0"/>
        <w:spacing w:line="520" w:lineRule="exact"/>
        <w:ind w:firstLine="480"/>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1.合同履行期限：</w:t>
      </w:r>
      <w:r>
        <w:rPr>
          <w:rFonts w:hint="eastAsia" w:ascii="宋体" w:hAnsi="宋体" w:cs="宋体"/>
          <w:b w:val="0"/>
          <w:bCs w:val="0"/>
          <w:sz w:val="24"/>
          <w:highlight w:val="none"/>
          <w:lang w:val="en-US" w:eastAsia="zh-CN"/>
        </w:rPr>
        <w:t>50</w:t>
      </w:r>
      <w:r>
        <w:rPr>
          <w:rFonts w:hint="eastAsia" w:ascii="宋体" w:hAnsi="宋体" w:eastAsia="宋体" w:cs="宋体"/>
          <w:b w:val="0"/>
          <w:bCs w:val="0"/>
          <w:sz w:val="24"/>
          <w:highlight w:val="none"/>
          <w:lang w:val="en-US" w:eastAsia="zh-CN"/>
        </w:rPr>
        <w:t>日历天；</w:t>
      </w:r>
    </w:p>
    <w:p w14:paraId="2046FB60">
      <w:pPr>
        <w:keepNext w:val="0"/>
        <w:keepLines w:val="0"/>
        <w:pageBreakBefore w:val="0"/>
        <w:widowControl w:val="0"/>
        <w:spacing w:line="520" w:lineRule="exact"/>
        <w:ind w:firstLine="480"/>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2.质量标准：合格。</w:t>
      </w:r>
    </w:p>
    <w:p w14:paraId="12AF6433">
      <w:pPr>
        <w:keepNext w:val="0"/>
        <w:keepLines w:val="0"/>
        <w:pageBreakBefore w:val="0"/>
        <w:widowControl w:val="0"/>
        <w:numPr>
          <w:ilvl w:val="0"/>
          <w:numId w:val="0"/>
        </w:numPr>
        <w:spacing w:line="520" w:lineRule="exact"/>
        <w:ind w:firstLine="482"/>
        <w:rPr>
          <w:rFonts w:hint="eastAsia" w:ascii="宋体" w:hAnsi="宋体" w:cs="Times New Roman"/>
          <w:b/>
          <w:sz w:val="24"/>
          <w:lang w:eastAsia="zh-CN"/>
        </w:rPr>
      </w:pPr>
      <w:r>
        <w:rPr>
          <w:rFonts w:hint="eastAsia" w:ascii="宋体" w:hAnsi="宋体" w:cs="Times New Roman"/>
          <w:b/>
          <w:sz w:val="24"/>
          <w:lang w:eastAsia="zh-CN"/>
        </w:rPr>
        <w:t>二、工程量清单</w:t>
      </w:r>
      <w:r>
        <w:rPr>
          <w:rFonts w:hint="eastAsia" w:ascii="宋体" w:hAnsi="宋体" w:cs="Times New Roman"/>
          <w:b/>
          <w:sz w:val="24"/>
          <w:highlight w:val="none"/>
          <w:lang w:eastAsia="zh-CN"/>
        </w:rPr>
        <w:t>及图纸</w:t>
      </w:r>
    </w:p>
    <w:p w14:paraId="38FDDF7B">
      <w:pPr>
        <w:keepNext w:val="0"/>
        <w:keepLines w:val="0"/>
        <w:pageBreakBefore w:val="0"/>
        <w:widowControl w:val="0"/>
        <w:numPr>
          <w:ilvl w:val="0"/>
          <w:numId w:val="0"/>
        </w:numPr>
        <w:spacing w:line="520" w:lineRule="exact"/>
        <w:ind w:firstLine="480"/>
        <w:rPr>
          <w:rFonts w:hint="eastAsia" w:ascii="宋体" w:hAnsi="宋体" w:cs="Times New Roman"/>
          <w:b w:val="0"/>
          <w:bCs/>
          <w:sz w:val="24"/>
          <w:lang w:eastAsia="zh-CN"/>
        </w:rPr>
      </w:pPr>
      <w:r>
        <w:rPr>
          <w:rFonts w:hint="eastAsia" w:ascii="宋体" w:hAnsi="宋体" w:cs="Times New Roman"/>
          <w:b w:val="0"/>
          <w:bCs/>
          <w:sz w:val="24"/>
          <w:lang w:eastAsia="zh-CN"/>
        </w:rPr>
        <w:t>具体详见附件。</w:t>
      </w:r>
    </w:p>
    <w:p w14:paraId="25D61466">
      <w:pPr>
        <w:keepNext w:val="0"/>
        <w:keepLines w:val="0"/>
        <w:pageBreakBefore w:val="0"/>
        <w:widowControl w:val="0"/>
        <w:spacing w:line="520" w:lineRule="exact"/>
        <w:ind w:firstLine="482"/>
        <w:jc w:val="left"/>
        <w:rPr>
          <w:rFonts w:hint="eastAsia" w:ascii="宋体" w:hAnsi="宋体"/>
          <w:sz w:val="24"/>
          <w:szCs w:val="24"/>
          <w:highlight w:val="none"/>
        </w:rPr>
      </w:pPr>
      <w:r>
        <w:rPr>
          <w:rFonts w:hint="eastAsia" w:ascii="Times New Roman" w:hAnsi="Times New Roman" w:eastAsia="宋体" w:cs="Times New Roman"/>
          <w:b/>
          <w:bCs/>
          <w:sz w:val="24"/>
          <w:szCs w:val="24"/>
          <w:highlight w:val="none"/>
          <w:lang w:eastAsia="zh-CN"/>
        </w:rPr>
        <w:t>三、</w:t>
      </w:r>
      <w:r>
        <w:rPr>
          <w:rFonts w:hint="eastAsia" w:ascii="宋体" w:hAnsi="宋体" w:cs="楷体_GB2312"/>
          <w:b/>
          <w:bCs/>
          <w:sz w:val="24"/>
          <w:szCs w:val="24"/>
          <w:highlight w:val="none"/>
        </w:rPr>
        <w:t>本项目采购标的对应的中小企业划分标准所属行业为</w:t>
      </w:r>
      <w:r>
        <w:rPr>
          <w:rFonts w:hint="eastAsia" w:ascii="宋体" w:hAnsi="宋体" w:cs="楷体_GB2312"/>
          <w:b/>
          <w:bCs/>
          <w:sz w:val="24"/>
          <w:szCs w:val="24"/>
          <w:highlight w:val="none"/>
          <w:u w:val="single"/>
          <w:lang w:eastAsia="zh-CN"/>
        </w:rPr>
        <w:t>建筑业</w:t>
      </w:r>
      <w:r>
        <w:rPr>
          <w:rFonts w:hint="eastAsia" w:ascii="宋体" w:hAnsi="宋体" w:cs="楷体_GB2312"/>
          <w:b/>
          <w:bCs/>
          <w:sz w:val="24"/>
          <w:szCs w:val="24"/>
          <w:highlight w:val="none"/>
        </w:rPr>
        <w:t>。</w:t>
      </w:r>
    </w:p>
    <w:p w14:paraId="5CFD98A2">
      <w:pPr>
        <w:pStyle w:val="209"/>
        <w:keepNext w:val="0"/>
        <w:keepLines w:val="0"/>
        <w:pageBreakBefore w:val="0"/>
        <w:widowControl w:val="0"/>
        <w:spacing w:line="520" w:lineRule="exact"/>
        <w:ind w:firstLine="482"/>
        <w:rPr>
          <w:rFonts w:hint="eastAsia" w:hAnsi="宋体" w:cs="宋体"/>
          <w:b/>
          <w:sz w:val="24"/>
          <w:szCs w:val="24"/>
          <w:highlight w:val="none"/>
          <w:lang w:eastAsia="zh-CN"/>
        </w:rPr>
      </w:pPr>
      <w:r>
        <w:rPr>
          <w:rFonts w:hint="eastAsia" w:hAnsi="宋体" w:cs="宋体"/>
          <w:b/>
          <w:sz w:val="24"/>
          <w:szCs w:val="24"/>
          <w:highlight w:val="none"/>
          <w:lang w:eastAsia="zh-CN"/>
        </w:rPr>
        <w:t>五</w:t>
      </w:r>
      <w:r>
        <w:rPr>
          <w:rFonts w:hint="eastAsia" w:hAnsi="宋体" w:cs="宋体"/>
          <w:b/>
          <w:sz w:val="24"/>
          <w:szCs w:val="24"/>
          <w:highlight w:val="none"/>
        </w:rPr>
        <w:t>、执行标准</w:t>
      </w:r>
      <w:r>
        <w:rPr>
          <w:rFonts w:hint="eastAsia" w:hAnsi="宋体" w:cs="宋体"/>
          <w:b/>
          <w:sz w:val="24"/>
          <w:szCs w:val="24"/>
          <w:highlight w:val="none"/>
          <w:lang w:eastAsia="zh-CN"/>
        </w:rPr>
        <w:t>：</w:t>
      </w:r>
    </w:p>
    <w:p w14:paraId="4562E162">
      <w:pPr>
        <w:keepNext w:val="0"/>
        <w:keepLines w:val="0"/>
        <w:pageBreakBefore w:val="0"/>
        <w:widowControl w:val="0"/>
        <w:numPr>
          <w:ilvl w:val="0"/>
          <w:numId w:val="0"/>
        </w:numPr>
        <w:spacing w:line="520" w:lineRule="exact"/>
        <w:ind w:firstLine="480"/>
        <w:rPr>
          <w:rFonts w:hint="eastAsia" w:ascii="宋体" w:hAnsi="宋体" w:eastAsia="宋体" w:cs="Times New Roman"/>
          <w:b w:val="0"/>
          <w:bCs/>
          <w:sz w:val="24"/>
          <w:lang w:val="en-US" w:eastAsia="zh-CN"/>
        </w:rPr>
      </w:pPr>
      <w:r>
        <w:rPr>
          <w:rFonts w:hint="eastAsia" w:ascii="宋体" w:hAnsi="宋体" w:eastAsia="宋体" w:cs="Times New Roman"/>
          <w:b w:val="0"/>
          <w:bCs/>
          <w:sz w:val="24"/>
          <w:lang w:val="en-US" w:eastAsia="zh-CN"/>
        </w:rPr>
        <w:t>1.本工程采用的技术规范：执行国家现行标准规范和现行技术工艺要求。</w:t>
      </w:r>
    </w:p>
    <w:p w14:paraId="144DCF38">
      <w:pPr>
        <w:pStyle w:val="209"/>
        <w:keepNext w:val="0"/>
        <w:keepLines w:val="0"/>
        <w:pageBreakBefore w:val="0"/>
        <w:widowControl w:val="0"/>
        <w:spacing w:line="520" w:lineRule="exact"/>
        <w:ind w:firstLine="480"/>
        <w:rPr>
          <w:rFonts w:hint="eastAsia" w:hAnsi="宋体" w:cs="仿宋"/>
          <w:b/>
          <w:bCs/>
          <w:sz w:val="24"/>
          <w:szCs w:val="24"/>
          <w:highlight w:val="none"/>
        </w:rPr>
      </w:pPr>
      <w:r>
        <w:rPr>
          <w:rFonts w:hint="eastAsia" w:ascii="宋体" w:hAnsi="宋体" w:eastAsia="宋体" w:cs="Times New Roman"/>
          <w:b w:val="0"/>
          <w:bCs/>
          <w:sz w:val="24"/>
          <w:lang w:val="en-US" w:eastAsia="zh-CN"/>
        </w:rPr>
        <w:t>2.文明工地创建及绿色施工要求：严格执行《绿色建筑评价标准》GB/T50378-2014、《建筑工程绿色施工规范》GB/T50905-2014、《淮安市治理建筑工地扬尘整治十条标准》。</w:t>
      </w:r>
    </w:p>
    <w:p w14:paraId="3857B2AA">
      <w:pPr>
        <w:pStyle w:val="251"/>
        <w:rPr>
          <w:rFonts w:hint="eastAsia"/>
        </w:rPr>
      </w:pPr>
      <w:bookmarkStart w:id="725" w:name="_Toc62225063"/>
    </w:p>
    <w:p w14:paraId="17814D75">
      <w:pPr>
        <w:rPr>
          <w:rFonts w:hint="eastAsia"/>
        </w:rPr>
      </w:pPr>
    </w:p>
    <w:p w14:paraId="69FB37B5">
      <w:pPr>
        <w:rPr>
          <w:rFonts w:hint="eastAsia"/>
        </w:rPr>
      </w:pPr>
    </w:p>
    <w:p w14:paraId="643EF95F">
      <w:pPr>
        <w:rPr>
          <w:rFonts w:hint="eastAsia"/>
        </w:rPr>
      </w:pPr>
    </w:p>
    <w:p w14:paraId="2A178B3C">
      <w:pPr>
        <w:rPr>
          <w:rFonts w:hint="eastAsia"/>
        </w:rPr>
      </w:pPr>
    </w:p>
    <w:p w14:paraId="1B86023D">
      <w:pPr>
        <w:rPr>
          <w:rFonts w:hint="eastAsia"/>
        </w:rPr>
      </w:pPr>
    </w:p>
    <w:p w14:paraId="2725D9A0">
      <w:pPr>
        <w:rPr>
          <w:rFonts w:hint="eastAsia"/>
        </w:rPr>
      </w:pPr>
    </w:p>
    <w:p w14:paraId="6DC3AA9C">
      <w:pPr>
        <w:rPr>
          <w:rFonts w:hint="eastAsia"/>
        </w:rPr>
      </w:pPr>
    </w:p>
    <w:p w14:paraId="07C58F54">
      <w:pPr>
        <w:rPr>
          <w:rFonts w:hint="eastAsia"/>
        </w:rPr>
      </w:pPr>
    </w:p>
    <w:p w14:paraId="58833A86">
      <w:pPr>
        <w:rPr>
          <w:rFonts w:hint="eastAsia"/>
        </w:rPr>
      </w:pPr>
    </w:p>
    <w:p w14:paraId="5E12B879">
      <w:pPr>
        <w:rPr>
          <w:rFonts w:hint="eastAsia"/>
        </w:rPr>
      </w:pPr>
    </w:p>
    <w:p w14:paraId="76ADE729">
      <w:pPr>
        <w:rPr>
          <w:rFonts w:hint="eastAsia"/>
        </w:rPr>
      </w:pPr>
    </w:p>
    <w:p w14:paraId="75B1C88D">
      <w:pPr>
        <w:rPr>
          <w:rFonts w:hint="eastAsia"/>
        </w:rPr>
      </w:pPr>
    </w:p>
    <w:p w14:paraId="28836660">
      <w:pPr>
        <w:rPr>
          <w:rFonts w:hint="eastAsia"/>
        </w:rPr>
      </w:pPr>
    </w:p>
    <w:p w14:paraId="4BAC9EB3">
      <w:pPr>
        <w:rPr>
          <w:rFonts w:hint="eastAsia"/>
        </w:rPr>
      </w:pPr>
    </w:p>
    <w:p w14:paraId="70CBEB98">
      <w:pPr>
        <w:rPr>
          <w:rFonts w:hint="eastAsia"/>
        </w:rPr>
      </w:pPr>
    </w:p>
    <w:p w14:paraId="63C3048D">
      <w:pPr>
        <w:rPr>
          <w:rFonts w:hint="eastAsia"/>
        </w:rPr>
      </w:pPr>
    </w:p>
    <w:p w14:paraId="4A4F7F80">
      <w:pPr>
        <w:rPr>
          <w:rFonts w:hint="eastAsia"/>
        </w:rPr>
      </w:pPr>
    </w:p>
    <w:p w14:paraId="7739D801">
      <w:pPr>
        <w:rPr>
          <w:rFonts w:hint="eastAsia"/>
        </w:rPr>
      </w:pPr>
    </w:p>
    <w:p w14:paraId="5B547521">
      <w:pPr>
        <w:rPr>
          <w:rFonts w:hint="eastAsia"/>
        </w:rPr>
      </w:pPr>
    </w:p>
    <w:p w14:paraId="57108990">
      <w:pPr>
        <w:rPr>
          <w:rFonts w:hint="eastAsia"/>
        </w:rPr>
      </w:pPr>
    </w:p>
    <w:p w14:paraId="69AED839">
      <w:pPr>
        <w:rPr>
          <w:rFonts w:hint="eastAsia"/>
        </w:rPr>
      </w:pPr>
    </w:p>
    <w:p w14:paraId="68BEB1C0">
      <w:pPr>
        <w:rPr>
          <w:rFonts w:hint="eastAsia"/>
        </w:rPr>
      </w:pPr>
    </w:p>
    <w:p w14:paraId="11C6E4B2">
      <w:pPr>
        <w:rPr>
          <w:rFonts w:hint="eastAsia"/>
        </w:rPr>
      </w:pPr>
    </w:p>
    <w:p w14:paraId="0158B85D">
      <w:pPr>
        <w:rPr>
          <w:rFonts w:hint="eastAsia"/>
        </w:rPr>
      </w:pPr>
    </w:p>
    <w:p w14:paraId="05B96D33">
      <w:pPr>
        <w:rPr>
          <w:rFonts w:hint="eastAsia"/>
        </w:rPr>
      </w:pPr>
    </w:p>
    <w:p w14:paraId="55377EBF">
      <w:pPr>
        <w:rPr>
          <w:rFonts w:hint="eastAsia"/>
        </w:rPr>
      </w:pPr>
    </w:p>
    <w:p w14:paraId="3BDE591E">
      <w:pPr>
        <w:rPr>
          <w:rFonts w:hint="eastAsia"/>
        </w:rPr>
      </w:pPr>
    </w:p>
    <w:p w14:paraId="705AB160">
      <w:pPr>
        <w:pStyle w:val="182"/>
        <w:spacing w:before="0" w:after="0" w:line="360" w:lineRule="auto"/>
        <w:ind w:firstLine="2168"/>
        <w:rPr>
          <w:rFonts w:hint="eastAsia" w:hAnsi="宋体"/>
          <w:color w:val="000000"/>
          <w:sz w:val="36"/>
          <w:szCs w:val="36"/>
        </w:rPr>
      </w:pPr>
    </w:p>
    <w:p w14:paraId="0A4DDF51">
      <w:pPr>
        <w:pStyle w:val="182"/>
        <w:spacing w:before="0" w:after="0" w:line="360" w:lineRule="auto"/>
        <w:ind w:firstLine="2168"/>
        <w:rPr>
          <w:rFonts w:hint="eastAsia" w:hAnsi="宋体"/>
          <w:color w:val="000000"/>
          <w:sz w:val="36"/>
          <w:szCs w:val="36"/>
          <w:highlight w:val="none"/>
        </w:rPr>
      </w:pPr>
    </w:p>
    <w:p w14:paraId="0C471D3D">
      <w:pPr>
        <w:pStyle w:val="182"/>
        <w:spacing w:before="0" w:after="0" w:line="360" w:lineRule="auto"/>
        <w:ind w:firstLine="2168"/>
        <w:rPr>
          <w:rFonts w:hint="eastAsia" w:hAnsi="宋体"/>
          <w:color w:val="000000"/>
          <w:sz w:val="36"/>
          <w:szCs w:val="36"/>
          <w:highlight w:val="none"/>
        </w:rPr>
      </w:pPr>
      <w:bookmarkStart w:id="726" w:name="_Toc31766"/>
      <w:bookmarkStart w:id="727" w:name="_Toc3600"/>
      <w:bookmarkStart w:id="728" w:name="_Toc9964"/>
      <w:bookmarkStart w:id="729" w:name="_Toc23537"/>
      <w:bookmarkStart w:id="730" w:name="_Toc22621"/>
      <w:r>
        <w:rPr>
          <w:rFonts w:hint="eastAsia" w:hAnsi="宋体"/>
          <w:bCs/>
          <w:color w:val="000000"/>
          <w:sz w:val="36"/>
          <w:szCs w:val="44"/>
        </w:rPr>
        <w:t>第二章   响 应 文 件 格 式</w:t>
      </w:r>
      <w:bookmarkEnd w:id="723"/>
      <w:bookmarkEnd w:id="725"/>
      <w:bookmarkEnd w:id="726"/>
      <w:bookmarkEnd w:id="727"/>
      <w:bookmarkEnd w:id="728"/>
      <w:bookmarkEnd w:id="729"/>
      <w:bookmarkEnd w:id="730"/>
    </w:p>
    <w:p w14:paraId="210333CB">
      <w:pPr>
        <w:rPr>
          <w:rFonts w:hint="eastAsia" w:ascii="宋体" w:hAnsi="宋体"/>
          <w:sz w:val="28"/>
        </w:rPr>
      </w:pPr>
    </w:p>
    <w:p w14:paraId="39330B71">
      <w:pPr>
        <w:pStyle w:val="209"/>
        <w:ind w:firstLine="2240"/>
        <w:rPr>
          <w:rFonts w:hint="eastAsia" w:hAnsi="宋体"/>
          <w:sz w:val="32"/>
        </w:rPr>
      </w:pPr>
    </w:p>
    <w:p w14:paraId="714ACED3">
      <w:pPr>
        <w:rPr>
          <w:rFonts w:ascii="宋体" w:hAnsi="宋体"/>
          <w:sz w:val="28"/>
        </w:rPr>
      </w:pPr>
    </w:p>
    <w:p w14:paraId="50372B35">
      <w:pPr>
        <w:rPr>
          <w:rFonts w:hint="eastAsia" w:ascii="宋体" w:hAnsi="宋体"/>
          <w:sz w:val="28"/>
        </w:rPr>
      </w:pPr>
    </w:p>
    <w:p w14:paraId="2D9C8B48">
      <w:pPr>
        <w:rPr>
          <w:rFonts w:hint="eastAsia" w:ascii="宋体" w:hAnsi="宋体"/>
          <w:bCs/>
          <w:sz w:val="32"/>
        </w:rPr>
      </w:pPr>
    </w:p>
    <w:p w14:paraId="591CCAC4">
      <w:pPr>
        <w:spacing w:line="400" w:lineRule="exact"/>
        <w:ind w:firstLine="1807"/>
        <w:rPr>
          <w:rFonts w:hint="eastAsia" w:ascii="宋体" w:hAnsi="宋体"/>
          <w:b/>
          <w:bCs/>
          <w:sz w:val="36"/>
        </w:rPr>
      </w:pPr>
      <w:r>
        <w:rPr>
          <w:rFonts w:hint="eastAsia" w:ascii="宋体" w:hAnsi="宋体"/>
          <w:b/>
          <w:bCs/>
          <w:sz w:val="36"/>
        </w:rPr>
        <w:t>项目名称</w:t>
      </w:r>
      <w:r>
        <w:rPr>
          <w:rFonts w:hint="eastAsia" w:ascii="宋体" w:hAnsi="宋体"/>
          <w:b/>
          <w:bCs/>
          <w:sz w:val="36"/>
          <w:lang w:eastAsia="zh-CN"/>
        </w:rPr>
        <w:t>：</w:t>
      </w:r>
    </w:p>
    <w:p w14:paraId="6E2B8BB6">
      <w:pPr>
        <w:pStyle w:val="209"/>
        <w:rPr>
          <w:rFonts w:hint="eastAsia" w:hAnsi="宋体"/>
          <w:b/>
          <w:sz w:val="32"/>
        </w:rPr>
      </w:pPr>
    </w:p>
    <w:p w14:paraId="7BEFCA16">
      <w:pPr>
        <w:pStyle w:val="209"/>
        <w:ind w:firstLine="1066"/>
        <w:rPr>
          <w:rFonts w:hint="eastAsia" w:hAnsi="宋体"/>
          <w:b/>
          <w:sz w:val="36"/>
          <w:szCs w:val="24"/>
        </w:rPr>
      </w:pPr>
    </w:p>
    <w:p w14:paraId="1370E643">
      <w:pPr>
        <w:pStyle w:val="209"/>
        <w:ind w:firstLine="1066"/>
        <w:rPr>
          <w:rFonts w:hint="eastAsia" w:hAnsi="宋体"/>
          <w:b/>
          <w:sz w:val="36"/>
          <w:szCs w:val="24"/>
        </w:rPr>
      </w:pPr>
    </w:p>
    <w:p w14:paraId="5BB046E7">
      <w:pPr>
        <w:pStyle w:val="209"/>
        <w:ind w:firstLine="1789"/>
        <w:rPr>
          <w:rFonts w:hAnsi="宋体"/>
          <w:b/>
          <w:sz w:val="36"/>
          <w:szCs w:val="24"/>
        </w:rPr>
      </w:pPr>
      <w:r>
        <w:rPr>
          <w:rFonts w:hint="eastAsia" w:hAnsi="宋体"/>
          <w:b/>
          <w:sz w:val="36"/>
          <w:szCs w:val="24"/>
        </w:rPr>
        <w:t>项目编号</w:t>
      </w:r>
      <w:r>
        <w:rPr>
          <w:rFonts w:hint="eastAsia" w:hAnsi="宋体"/>
          <w:b/>
          <w:sz w:val="36"/>
          <w:szCs w:val="24"/>
          <w:lang w:eastAsia="zh-CN"/>
        </w:rPr>
        <w:t>：</w:t>
      </w:r>
    </w:p>
    <w:p w14:paraId="1F98E733">
      <w:pPr>
        <w:spacing w:line="400" w:lineRule="exact"/>
        <w:rPr>
          <w:rFonts w:hint="eastAsia" w:ascii="宋体" w:hAnsi="宋体"/>
          <w:b/>
          <w:sz w:val="32"/>
          <w:szCs w:val="20"/>
        </w:rPr>
      </w:pPr>
    </w:p>
    <w:p w14:paraId="4951FDB4">
      <w:pPr>
        <w:spacing w:line="400" w:lineRule="exact"/>
        <w:rPr>
          <w:rFonts w:hint="eastAsia" w:ascii="宋体" w:hAnsi="宋体"/>
          <w:b/>
          <w:sz w:val="32"/>
          <w:szCs w:val="20"/>
        </w:rPr>
      </w:pPr>
    </w:p>
    <w:p w14:paraId="249AC83F">
      <w:pPr>
        <w:spacing w:line="400" w:lineRule="exact"/>
        <w:rPr>
          <w:rFonts w:hint="eastAsia" w:ascii="宋体" w:hAnsi="宋体"/>
          <w:b/>
          <w:sz w:val="32"/>
          <w:szCs w:val="20"/>
        </w:rPr>
      </w:pPr>
    </w:p>
    <w:p w14:paraId="5D527C9E">
      <w:pPr>
        <w:spacing w:line="400" w:lineRule="exact"/>
        <w:rPr>
          <w:rFonts w:hint="eastAsia" w:ascii="宋体" w:hAnsi="宋体"/>
          <w:b/>
          <w:sz w:val="32"/>
          <w:szCs w:val="20"/>
        </w:rPr>
      </w:pPr>
    </w:p>
    <w:p w14:paraId="493F286F">
      <w:pPr>
        <w:spacing w:line="400" w:lineRule="exact"/>
        <w:ind w:firstLine="1789"/>
        <w:rPr>
          <w:rFonts w:hint="eastAsia" w:ascii="宋体" w:hAnsi="宋体"/>
          <w:b/>
          <w:bCs/>
          <w:sz w:val="32"/>
        </w:rPr>
      </w:pPr>
      <w:r>
        <w:rPr>
          <w:rFonts w:hint="eastAsia" w:ascii="宋体" w:hAnsi="宋体"/>
          <w:b/>
          <w:bCs/>
          <w:sz w:val="36"/>
        </w:rPr>
        <w:t>谈判供应商：</w:t>
      </w:r>
    </w:p>
    <w:p w14:paraId="01A83CBF">
      <w:pPr>
        <w:pStyle w:val="209"/>
        <w:ind w:firstLine="843"/>
        <w:rPr>
          <w:rFonts w:hint="eastAsia" w:hAnsi="宋体"/>
          <w:b/>
          <w:bCs/>
          <w:sz w:val="28"/>
        </w:rPr>
      </w:pPr>
      <w:r>
        <w:rPr>
          <w:rFonts w:hint="eastAsia" w:hAnsi="宋体"/>
          <w:b/>
          <w:bCs/>
          <w:sz w:val="28"/>
        </w:rPr>
        <w:t xml:space="preserve">  </w:t>
      </w:r>
    </w:p>
    <w:p w14:paraId="78CE052F">
      <w:pPr>
        <w:pStyle w:val="209"/>
        <w:jc w:val="center"/>
        <w:rPr>
          <w:rFonts w:hint="eastAsia" w:hAnsi="宋体"/>
          <w:b/>
          <w:bCs/>
          <w:sz w:val="36"/>
          <w:szCs w:val="36"/>
        </w:rPr>
      </w:pPr>
    </w:p>
    <w:p w14:paraId="32C23B3C">
      <w:pPr>
        <w:pStyle w:val="209"/>
        <w:jc w:val="center"/>
        <w:rPr>
          <w:rFonts w:hAnsi="宋体"/>
          <w:b/>
          <w:bCs/>
          <w:sz w:val="36"/>
          <w:szCs w:val="36"/>
        </w:rPr>
      </w:pPr>
    </w:p>
    <w:p w14:paraId="49BE2A35">
      <w:pPr>
        <w:pStyle w:val="209"/>
        <w:jc w:val="center"/>
        <w:rPr>
          <w:rFonts w:hint="eastAsia" w:hAnsi="宋体"/>
          <w:b/>
          <w:bCs/>
          <w:sz w:val="36"/>
          <w:szCs w:val="36"/>
        </w:rPr>
      </w:pPr>
    </w:p>
    <w:p w14:paraId="6ADA58AC">
      <w:pPr>
        <w:pStyle w:val="209"/>
        <w:ind w:firstLine="3907"/>
        <w:rPr>
          <w:rFonts w:hAnsi="宋体"/>
          <w:b/>
          <w:sz w:val="36"/>
          <w:szCs w:val="24"/>
        </w:rPr>
      </w:pPr>
      <w:r>
        <w:rPr>
          <w:rFonts w:hint="eastAsia" w:hAnsi="宋体"/>
          <w:b/>
          <w:sz w:val="36"/>
          <w:szCs w:val="24"/>
        </w:rPr>
        <w:t>年    月    日</w:t>
      </w:r>
    </w:p>
    <w:p w14:paraId="42CC7CFE">
      <w:pPr>
        <w:rPr>
          <w:rFonts w:hint="eastAsia" w:ascii="宋体" w:hAnsi="宋体"/>
          <w:sz w:val="28"/>
          <w:szCs w:val="28"/>
        </w:rPr>
      </w:pPr>
    </w:p>
    <w:p w14:paraId="17834283">
      <w:pPr>
        <w:keepNext w:val="0"/>
        <w:keepLines w:val="0"/>
        <w:pageBreakBefore w:val="0"/>
        <w:widowControl w:val="0"/>
        <w:spacing w:line="560" w:lineRule="exact"/>
        <w:rPr>
          <w:rFonts w:hint="eastAsia" w:ascii="宋体" w:hAnsi="宋体" w:eastAsia="宋体"/>
          <w:sz w:val="24"/>
          <w:szCs w:val="24"/>
          <w:lang w:eastAsia="zh-CN"/>
        </w:rPr>
      </w:pPr>
    </w:p>
    <w:p w14:paraId="712B09BE">
      <w:pPr>
        <w:keepNext w:val="0"/>
        <w:keepLines w:val="0"/>
        <w:pageBreakBefore w:val="0"/>
        <w:widowControl w:val="0"/>
        <w:spacing w:line="560" w:lineRule="exact"/>
        <w:rPr>
          <w:rFonts w:hint="eastAsia" w:ascii="宋体" w:hAnsi="宋体"/>
          <w:sz w:val="24"/>
          <w:szCs w:val="24"/>
          <w:highlight w:val="none"/>
          <w:lang w:eastAsia="zh-CN"/>
        </w:rPr>
      </w:pPr>
    </w:p>
    <w:p w14:paraId="2F9BF4E8">
      <w:pPr>
        <w:keepNext w:val="0"/>
        <w:keepLines w:val="0"/>
        <w:pageBreakBefore w:val="0"/>
        <w:widowControl w:val="0"/>
        <w:spacing w:line="560" w:lineRule="exact"/>
        <w:rPr>
          <w:rFonts w:hint="eastAsia" w:ascii="宋体" w:hAnsi="宋体"/>
          <w:sz w:val="24"/>
          <w:szCs w:val="24"/>
          <w:highlight w:val="none"/>
          <w:lang w:eastAsia="zh-CN"/>
        </w:rPr>
      </w:pPr>
    </w:p>
    <w:p w14:paraId="20AFB55C">
      <w:pPr>
        <w:keepNext w:val="0"/>
        <w:keepLines w:val="0"/>
        <w:pageBreakBefore w:val="0"/>
        <w:widowControl w:val="0"/>
        <w:spacing w:line="560" w:lineRule="exact"/>
        <w:rPr>
          <w:rFonts w:hint="eastAsia" w:ascii="宋体" w:hAnsi="宋体"/>
          <w:sz w:val="24"/>
          <w:szCs w:val="24"/>
          <w:highlight w:val="none"/>
          <w:lang w:eastAsia="zh-CN"/>
        </w:rPr>
      </w:pPr>
    </w:p>
    <w:p w14:paraId="24C8C7AE">
      <w:pPr>
        <w:keepNext w:val="0"/>
        <w:keepLines w:val="0"/>
        <w:pageBreakBefore w:val="0"/>
        <w:widowControl w:val="0"/>
        <w:spacing w:line="560" w:lineRule="exact"/>
        <w:rPr>
          <w:rFonts w:hint="eastAsia" w:ascii="宋体" w:hAnsi="宋体"/>
          <w:sz w:val="24"/>
          <w:szCs w:val="24"/>
          <w:highlight w:val="none"/>
          <w:lang w:eastAsia="zh-CN"/>
        </w:rPr>
      </w:pPr>
    </w:p>
    <w:p w14:paraId="59DC9994">
      <w:pPr>
        <w:keepNext w:val="0"/>
        <w:keepLines w:val="0"/>
        <w:pageBreakBefore w:val="0"/>
        <w:widowControl w:val="0"/>
        <w:spacing w:line="560" w:lineRule="exact"/>
        <w:rPr>
          <w:rFonts w:hint="eastAsia" w:ascii="宋体" w:hAnsi="宋体"/>
          <w:sz w:val="24"/>
          <w:szCs w:val="24"/>
          <w:highlight w:val="none"/>
          <w:lang w:eastAsia="zh-CN"/>
        </w:rPr>
      </w:pPr>
      <w:r>
        <w:rPr>
          <w:rFonts w:hint="eastAsia" w:ascii="宋体" w:hAnsi="宋体"/>
          <w:sz w:val="24"/>
          <w:szCs w:val="24"/>
        </w:rPr>
        <w:t>尊敬的供应商</w:t>
      </w:r>
      <w:r>
        <w:rPr>
          <w:rFonts w:hint="eastAsia" w:ascii="宋体" w:hAnsi="宋体"/>
          <w:sz w:val="24"/>
          <w:szCs w:val="24"/>
          <w:lang w:eastAsia="zh-CN"/>
        </w:rPr>
        <w:t>：</w:t>
      </w:r>
    </w:p>
    <w:p w14:paraId="3D9DAE47">
      <w:pPr>
        <w:keepNext w:val="0"/>
        <w:keepLines w:val="0"/>
        <w:pageBreakBefore w:val="0"/>
        <w:widowControl w:val="0"/>
        <w:spacing w:line="560" w:lineRule="exact"/>
        <w:ind w:firstLine="480"/>
        <w:rPr>
          <w:rFonts w:hint="eastAsia" w:ascii="宋体" w:hAnsi="宋体"/>
          <w:sz w:val="24"/>
          <w:szCs w:val="24"/>
        </w:rPr>
      </w:pPr>
      <w:r>
        <w:rPr>
          <w:rFonts w:hint="eastAsia" w:ascii="宋体" w:hAnsi="宋体"/>
          <w:sz w:val="24"/>
          <w:szCs w:val="24"/>
        </w:rPr>
        <w:t>请按照以下文件的要求格式、内容制作响应文件，并请编制目录及页码，否则可能将影响对响应文件的评价。</w:t>
      </w:r>
    </w:p>
    <w:p w14:paraId="17F28D89">
      <w:pPr>
        <w:keepNext w:val="0"/>
        <w:keepLines w:val="0"/>
        <w:pageBreakBefore w:val="0"/>
        <w:widowControl w:val="0"/>
        <w:spacing w:line="560" w:lineRule="exact"/>
        <w:ind w:firstLine="482"/>
        <w:rPr>
          <w:rFonts w:hint="eastAsia" w:ascii="宋体" w:hAnsi="宋体"/>
          <w:bCs/>
          <w:sz w:val="24"/>
          <w:szCs w:val="24"/>
        </w:rPr>
      </w:pPr>
      <w:r>
        <w:rPr>
          <w:rFonts w:hint="eastAsia" w:ascii="宋体" w:hAnsi="宋体"/>
          <w:b/>
          <w:sz w:val="24"/>
          <w:szCs w:val="24"/>
          <w:lang w:eastAsia="zh-CN"/>
        </w:rPr>
        <w:t>谈判</w:t>
      </w:r>
      <w:r>
        <w:rPr>
          <w:rFonts w:hint="eastAsia" w:ascii="宋体" w:hAnsi="宋体"/>
          <w:b/>
          <w:sz w:val="24"/>
          <w:szCs w:val="24"/>
        </w:rPr>
        <w:t>响应文件格式中所有要求签字和盖章的部分，电子响应文件中只需加盖电子签章</w:t>
      </w:r>
      <w:r>
        <w:rPr>
          <w:rFonts w:hint="eastAsia" w:ascii="宋体" w:hAnsi="宋体"/>
          <w:b/>
          <w:bCs/>
          <w:sz w:val="24"/>
          <w:szCs w:val="24"/>
          <w:lang w:eastAsia="zh-CN"/>
        </w:rPr>
        <w:t>或电子签字</w:t>
      </w:r>
      <w:r>
        <w:rPr>
          <w:rFonts w:hint="eastAsia" w:ascii="宋体" w:hAnsi="宋体"/>
          <w:b/>
          <w:sz w:val="24"/>
          <w:szCs w:val="24"/>
        </w:rPr>
        <w:t>。</w:t>
      </w:r>
    </w:p>
    <w:p w14:paraId="281FC8CE">
      <w:pPr>
        <w:rPr>
          <w:rFonts w:hint="eastAsia" w:ascii="宋体" w:hAnsi="宋体"/>
          <w:bCs/>
          <w:sz w:val="28"/>
        </w:rPr>
      </w:pPr>
    </w:p>
    <w:p w14:paraId="1534313E">
      <w:pPr>
        <w:rPr>
          <w:rFonts w:hint="eastAsia" w:ascii="宋体" w:hAnsi="宋体"/>
          <w:bCs/>
          <w:sz w:val="28"/>
        </w:rPr>
      </w:pPr>
    </w:p>
    <w:p w14:paraId="014858D7">
      <w:pPr>
        <w:rPr>
          <w:rFonts w:hint="eastAsia" w:ascii="宋体" w:hAnsi="宋体"/>
          <w:bCs/>
          <w:sz w:val="28"/>
        </w:rPr>
      </w:pPr>
    </w:p>
    <w:p w14:paraId="02B4AEF3">
      <w:pPr>
        <w:rPr>
          <w:rFonts w:hint="eastAsia" w:ascii="宋体" w:hAnsi="宋体"/>
          <w:bCs/>
          <w:sz w:val="28"/>
        </w:rPr>
      </w:pPr>
    </w:p>
    <w:p w14:paraId="53759773">
      <w:pPr>
        <w:rPr>
          <w:rFonts w:hint="eastAsia" w:ascii="宋体" w:hAnsi="宋体"/>
          <w:bCs/>
          <w:sz w:val="28"/>
        </w:rPr>
      </w:pPr>
    </w:p>
    <w:p w14:paraId="42772546">
      <w:pPr>
        <w:rPr>
          <w:rFonts w:hint="eastAsia" w:ascii="宋体" w:hAnsi="宋体"/>
          <w:bCs/>
          <w:sz w:val="28"/>
        </w:rPr>
      </w:pPr>
    </w:p>
    <w:p w14:paraId="1045975F">
      <w:pPr>
        <w:rPr>
          <w:rFonts w:hint="eastAsia" w:ascii="宋体" w:hAnsi="宋体"/>
          <w:bCs/>
          <w:sz w:val="28"/>
        </w:rPr>
      </w:pPr>
    </w:p>
    <w:p w14:paraId="3E162EE5">
      <w:pPr>
        <w:rPr>
          <w:rFonts w:hint="eastAsia" w:ascii="宋体" w:hAnsi="宋体"/>
          <w:bCs/>
          <w:sz w:val="28"/>
        </w:rPr>
      </w:pPr>
    </w:p>
    <w:p w14:paraId="236543F4">
      <w:pPr>
        <w:rPr>
          <w:rFonts w:hint="eastAsia" w:ascii="宋体" w:hAnsi="宋体"/>
          <w:bCs/>
          <w:sz w:val="28"/>
        </w:rPr>
      </w:pPr>
    </w:p>
    <w:p w14:paraId="17CA4711">
      <w:pPr>
        <w:rPr>
          <w:rFonts w:hint="eastAsia" w:ascii="宋体" w:hAnsi="宋体"/>
          <w:bCs/>
          <w:sz w:val="28"/>
        </w:rPr>
      </w:pPr>
    </w:p>
    <w:p w14:paraId="2E817D74">
      <w:pPr>
        <w:pStyle w:val="199"/>
        <w:rPr>
          <w:rFonts w:hint="eastAsia"/>
          <w:lang w:val="en-US" w:eastAsia="zh-CN"/>
        </w:rPr>
      </w:pPr>
      <w:bookmarkStart w:id="731" w:name="_Toc455472184"/>
      <w:bookmarkStart w:id="732" w:name="_Toc62225064"/>
    </w:p>
    <w:p w14:paraId="56FF333F">
      <w:pPr>
        <w:pStyle w:val="199"/>
        <w:rPr>
          <w:rFonts w:hint="eastAsia"/>
          <w:lang w:val="en-US" w:eastAsia="zh-CN"/>
        </w:rPr>
      </w:pPr>
    </w:p>
    <w:p w14:paraId="15147D58">
      <w:pPr>
        <w:pStyle w:val="199"/>
        <w:rPr>
          <w:rFonts w:hint="eastAsia"/>
          <w:lang w:val="en-US" w:eastAsia="zh-CN"/>
        </w:rPr>
      </w:pPr>
    </w:p>
    <w:p w14:paraId="4EEBFC5F">
      <w:pPr>
        <w:pStyle w:val="199"/>
        <w:rPr>
          <w:rFonts w:hint="eastAsia"/>
          <w:lang w:val="en-US" w:eastAsia="zh-CN"/>
        </w:rPr>
      </w:pPr>
    </w:p>
    <w:p w14:paraId="0156B7D9">
      <w:pPr>
        <w:pStyle w:val="199"/>
        <w:rPr>
          <w:rFonts w:hint="eastAsia"/>
          <w:lang w:val="en-US" w:eastAsia="zh-CN"/>
        </w:rPr>
      </w:pPr>
    </w:p>
    <w:p w14:paraId="1C6B74DA">
      <w:pPr>
        <w:pStyle w:val="199"/>
        <w:rPr>
          <w:rFonts w:hint="eastAsia"/>
          <w:lang w:val="en-US" w:eastAsia="zh-CN"/>
        </w:rPr>
      </w:pPr>
    </w:p>
    <w:p w14:paraId="6B5BA710">
      <w:pPr>
        <w:pStyle w:val="199"/>
        <w:rPr>
          <w:rFonts w:hint="eastAsia"/>
          <w:lang w:val="en-US" w:eastAsia="zh-CN"/>
        </w:rPr>
      </w:pPr>
    </w:p>
    <w:p w14:paraId="45FCEBF8">
      <w:pPr>
        <w:pStyle w:val="199"/>
        <w:rPr>
          <w:rFonts w:hint="eastAsia"/>
          <w:lang w:val="en-US" w:eastAsia="zh-CN"/>
        </w:rPr>
      </w:pPr>
    </w:p>
    <w:p w14:paraId="5A1D4157">
      <w:pPr>
        <w:pStyle w:val="199"/>
        <w:rPr>
          <w:lang w:val="en-US" w:eastAsia="zh-CN"/>
        </w:rPr>
      </w:pPr>
    </w:p>
    <w:p w14:paraId="421E149E">
      <w:pPr>
        <w:pStyle w:val="199"/>
        <w:rPr>
          <w:lang w:val="en-US" w:eastAsia="zh-CN"/>
        </w:rPr>
      </w:pPr>
    </w:p>
    <w:p w14:paraId="026D1B40">
      <w:pPr>
        <w:pStyle w:val="199"/>
        <w:rPr>
          <w:rFonts w:hint="eastAsia"/>
          <w:lang w:val="en-US" w:eastAsia="zh-CN"/>
        </w:rPr>
      </w:pPr>
    </w:p>
    <w:p w14:paraId="21CFE268">
      <w:pPr>
        <w:pStyle w:val="199"/>
        <w:rPr>
          <w:lang w:val="en-US" w:eastAsia="zh-CN"/>
        </w:rPr>
      </w:pPr>
    </w:p>
    <w:p w14:paraId="69BFC523">
      <w:pPr>
        <w:pStyle w:val="199"/>
        <w:rPr>
          <w:rFonts w:hint="eastAsia"/>
          <w:lang w:val="en-US" w:eastAsia="zh-CN"/>
        </w:rPr>
      </w:pPr>
    </w:p>
    <w:p w14:paraId="561B3B49">
      <w:pPr>
        <w:pStyle w:val="199"/>
        <w:rPr>
          <w:rFonts w:hint="eastAsia"/>
          <w:lang w:val="en-US" w:eastAsia="zh-CN"/>
        </w:rPr>
      </w:pPr>
    </w:p>
    <w:p w14:paraId="7FF38802">
      <w:pPr>
        <w:pStyle w:val="199"/>
        <w:rPr>
          <w:rFonts w:hint="eastAsia"/>
          <w:lang w:val="en-US" w:eastAsia="zh-CN"/>
        </w:rPr>
      </w:pPr>
    </w:p>
    <w:p w14:paraId="743CDC38">
      <w:pPr>
        <w:pStyle w:val="199"/>
        <w:rPr>
          <w:rFonts w:hint="eastAsia"/>
          <w:lang w:val="en-US" w:eastAsia="zh-CN"/>
        </w:rPr>
      </w:pPr>
    </w:p>
    <w:p w14:paraId="55028CFD">
      <w:pPr>
        <w:pStyle w:val="199"/>
        <w:rPr>
          <w:rFonts w:hint="eastAsia"/>
          <w:lang w:val="en-US" w:eastAsia="zh-CN"/>
        </w:rPr>
      </w:pPr>
    </w:p>
    <w:p w14:paraId="675240E5">
      <w:pPr>
        <w:pStyle w:val="199"/>
        <w:rPr>
          <w:rFonts w:hint="eastAsia"/>
          <w:lang w:val="en-US" w:eastAsia="zh-CN"/>
        </w:rPr>
      </w:pPr>
    </w:p>
    <w:p w14:paraId="7034FB9F">
      <w:pPr>
        <w:pStyle w:val="199"/>
        <w:rPr>
          <w:rFonts w:hint="eastAsia"/>
          <w:lang w:val="en-US" w:eastAsia="zh-CN"/>
        </w:rPr>
      </w:pPr>
    </w:p>
    <w:p w14:paraId="513E65AA">
      <w:pPr>
        <w:pStyle w:val="199"/>
        <w:rPr>
          <w:rFonts w:hint="eastAsia"/>
          <w:lang w:val="en-US" w:eastAsia="zh-CN"/>
        </w:rPr>
      </w:pPr>
    </w:p>
    <w:p w14:paraId="096E12FC">
      <w:pPr>
        <w:pStyle w:val="199"/>
        <w:rPr>
          <w:rFonts w:hint="eastAsia"/>
          <w:lang w:val="en-US" w:eastAsia="zh-CN"/>
        </w:rPr>
      </w:pPr>
    </w:p>
    <w:p w14:paraId="13C2C029">
      <w:pPr>
        <w:pStyle w:val="199"/>
        <w:rPr>
          <w:rFonts w:hint="eastAsia"/>
          <w:lang w:val="en-US" w:eastAsia="zh-CN"/>
        </w:rPr>
      </w:pPr>
    </w:p>
    <w:p w14:paraId="6D9DC67A">
      <w:pPr>
        <w:pStyle w:val="199"/>
        <w:rPr>
          <w:rFonts w:hint="eastAsia"/>
          <w:lang w:val="en-US" w:eastAsia="zh-CN"/>
        </w:rPr>
      </w:pPr>
    </w:p>
    <w:p w14:paraId="04EE3AA9">
      <w:pPr>
        <w:pStyle w:val="199"/>
        <w:rPr>
          <w:rFonts w:hint="eastAsia"/>
          <w:lang w:val="en-US" w:eastAsia="zh-CN"/>
        </w:rPr>
      </w:pPr>
    </w:p>
    <w:p w14:paraId="30035DF4">
      <w:pPr>
        <w:pStyle w:val="199"/>
        <w:rPr>
          <w:rFonts w:hint="eastAsia"/>
          <w:lang w:val="en-US" w:eastAsia="zh-CN"/>
        </w:rPr>
      </w:pPr>
    </w:p>
    <w:bookmarkEnd w:id="731"/>
    <w:bookmarkEnd w:id="732"/>
    <w:p w14:paraId="6606636C">
      <w:pPr>
        <w:keepNext w:val="0"/>
        <w:keepLines w:val="0"/>
        <w:pageBreakBefore w:val="0"/>
        <w:widowControl w:val="0"/>
        <w:spacing w:line="520" w:lineRule="exact"/>
        <w:ind w:firstLine="480"/>
        <w:rPr>
          <w:rFonts w:hint="eastAsia" w:ascii="宋体" w:hAnsi="宋体" w:eastAsia="宋体" w:cs="Times New Roman"/>
          <w:sz w:val="24"/>
          <w:highlight w:val="yellow"/>
          <w:lang w:eastAsia="zh-CN"/>
        </w:rPr>
      </w:pPr>
      <w:bookmarkStart w:id="733" w:name="_Toc455472185"/>
      <w:bookmarkStart w:id="734" w:name="_Toc62225065"/>
    </w:p>
    <w:p w14:paraId="7DFE8753">
      <w:pPr>
        <w:keepNext/>
        <w:keepLines/>
        <w:widowControl w:val="0"/>
        <w:spacing w:before="0" w:after="0" w:line="300" w:lineRule="auto"/>
        <w:jc w:val="center"/>
        <w:outlineLvl w:val="1"/>
        <w:rPr>
          <w:rFonts w:hint="eastAsia" w:ascii="宋体" w:hAnsi="宋体" w:eastAsia="宋体" w:cs="Times New Roman"/>
          <w:b/>
          <w:bCs/>
          <w:sz w:val="28"/>
          <w:szCs w:val="28"/>
          <w:lang w:val="en-US" w:eastAsia="zh-CN" w:bidi="ar-SA"/>
        </w:rPr>
      </w:pPr>
      <w:bookmarkStart w:id="735" w:name="_Toc20615"/>
      <w:bookmarkStart w:id="736" w:name="_Toc14710"/>
      <w:bookmarkStart w:id="737" w:name="_Toc12559"/>
      <w:bookmarkStart w:id="738" w:name="_Toc6295"/>
      <w:bookmarkStart w:id="739" w:name="_Toc20598"/>
      <w:r>
        <w:rPr>
          <w:rFonts w:hint="eastAsia" w:ascii="宋体" w:hAnsi="宋体" w:eastAsia="宋体" w:cs="Times New Roman"/>
          <w:b/>
          <w:bCs/>
          <w:sz w:val="28"/>
          <w:szCs w:val="28"/>
          <w:lang w:val="en-US" w:eastAsia="zh-CN" w:bidi="ar-SA"/>
        </w:rPr>
        <w:t>一、谈判函</w:t>
      </w:r>
      <w:bookmarkEnd w:id="735"/>
      <w:bookmarkEnd w:id="736"/>
      <w:bookmarkEnd w:id="737"/>
      <w:bookmarkEnd w:id="738"/>
      <w:bookmarkEnd w:id="739"/>
    </w:p>
    <w:p w14:paraId="39998D72">
      <w:pPr>
        <w:keepNext w:val="0"/>
        <w:keepLines w:val="0"/>
        <w:pageBreakBefore w:val="0"/>
        <w:widowControl w:val="0"/>
        <w:spacing w:line="520" w:lineRule="exact"/>
        <w:rPr>
          <w:rFonts w:hint="eastAsia" w:ascii="宋体" w:hAnsi="宋体" w:eastAsia="宋体" w:cs="Times New Roman"/>
          <w:sz w:val="24"/>
        </w:rPr>
      </w:pPr>
      <w:r>
        <w:rPr>
          <w:rFonts w:hint="eastAsia" w:ascii="宋体" w:hAnsi="宋体" w:eastAsia="宋体" w:cs="Times New Roman"/>
          <w:sz w:val="24"/>
        </w:rPr>
        <w:t>致</w:t>
      </w:r>
      <w:r>
        <w:rPr>
          <w:rFonts w:hint="eastAsia" w:ascii="宋体" w:hAnsi="宋体" w:eastAsia="宋体" w:cs="Times New Roman"/>
          <w:sz w:val="24"/>
          <w:u w:val="single"/>
        </w:rPr>
        <w:t xml:space="preserve">                      </w:t>
      </w:r>
      <w:r>
        <w:rPr>
          <w:rFonts w:hint="eastAsia" w:ascii="宋体" w:hAnsi="宋体" w:eastAsia="宋体" w:cs="Times New Roman"/>
          <w:sz w:val="24"/>
          <w:u w:val="none"/>
        </w:rPr>
        <w:t>（</w:t>
      </w:r>
      <w:r>
        <w:rPr>
          <w:rFonts w:hint="eastAsia" w:ascii="宋体" w:hAnsi="宋体" w:eastAsia="宋体" w:cs="Times New Roman"/>
          <w:sz w:val="24"/>
        </w:rPr>
        <w:t>采购人）：</w:t>
      </w:r>
    </w:p>
    <w:p w14:paraId="2D3E0F03">
      <w:pPr>
        <w:keepNext w:val="0"/>
        <w:keepLines w:val="0"/>
        <w:pageBreakBefore w:val="0"/>
        <w:widowControl w:val="0"/>
        <w:spacing w:before="0" w:after="0" w:line="520" w:lineRule="exact"/>
        <w:ind w:firstLine="480"/>
        <w:jc w:val="left"/>
        <w:rPr>
          <w:rFonts w:ascii="宋体" w:hAnsi="宋体" w:eastAsia="宋体" w:cs="Times New Roman"/>
          <w:sz w:val="24"/>
          <w:szCs w:val="24"/>
          <w:u w:val="single"/>
          <w:lang w:val="en-US" w:eastAsia="zh-CN" w:bidi="ar-SA"/>
        </w:rPr>
      </w:pPr>
      <w:r>
        <w:rPr>
          <w:rFonts w:hint="eastAsia" w:ascii="宋体" w:hAnsi="宋体" w:eastAsia="宋体" w:cs="Times New Roman"/>
          <w:sz w:val="24"/>
          <w:szCs w:val="24"/>
          <w:lang w:val="en-US" w:eastAsia="zh-CN" w:bidi="ar-SA"/>
        </w:rPr>
        <w:t>关于</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采购项目（项目编号：    ）谈判文件（包括更正公告，如果有的话）收悉，我们经详细审阅和研究，现决定参加本项目谈判。同时，正式授权</w:t>
      </w:r>
      <w:r>
        <w:rPr>
          <w:rFonts w:hint="eastAsia" w:ascii="宋体" w:hAnsi="宋体" w:eastAsia="宋体" w:cs="Times New Roman"/>
          <w:sz w:val="24"/>
          <w:szCs w:val="24"/>
          <w:u w:val="single"/>
          <w:lang w:val="en-US" w:eastAsia="zh-CN" w:bidi="ar-SA"/>
        </w:rPr>
        <w:t xml:space="preserve"> </w:t>
      </w:r>
      <w:r>
        <w:rPr>
          <w:rFonts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（姓名和职务）代表</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（谈判供应商单位名称），全权处理本次项目谈判的有关事宜。</w:t>
      </w:r>
    </w:p>
    <w:p w14:paraId="3D103D26">
      <w:pPr>
        <w:keepNext w:val="0"/>
        <w:keepLines w:val="0"/>
        <w:pageBreakBefore w:val="0"/>
        <w:widowControl w:val="0"/>
        <w:spacing w:line="520" w:lineRule="exact"/>
        <w:ind w:firstLine="480"/>
        <w:jc w:val="left"/>
        <w:rPr>
          <w:rFonts w:hint="eastAsia" w:ascii="宋体" w:hAnsi="宋体" w:eastAsia="宋体" w:cs="仿宋"/>
          <w:sz w:val="24"/>
        </w:rPr>
      </w:pPr>
      <w:r>
        <w:rPr>
          <w:rFonts w:hint="eastAsia" w:ascii="宋体" w:hAnsi="宋体" w:eastAsia="宋体" w:cs="仿宋"/>
          <w:sz w:val="24"/>
        </w:rPr>
        <w:t>1</w:t>
      </w:r>
      <w:r>
        <w:rPr>
          <w:rFonts w:hint="eastAsia" w:ascii="宋体" w:hAnsi="宋体" w:eastAsia="宋体" w:cs="仿宋"/>
          <w:sz w:val="24"/>
          <w:lang w:val="en-US" w:eastAsia="zh-CN"/>
        </w:rPr>
        <w:t>.</w:t>
      </w:r>
      <w:r>
        <w:rPr>
          <w:rFonts w:hint="eastAsia" w:ascii="宋体" w:hAnsi="宋体" w:eastAsia="宋体" w:cs="仿宋"/>
          <w:sz w:val="24"/>
        </w:rPr>
        <w:t xml:space="preserve">参加本次政府采购活动前三年内，我公司在经营活动中没有因违法经营受到刑事处罚或者责令停产停业、吊销许可证或者执照、较大数额罚款等行政处罚。 </w:t>
      </w:r>
    </w:p>
    <w:p w14:paraId="75D3EB0D">
      <w:pPr>
        <w:keepNext w:val="0"/>
        <w:keepLines w:val="0"/>
        <w:pageBreakBefore w:val="0"/>
        <w:widowControl w:val="0"/>
        <w:spacing w:line="520" w:lineRule="exact"/>
        <w:ind w:firstLine="480"/>
        <w:rPr>
          <w:rFonts w:hint="eastAsia" w:ascii="宋体" w:hAnsi="宋体" w:eastAsia="宋体" w:cs="Times New Roman"/>
          <w:sz w:val="24"/>
        </w:rPr>
      </w:pPr>
      <w:r>
        <w:rPr>
          <w:rFonts w:hint="eastAsia" w:ascii="宋体" w:hAnsi="宋体" w:eastAsia="宋体" w:cs="Times New Roman"/>
          <w:sz w:val="24"/>
        </w:rPr>
        <w:t>2</w:t>
      </w:r>
      <w:r>
        <w:rPr>
          <w:rFonts w:hint="eastAsia" w:ascii="宋体" w:hAnsi="宋体" w:eastAsia="宋体" w:cs="Times New Roman"/>
          <w:sz w:val="24"/>
          <w:lang w:val="en-US" w:eastAsia="zh-CN"/>
        </w:rPr>
        <w:t>.</w:t>
      </w:r>
      <w:r>
        <w:rPr>
          <w:rFonts w:hint="eastAsia" w:ascii="宋体" w:hAnsi="宋体" w:eastAsia="宋体" w:cs="Times New Roman"/>
          <w:sz w:val="24"/>
        </w:rPr>
        <w:t>我公司负责人为同一人或者存在直接控股、管理关系的不同供应商，没有同时参加同一合同项下的政府采购活动；我公司没有为本项目提供整体设计、规范编制或者项目管理、监理、检测等服务。</w:t>
      </w:r>
    </w:p>
    <w:p w14:paraId="3F56E572">
      <w:pPr>
        <w:keepNext w:val="0"/>
        <w:keepLines w:val="0"/>
        <w:pageBreakBefore w:val="0"/>
        <w:widowControl w:val="0"/>
        <w:spacing w:line="520" w:lineRule="exact"/>
        <w:ind w:firstLine="480"/>
        <w:rPr>
          <w:rFonts w:hint="eastAsia" w:ascii="宋体" w:hAnsi="宋体" w:eastAsia="宋体" w:cs="Times New Roman"/>
          <w:sz w:val="24"/>
        </w:rPr>
      </w:pPr>
      <w:r>
        <w:rPr>
          <w:rFonts w:hint="eastAsia" w:ascii="宋体" w:hAnsi="宋体" w:eastAsia="宋体" w:cs="Times New Roman"/>
          <w:sz w:val="24"/>
        </w:rPr>
        <w:t>3</w:t>
      </w:r>
      <w:r>
        <w:rPr>
          <w:rFonts w:hint="eastAsia" w:ascii="宋体" w:hAnsi="宋体" w:eastAsia="宋体" w:cs="Times New Roman"/>
          <w:sz w:val="24"/>
          <w:lang w:val="en-US" w:eastAsia="zh-CN"/>
        </w:rPr>
        <w:t>.</w:t>
      </w:r>
      <w:r>
        <w:rPr>
          <w:rFonts w:hint="eastAsia" w:ascii="宋体" w:hAnsi="宋体" w:eastAsia="宋体" w:cs="Times New Roman"/>
          <w:sz w:val="24"/>
        </w:rPr>
        <w:t>参加本次采购活动前，我方没有被“信用中国”网站、“中国政府采购网”列入失信被执行人名单、</w:t>
      </w:r>
      <w:r>
        <w:rPr>
          <w:rFonts w:hint="eastAsia" w:ascii="宋体" w:hAnsi="宋体"/>
          <w:color w:val="000000"/>
          <w:sz w:val="24"/>
        </w:rPr>
        <w:t>重大税收违法案件当事人名单</w:t>
      </w:r>
      <w:r>
        <w:rPr>
          <w:rFonts w:hint="eastAsia" w:ascii="宋体" w:hAnsi="宋体" w:eastAsia="宋体" w:cs="Times New Roman"/>
          <w:sz w:val="24"/>
        </w:rPr>
        <w:t>、政府采购严重违法失信行为记录名单。</w:t>
      </w:r>
    </w:p>
    <w:p w14:paraId="515DBD75">
      <w:pPr>
        <w:pStyle w:val="2"/>
        <w:keepNext w:val="0"/>
        <w:keepLines w:val="0"/>
        <w:pageBreakBefore w:val="0"/>
        <w:widowControl w:val="0"/>
        <w:spacing w:line="520" w:lineRule="exact"/>
        <w:ind w:firstLine="480"/>
        <w:jc w:val="left"/>
        <w:rPr>
          <w:rFonts w:hint="eastAsia" w:ascii="宋体" w:hAnsi="宋体" w:eastAsia="宋体" w:cs="Times New Roman"/>
          <w:b w:val="0"/>
          <w:bCs w:val="0"/>
          <w:sz w:val="24"/>
          <w:highlight w:val="none"/>
          <w:lang w:eastAsia="zh-CN"/>
        </w:rPr>
      </w:pPr>
      <w:r>
        <w:rPr>
          <w:rFonts w:hint="eastAsia" w:ascii="宋体" w:hAnsi="宋体" w:eastAsia="宋体" w:cs="Times New Roman"/>
          <w:sz w:val="24"/>
          <w:szCs w:val="24"/>
          <w:highlight w:val="none"/>
          <w:lang w:val="en-US" w:eastAsia="zh-CN" w:bidi="ar-SA"/>
        </w:rPr>
        <w:t>4.我单位未</w:t>
      </w:r>
      <w:r>
        <w:rPr>
          <w:rFonts w:hint="eastAsia" w:ascii="宋体" w:hAnsi="宋体" w:eastAsia="宋体" w:cs="Times New Roman"/>
          <w:b w:val="0"/>
          <w:bCs w:val="0"/>
          <w:sz w:val="24"/>
          <w:highlight w:val="none"/>
        </w:rPr>
        <w:t>处于被责令停业、</w:t>
      </w:r>
      <w:r>
        <w:rPr>
          <w:rFonts w:hint="eastAsia" w:ascii="宋体" w:hAnsi="宋体" w:eastAsia="宋体" w:cs="Times New Roman"/>
          <w:b w:val="0"/>
          <w:bCs w:val="0"/>
          <w:sz w:val="24"/>
          <w:highlight w:val="none"/>
          <w:lang w:eastAsia="zh-CN"/>
        </w:rPr>
        <w:t>谈判</w:t>
      </w:r>
      <w:r>
        <w:rPr>
          <w:rFonts w:hint="eastAsia" w:ascii="宋体" w:hAnsi="宋体" w:eastAsia="宋体" w:cs="Times New Roman"/>
          <w:b w:val="0"/>
          <w:bCs w:val="0"/>
          <w:sz w:val="24"/>
          <w:highlight w:val="none"/>
        </w:rPr>
        <w:t>资格被取消或者财产被接管、冻结和破产状态</w:t>
      </w:r>
      <w:r>
        <w:rPr>
          <w:rFonts w:hint="eastAsia" w:ascii="宋体" w:hAnsi="宋体" w:eastAsia="宋体" w:cs="Times New Roman"/>
          <w:b w:val="0"/>
          <w:bCs w:val="0"/>
          <w:sz w:val="24"/>
          <w:highlight w:val="none"/>
          <w:lang w:eastAsia="zh-CN"/>
        </w:rPr>
        <w:t>。</w:t>
      </w:r>
    </w:p>
    <w:p w14:paraId="352BFD9B">
      <w:pPr>
        <w:pStyle w:val="2"/>
        <w:keepNext w:val="0"/>
        <w:keepLines w:val="0"/>
        <w:pageBreakBefore w:val="0"/>
        <w:widowControl w:val="0"/>
        <w:spacing w:line="520" w:lineRule="exact"/>
        <w:ind w:firstLine="480"/>
        <w:jc w:val="left"/>
        <w:rPr>
          <w:rFonts w:hint="eastAsia" w:ascii="宋体" w:hAnsi="宋体" w:eastAsia="宋体" w:cs="Times New Roman"/>
          <w:b w:val="0"/>
          <w:bCs w:val="0"/>
          <w:sz w:val="24"/>
          <w:highlight w:val="none"/>
          <w:lang w:eastAsia="zh-CN"/>
        </w:rPr>
      </w:pPr>
      <w:r>
        <w:rPr>
          <w:rFonts w:hint="eastAsia" w:ascii="宋体" w:hAnsi="宋体" w:eastAsia="宋体" w:cs="Times New Roman"/>
          <w:b w:val="0"/>
          <w:bCs w:val="0"/>
          <w:sz w:val="24"/>
          <w:highlight w:val="none"/>
          <w:lang w:val="en-US" w:eastAsia="zh-CN"/>
        </w:rPr>
        <w:t>5.</w:t>
      </w:r>
      <w:r>
        <w:rPr>
          <w:rFonts w:hint="eastAsia" w:ascii="宋体" w:hAnsi="宋体" w:eastAsia="宋体" w:cs="Times New Roman"/>
          <w:sz w:val="24"/>
          <w:szCs w:val="24"/>
          <w:highlight w:val="none"/>
          <w:lang w:val="en-US" w:eastAsia="zh-CN" w:bidi="ar-SA"/>
        </w:rPr>
        <w:t>我单位没有</w:t>
      </w:r>
      <w:r>
        <w:rPr>
          <w:rFonts w:hint="eastAsia" w:ascii="宋体" w:hAnsi="宋体" w:eastAsia="宋体" w:cs="Times New Roman"/>
          <w:b w:val="0"/>
          <w:bCs w:val="0"/>
          <w:sz w:val="24"/>
          <w:highlight w:val="none"/>
        </w:rPr>
        <w:t>因骗取</w:t>
      </w:r>
      <w:r>
        <w:rPr>
          <w:rFonts w:hint="eastAsia" w:ascii="宋体" w:hAnsi="宋体" w:eastAsia="宋体" w:cs="Times New Roman"/>
          <w:b w:val="0"/>
          <w:bCs w:val="0"/>
          <w:sz w:val="24"/>
          <w:highlight w:val="none"/>
          <w:lang w:eastAsia="zh-CN"/>
        </w:rPr>
        <w:t>成交</w:t>
      </w:r>
      <w:r>
        <w:rPr>
          <w:rFonts w:hint="eastAsia" w:ascii="宋体" w:hAnsi="宋体" w:eastAsia="宋体" w:cs="Times New Roman"/>
          <w:b w:val="0"/>
          <w:bCs w:val="0"/>
          <w:sz w:val="24"/>
          <w:highlight w:val="none"/>
        </w:rPr>
        <w:t>或者严重违约以及发生重大工程质量、安全生产事故等问题，被有关部门暂停</w:t>
      </w:r>
      <w:r>
        <w:rPr>
          <w:rFonts w:hint="eastAsia" w:ascii="宋体" w:hAnsi="宋体" w:eastAsia="宋体" w:cs="Times New Roman"/>
          <w:b w:val="0"/>
          <w:bCs w:val="0"/>
          <w:sz w:val="24"/>
          <w:highlight w:val="none"/>
          <w:lang w:eastAsia="zh-CN"/>
        </w:rPr>
        <w:t>谈判</w:t>
      </w:r>
      <w:r>
        <w:rPr>
          <w:rFonts w:hint="eastAsia" w:ascii="宋体" w:hAnsi="宋体" w:eastAsia="宋体" w:cs="Times New Roman"/>
          <w:b w:val="0"/>
          <w:bCs w:val="0"/>
          <w:sz w:val="24"/>
          <w:highlight w:val="none"/>
        </w:rPr>
        <w:t>资格并在暂停期内</w:t>
      </w:r>
      <w:r>
        <w:rPr>
          <w:rFonts w:hint="eastAsia" w:ascii="宋体" w:hAnsi="宋体" w:eastAsia="宋体" w:cs="Times New Roman"/>
          <w:b w:val="0"/>
          <w:bCs w:val="0"/>
          <w:sz w:val="24"/>
          <w:highlight w:val="none"/>
          <w:lang w:eastAsia="zh-CN"/>
        </w:rPr>
        <w:t>。</w:t>
      </w:r>
    </w:p>
    <w:p w14:paraId="612F3A46">
      <w:pPr>
        <w:pStyle w:val="2"/>
        <w:keepNext w:val="0"/>
        <w:keepLines w:val="0"/>
        <w:pageBreakBefore w:val="0"/>
        <w:widowControl w:val="0"/>
        <w:spacing w:line="520" w:lineRule="exact"/>
        <w:ind w:firstLine="480"/>
        <w:jc w:val="left"/>
        <w:rPr>
          <w:rFonts w:hint="eastAsia" w:ascii="宋体" w:hAnsi="宋体" w:eastAsia="宋体" w:cs="Times New Roman"/>
          <w:sz w:val="24"/>
        </w:rPr>
      </w:pPr>
      <w:r>
        <w:rPr>
          <w:rFonts w:hint="eastAsia" w:ascii="宋体" w:hAnsi="宋体" w:eastAsia="宋体" w:cs="Times New Roman"/>
          <w:sz w:val="24"/>
          <w:szCs w:val="24"/>
          <w:highlight w:val="none"/>
          <w:lang w:val="en-US" w:eastAsia="zh-CN" w:bidi="ar-SA"/>
        </w:rPr>
        <w:t>6.我单位在响应文件递交截止时间当日，建筑业企业资质动态监管结果未处于不合格状态。</w:t>
      </w:r>
    </w:p>
    <w:p w14:paraId="72361DFC">
      <w:pPr>
        <w:keepNext w:val="0"/>
        <w:keepLines w:val="0"/>
        <w:pageBreakBefore w:val="0"/>
        <w:widowControl w:val="0"/>
        <w:spacing w:line="520" w:lineRule="exact"/>
        <w:ind w:firstLine="480"/>
        <w:rPr>
          <w:rFonts w:ascii="宋体" w:hAnsi="宋体" w:eastAsia="宋体" w:cs="Times New Roman"/>
          <w:sz w:val="24"/>
        </w:rPr>
      </w:pPr>
      <w:r>
        <w:rPr>
          <w:rFonts w:hint="eastAsia" w:ascii="宋体" w:hAnsi="宋体" w:eastAsia="宋体" w:cs="Times New Roman"/>
          <w:sz w:val="24"/>
          <w:lang w:val="en-US" w:eastAsia="zh-CN"/>
        </w:rPr>
        <w:t>7.</w:t>
      </w:r>
      <w:r>
        <w:rPr>
          <w:rFonts w:hint="eastAsia" w:ascii="宋体" w:hAnsi="宋体" w:eastAsia="宋体" w:cs="Times New Roman"/>
          <w:sz w:val="24"/>
        </w:rPr>
        <w:t>我公司郑重承诺</w:t>
      </w:r>
      <w:r>
        <w:rPr>
          <w:rFonts w:hint="eastAsia" w:ascii="宋体" w:hAnsi="宋体" w:eastAsia="宋体" w:cs="Times New Roman"/>
          <w:sz w:val="24"/>
          <w:lang w:eastAsia="zh-CN"/>
        </w:rPr>
        <w:t>：</w:t>
      </w:r>
      <w:r>
        <w:rPr>
          <w:rFonts w:hint="eastAsia" w:ascii="宋体" w:hAnsi="宋体" w:eastAsia="宋体" w:cs="Times New Roman"/>
          <w:sz w:val="24"/>
        </w:rPr>
        <w:t>我公司具备履行合同所必需的设备和专业技术能力。</w:t>
      </w:r>
    </w:p>
    <w:p w14:paraId="4432C827">
      <w:pPr>
        <w:keepNext w:val="0"/>
        <w:keepLines w:val="0"/>
        <w:pageBreakBefore w:val="0"/>
        <w:widowControl w:val="0"/>
        <w:spacing w:line="520" w:lineRule="exact"/>
        <w:ind w:firstLine="480"/>
        <w:rPr>
          <w:rFonts w:hint="eastAsia" w:ascii="宋体" w:hAnsi="宋体" w:eastAsia="宋体" w:cs="Times New Roman"/>
          <w:sz w:val="24"/>
        </w:rPr>
      </w:pPr>
      <w:r>
        <w:rPr>
          <w:rFonts w:hint="eastAsia" w:ascii="宋体" w:hAnsi="宋体" w:eastAsia="宋体" w:cs="Times New Roman"/>
          <w:sz w:val="24"/>
          <w:lang w:val="en-US" w:eastAsia="zh-CN"/>
        </w:rPr>
        <w:t>8.</w:t>
      </w:r>
      <w:r>
        <w:rPr>
          <w:rFonts w:hint="eastAsia" w:ascii="宋体" w:hAnsi="宋体" w:eastAsia="宋体" w:cs="Times New Roman"/>
          <w:sz w:val="24"/>
        </w:rPr>
        <w:t>我公司郑重承诺</w:t>
      </w:r>
      <w:r>
        <w:rPr>
          <w:rFonts w:hint="eastAsia" w:ascii="宋体" w:hAnsi="宋体" w:eastAsia="宋体" w:cs="Times New Roman"/>
          <w:sz w:val="24"/>
          <w:lang w:eastAsia="zh-CN"/>
        </w:rPr>
        <w:t>：</w:t>
      </w:r>
      <w:r>
        <w:rPr>
          <w:rFonts w:hint="eastAsia" w:ascii="宋体" w:hAnsi="宋体" w:eastAsia="宋体" w:cs="Times New Roman"/>
          <w:sz w:val="24"/>
        </w:rPr>
        <w:t>我公司具备《中华人民共和国政府采购法》第二十二条第一款规定的六项条件。</w:t>
      </w:r>
    </w:p>
    <w:p w14:paraId="7D0909BD">
      <w:pPr>
        <w:keepNext w:val="0"/>
        <w:keepLines w:val="0"/>
        <w:pageBreakBefore w:val="0"/>
        <w:widowControl w:val="0"/>
        <w:spacing w:line="520" w:lineRule="exact"/>
        <w:ind w:firstLine="480"/>
        <w:rPr>
          <w:rFonts w:ascii="宋体" w:hAnsi="宋体" w:eastAsia="宋体" w:cs="Times New Roman"/>
          <w:sz w:val="24"/>
        </w:rPr>
      </w:pPr>
      <w:r>
        <w:rPr>
          <w:rFonts w:hint="eastAsia" w:ascii="宋体" w:hAnsi="宋体" w:eastAsia="宋体" w:cs="Times New Roman"/>
          <w:sz w:val="24"/>
          <w:lang w:val="en-US" w:eastAsia="zh-CN"/>
        </w:rPr>
        <w:t>9.我单位经现场勘察，按照谈判文件中规定的各项要求，我方愿以人民币（大写、元）</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lang w:val="en-US" w:eastAsia="zh-CN"/>
        </w:rPr>
        <w:t xml:space="preserve">（RMB¥ </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lang w:val="en-US" w:eastAsia="zh-CN"/>
        </w:rPr>
        <w:t>元）的谈判报价并按谈判文件的规定要求</w:t>
      </w:r>
      <w:r>
        <w:rPr>
          <w:rFonts w:ascii="宋体" w:hAnsi="宋体" w:eastAsia="宋体" w:cs="Times New Roman"/>
          <w:sz w:val="24"/>
        </w:rPr>
        <w:t>承包</w:t>
      </w:r>
      <w:r>
        <w:rPr>
          <w:rFonts w:hint="eastAsia" w:ascii="宋体" w:hAnsi="宋体" w:eastAsia="宋体" w:cs="Times New Roman"/>
          <w:sz w:val="24"/>
          <w:lang w:eastAsia="zh-CN"/>
        </w:rPr>
        <w:t>本</w:t>
      </w:r>
      <w:r>
        <w:rPr>
          <w:rFonts w:ascii="宋体" w:hAnsi="宋体" w:eastAsia="宋体" w:cs="Times New Roman"/>
          <w:sz w:val="24"/>
        </w:rPr>
        <w:t>工程的施工、竣工，并承担任何质量缺陷保修责任。</w:t>
      </w:r>
    </w:p>
    <w:p w14:paraId="71BF5DCA">
      <w:pPr>
        <w:keepNext w:val="0"/>
        <w:keepLines w:val="0"/>
        <w:pageBreakBefore w:val="0"/>
        <w:widowControl w:val="0"/>
        <w:spacing w:line="520" w:lineRule="exact"/>
        <w:ind w:firstLine="480"/>
        <w:rPr>
          <w:rFonts w:ascii="宋体" w:hAnsi="宋体" w:eastAsia="宋体" w:cs="Times New Roman"/>
          <w:sz w:val="24"/>
        </w:rPr>
      </w:pPr>
      <w:r>
        <w:rPr>
          <w:rFonts w:hint="eastAsia" w:ascii="宋体" w:hAnsi="宋体" w:eastAsia="宋体" w:cs="Times New Roman"/>
          <w:sz w:val="24"/>
          <w:lang w:val="en-US" w:eastAsia="zh-CN"/>
        </w:rPr>
        <w:t>10.一旦我方成交，我方保证在收到采购单位发出的书面开工令后立即开工，将派出</w:t>
      </w:r>
      <w:r>
        <w:rPr>
          <w:rFonts w:hint="eastAsia" w:ascii="宋体" w:hAnsi="宋体" w:eastAsia="宋体" w:cs="Times New Roman"/>
          <w:sz w:val="24"/>
          <w:u w:val="single"/>
          <w:lang w:val="en-US" w:eastAsia="zh-CN"/>
        </w:rPr>
        <w:t xml:space="preserve"> （项目负责人姓名、注册证书证号）</w:t>
      </w:r>
      <w:r>
        <w:rPr>
          <w:rFonts w:hint="eastAsia" w:ascii="宋体" w:hAnsi="宋体" w:eastAsia="宋体" w:cs="Times New Roman"/>
          <w:sz w:val="24"/>
          <w:lang w:val="en-US" w:eastAsia="zh-CN"/>
        </w:rPr>
        <w:t>作为本工程的项目负责人，并保证质量达到采购文件所要求的</w:t>
      </w:r>
      <w:r>
        <w:rPr>
          <w:rFonts w:hint="eastAsia" w:ascii="宋体" w:hAnsi="宋体" w:eastAsia="宋体" w:cs="Times New Roman"/>
          <w:sz w:val="24"/>
          <w:u w:val="single"/>
          <w:lang w:val="en-US" w:eastAsia="zh-CN"/>
        </w:rPr>
        <w:t>　　　　</w:t>
      </w:r>
      <w:r>
        <w:rPr>
          <w:rFonts w:hint="eastAsia" w:ascii="宋体" w:hAnsi="宋体" w:eastAsia="宋体" w:cs="Times New Roman"/>
          <w:sz w:val="24"/>
          <w:lang w:val="en-US" w:eastAsia="zh-CN"/>
        </w:rPr>
        <w:t>标准，在</w:t>
      </w:r>
      <w:r>
        <w:rPr>
          <w:rFonts w:hint="eastAsia" w:ascii="宋体" w:hAnsi="宋体" w:eastAsia="宋体" w:cs="Times New Roman"/>
          <w:sz w:val="24"/>
          <w:u w:val="single"/>
        </w:rPr>
        <w:t xml:space="preserve">          </w:t>
      </w:r>
      <w:r>
        <w:rPr>
          <w:rFonts w:hint="eastAsia" w:ascii="宋体" w:hAnsi="宋体" w:eastAsia="宋体" w:cs="Times New Roman"/>
          <w:sz w:val="24"/>
        </w:rPr>
        <w:t>日历天</w:t>
      </w:r>
      <w:r>
        <w:rPr>
          <w:rFonts w:hint="eastAsia" w:ascii="宋体" w:hAnsi="宋体" w:eastAsia="宋体" w:cs="Times New Roman"/>
          <w:sz w:val="24"/>
          <w:lang w:val="en-US" w:eastAsia="zh-CN"/>
        </w:rPr>
        <w:t>内竣工并移交整个工程。</w:t>
      </w:r>
    </w:p>
    <w:p w14:paraId="0F54E16A">
      <w:pPr>
        <w:keepNext w:val="0"/>
        <w:keepLines w:val="0"/>
        <w:pageBreakBefore w:val="0"/>
        <w:widowControl w:val="0"/>
        <w:spacing w:line="520" w:lineRule="exact"/>
        <w:ind w:firstLine="480"/>
        <w:rPr>
          <w:rFonts w:hint="eastAsia" w:ascii="宋体" w:hAnsi="宋体" w:eastAsia="宋体" w:cs="Times New Roman"/>
          <w:sz w:val="24"/>
        </w:rPr>
      </w:pPr>
      <w:r>
        <w:rPr>
          <w:rFonts w:hint="eastAsia" w:ascii="宋体" w:hAnsi="宋体" w:eastAsia="宋体" w:cs="Times New Roman"/>
          <w:sz w:val="24"/>
          <w:lang w:val="en-US" w:eastAsia="zh-CN"/>
        </w:rPr>
        <w:t>11.</w:t>
      </w:r>
      <w:r>
        <w:rPr>
          <w:rFonts w:hint="eastAsia" w:ascii="宋体" w:hAnsi="宋体" w:eastAsia="宋体" w:cs="Times New Roman"/>
          <w:sz w:val="24"/>
        </w:rPr>
        <w:t>我方同意按照谈判文件中</w:t>
      </w:r>
      <w:r>
        <w:rPr>
          <w:rFonts w:hint="eastAsia" w:ascii="宋体" w:hAnsi="宋体" w:eastAsia="宋体" w:cs="Times New Roman"/>
          <w:sz w:val="24"/>
          <w:lang w:eastAsia="zh-CN"/>
        </w:rPr>
        <w:t>第一章第二部分</w:t>
      </w:r>
      <w:r>
        <w:rPr>
          <w:rFonts w:hint="eastAsia" w:ascii="宋体" w:hAnsi="宋体" w:eastAsia="宋体" w:cs="Times New Roman"/>
          <w:sz w:val="24"/>
        </w:rPr>
        <w:t>第13条规定，本响应文件的有效期为从谈判之日起计算90天，在此期间，本响应文件将始终对我们具有约束力，并可随时被接受。如果我们成交，本响应文件在此期间之后将继续保持有效，直到合同生效。</w:t>
      </w:r>
    </w:p>
    <w:p w14:paraId="026B8E7F">
      <w:pPr>
        <w:keepNext w:val="0"/>
        <w:keepLines w:val="0"/>
        <w:pageBreakBefore w:val="0"/>
        <w:widowControl w:val="0"/>
        <w:spacing w:line="520" w:lineRule="exact"/>
        <w:ind w:firstLine="480"/>
        <w:rPr>
          <w:rFonts w:hint="eastAsia" w:ascii="宋体" w:hAnsi="宋体" w:eastAsia="宋体" w:cs="Times New Roman"/>
          <w:sz w:val="24"/>
        </w:rPr>
      </w:pPr>
      <w:r>
        <w:rPr>
          <w:rFonts w:hint="eastAsia" w:ascii="宋体" w:hAnsi="宋体" w:eastAsia="宋体" w:cs="Times New Roman"/>
          <w:sz w:val="24"/>
          <w:lang w:val="en-US" w:eastAsia="zh-CN"/>
        </w:rPr>
        <w:t>12.</w:t>
      </w:r>
      <w:r>
        <w:rPr>
          <w:rFonts w:hint="eastAsia" w:ascii="宋体" w:hAnsi="宋体" w:eastAsia="宋体" w:cs="Times New Roman"/>
          <w:sz w:val="24"/>
        </w:rPr>
        <w:t>我们同意向贵方提供贵方可能要求的与谈判有关的任何证据或资料，并保证所提供的都是真实的、准确的。</w:t>
      </w:r>
    </w:p>
    <w:p w14:paraId="32FA683E">
      <w:pPr>
        <w:keepNext w:val="0"/>
        <w:keepLines w:val="0"/>
        <w:pageBreakBefore w:val="0"/>
        <w:widowControl w:val="0"/>
        <w:spacing w:line="520" w:lineRule="exact"/>
        <w:ind w:firstLine="480"/>
        <w:rPr>
          <w:rFonts w:hint="eastAsia" w:ascii="宋体" w:hAnsi="宋体" w:eastAsia="宋体" w:cs="Times New Roman"/>
          <w:sz w:val="24"/>
        </w:rPr>
      </w:pPr>
      <w:r>
        <w:rPr>
          <w:rFonts w:hint="eastAsia" w:ascii="宋体" w:hAnsi="宋体" w:eastAsia="宋体" w:cs="Times New Roman"/>
          <w:sz w:val="24"/>
          <w:lang w:val="en-US" w:eastAsia="zh-CN"/>
        </w:rPr>
        <w:t>13.</w:t>
      </w:r>
      <w:r>
        <w:rPr>
          <w:rFonts w:hint="eastAsia" w:ascii="宋体" w:hAnsi="宋体" w:eastAsia="宋体" w:cs="Times New Roman"/>
          <w:sz w:val="24"/>
        </w:rPr>
        <w:t>一旦我方成交，我方将按照谈判文件的规定，严格履行合同的责任和义务。</w:t>
      </w:r>
    </w:p>
    <w:p w14:paraId="31E4AC89">
      <w:pPr>
        <w:widowControl w:val="0"/>
        <w:spacing w:before="0" w:after="0" w:line="640" w:lineRule="exact"/>
        <w:ind w:right="561" w:firstLine="2880"/>
        <w:jc w:val="left"/>
        <w:rPr>
          <w:rFonts w:hint="eastAsia" w:ascii="宋体" w:hAnsi="宋体" w:eastAsia="宋体" w:cs="Times New Roman"/>
          <w:sz w:val="24"/>
          <w:szCs w:val="24"/>
          <w:lang w:val="en-US" w:eastAsia="zh-CN" w:bidi="ar-SA"/>
        </w:rPr>
      </w:pPr>
    </w:p>
    <w:p w14:paraId="07D28BDA">
      <w:pPr>
        <w:keepNext w:val="0"/>
        <w:keepLines w:val="0"/>
        <w:pageBreakBefore w:val="0"/>
        <w:widowControl w:val="0"/>
        <w:spacing w:before="0" w:after="0" w:line="520" w:lineRule="exact"/>
        <w:ind w:right="561" w:firstLine="2880"/>
        <w:jc w:val="left"/>
        <w:rPr>
          <w:rFonts w:hint="eastAsia" w:ascii="宋体" w:hAnsi="宋体" w:eastAsia="宋体" w:cs="Times New Roman"/>
          <w:sz w:val="24"/>
          <w:szCs w:val="24"/>
          <w:u w:val="single"/>
          <w:lang w:val="en-US" w:eastAsia="zh-CN" w:bidi="ar-SA"/>
        </w:rPr>
      </w:pPr>
      <w:r>
        <w:rPr>
          <w:rFonts w:hint="eastAsia" w:ascii="宋体" w:hAnsi="宋体" w:eastAsia="宋体" w:cs="Times New Roman"/>
          <w:sz w:val="24"/>
          <w:szCs w:val="24"/>
          <w:lang w:val="en-US" w:eastAsia="zh-CN" w:bidi="ar-SA"/>
        </w:rPr>
        <w:t>谈判供应商名称：</w:t>
      </w:r>
      <w:r>
        <w:rPr>
          <w:rFonts w:hint="eastAsia" w:ascii="宋体" w:hAnsi="宋体" w:eastAsia="宋体" w:cs="Times New Roman"/>
          <w:sz w:val="24"/>
          <w:szCs w:val="24"/>
          <w:u w:val="single"/>
          <w:lang w:val="en-US" w:eastAsia="zh-CN" w:bidi="ar-SA"/>
        </w:rPr>
        <w:t xml:space="preserve">  （电子签章）           </w:t>
      </w:r>
    </w:p>
    <w:p w14:paraId="6685E749">
      <w:pPr>
        <w:keepNext w:val="0"/>
        <w:keepLines w:val="0"/>
        <w:pageBreakBefore w:val="0"/>
        <w:widowControl w:val="0"/>
        <w:spacing w:before="0" w:after="0" w:line="520" w:lineRule="exact"/>
        <w:ind w:right="561" w:firstLine="2880"/>
        <w:jc w:val="lef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地址：</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邮编：</w:t>
      </w:r>
      <w:r>
        <w:rPr>
          <w:rFonts w:hint="eastAsia" w:ascii="宋体" w:hAnsi="宋体" w:eastAsia="宋体" w:cs="Times New Roman"/>
          <w:sz w:val="24"/>
          <w:szCs w:val="24"/>
          <w:u w:val="single"/>
          <w:lang w:val="en-US" w:eastAsia="zh-CN" w:bidi="ar-SA"/>
        </w:rPr>
        <w:t xml:space="preserve">             </w:t>
      </w:r>
    </w:p>
    <w:p w14:paraId="3C3A5BBF">
      <w:pPr>
        <w:keepNext w:val="0"/>
        <w:keepLines w:val="0"/>
        <w:pageBreakBefore w:val="0"/>
        <w:widowControl w:val="0"/>
        <w:spacing w:line="520" w:lineRule="exact"/>
        <w:ind w:right="561" w:firstLine="2880"/>
        <w:rPr>
          <w:rFonts w:hint="eastAsia" w:ascii="宋体" w:hAnsi="宋体" w:eastAsia="宋体" w:cs="Times New Roman"/>
          <w:sz w:val="24"/>
          <w:u w:val="single"/>
        </w:rPr>
      </w:pPr>
      <w:r>
        <w:rPr>
          <w:rFonts w:hint="eastAsia" w:ascii="宋体" w:hAnsi="宋体" w:eastAsia="宋体" w:cs="Times New Roman"/>
          <w:sz w:val="24"/>
        </w:rPr>
        <w:t>电话</w:t>
      </w:r>
      <w:r>
        <w:rPr>
          <w:rFonts w:hint="eastAsia" w:ascii="宋体" w:hAnsi="宋体" w:eastAsia="宋体" w:cs="Times New Roman"/>
          <w:sz w:val="24"/>
          <w:lang w:eastAsia="zh-CN"/>
        </w:rPr>
        <w:t>：</w:t>
      </w:r>
      <w:r>
        <w:rPr>
          <w:rFonts w:hint="eastAsia" w:ascii="宋体" w:hAnsi="宋体" w:eastAsia="宋体" w:cs="Times New Roman"/>
          <w:sz w:val="24"/>
          <w:u w:val="single"/>
        </w:rPr>
        <w:t xml:space="preserve">             </w:t>
      </w:r>
      <w:r>
        <w:rPr>
          <w:rFonts w:hint="eastAsia" w:ascii="宋体" w:hAnsi="宋体" w:eastAsia="宋体" w:cs="Times New Roman"/>
          <w:sz w:val="24"/>
        </w:rPr>
        <w:t>传真</w:t>
      </w:r>
      <w:r>
        <w:rPr>
          <w:rFonts w:hint="eastAsia" w:ascii="宋体" w:hAnsi="宋体" w:eastAsia="宋体" w:cs="Times New Roman"/>
          <w:sz w:val="24"/>
          <w:lang w:eastAsia="zh-CN"/>
        </w:rPr>
        <w:t>：</w:t>
      </w:r>
      <w:r>
        <w:rPr>
          <w:rFonts w:hint="eastAsia" w:ascii="宋体" w:hAnsi="宋体" w:eastAsia="宋体" w:cs="Times New Roman"/>
          <w:sz w:val="24"/>
          <w:u w:val="single"/>
        </w:rPr>
        <w:t xml:space="preserve">             </w:t>
      </w:r>
    </w:p>
    <w:p w14:paraId="41CD5791">
      <w:pPr>
        <w:keepNext w:val="0"/>
        <w:keepLines w:val="0"/>
        <w:pageBreakBefore w:val="0"/>
        <w:widowControl w:val="0"/>
        <w:spacing w:line="520" w:lineRule="exact"/>
        <w:ind w:right="561" w:firstLine="2880"/>
        <w:jc w:val="both"/>
        <w:rPr>
          <w:rFonts w:hint="eastAsia" w:ascii="宋体" w:hAnsi="宋体" w:eastAsia="宋体" w:cs="Times New Roman"/>
          <w:sz w:val="24"/>
          <w:szCs w:val="24"/>
          <w:u w:val="single"/>
          <w:lang w:val="en-US" w:eastAsia="zh-CN" w:bidi="ar-SA"/>
        </w:rPr>
      </w:pPr>
      <w:r>
        <w:rPr>
          <w:rFonts w:hint="eastAsia" w:ascii="宋体" w:hAnsi="宋体" w:eastAsia="宋体" w:cs="Times New Roman"/>
          <w:sz w:val="24"/>
          <w:szCs w:val="24"/>
          <w:lang w:val="en-US" w:eastAsia="zh-CN" w:bidi="ar-SA"/>
        </w:rPr>
        <w:t>法定代表人：</w:t>
      </w:r>
      <w:r>
        <w:rPr>
          <w:rFonts w:hint="eastAsia" w:ascii="宋体" w:hAnsi="宋体" w:eastAsia="宋体" w:cs="Times New Roman"/>
          <w:sz w:val="24"/>
          <w:szCs w:val="24"/>
          <w:u w:val="single"/>
          <w:lang w:val="en-US" w:eastAsia="zh-CN" w:bidi="ar-SA"/>
        </w:rPr>
        <w:t xml:space="preserve">（电子签章或电子签字）   </w:t>
      </w:r>
    </w:p>
    <w:p w14:paraId="4EF2989A">
      <w:pPr>
        <w:keepNext w:val="0"/>
        <w:keepLines w:val="0"/>
        <w:pageBreakBefore w:val="0"/>
        <w:widowControl w:val="0"/>
        <w:spacing w:line="520" w:lineRule="exact"/>
        <w:ind w:right="561" w:firstLine="2880"/>
        <w:jc w:val="both"/>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职务：</w:t>
      </w:r>
      <w:r>
        <w:rPr>
          <w:rFonts w:hint="eastAsia" w:ascii="宋体" w:hAnsi="宋体" w:eastAsia="宋体" w:cs="Times New Roman"/>
          <w:sz w:val="24"/>
          <w:szCs w:val="24"/>
          <w:u w:val="single"/>
          <w:lang w:val="en-US" w:eastAsia="zh-CN" w:bidi="ar-SA"/>
        </w:rPr>
        <w:t xml:space="preserve">                               </w:t>
      </w:r>
    </w:p>
    <w:p w14:paraId="716281A1">
      <w:pPr>
        <w:keepNext w:val="0"/>
        <w:keepLines w:val="0"/>
        <w:pageBreakBefore w:val="0"/>
        <w:widowControl w:val="0"/>
        <w:spacing w:line="520" w:lineRule="exact"/>
        <w:ind w:right="561" w:firstLine="360"/>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日期： </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年</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月</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日</w:t>
      </w:r>
    </w:p>
    <w:p w14:paraId="3FE4709D">
      <w:pPr>
        <w:keepNext w:val="0"/>
        <w:keepLines w:val="0"/>
        <w:pageBreakBefore w:val="0"/>
        <w:widowControl w:val="0"/>
        <w:spacing w:line="520" w:lineRule="exact"/>
        <w:ind w:firstLine="480"/>
        <w:rPr>
          <w:rFonts w:hint="eastAsia" w:ascii="宋体" w:hAnsi="宋体" w:eastAsia="宋体" w:cs="Times New Roman"/>
          <w:sz w:val="24"/>
          <w:highlight w:val="yellow"/>
          <w:lang w:eastAsia="zh-CN"/>
        </w:rPr>
      </w:pPr>
    </w:p>
    <w:p w14:paraId="53BB001B">
      <w:pPr>
        <w:pStyle w:val="209"/>
        <w:spacing w:line="480" w:lineRule="exact"/>
        <w:ind w:right="561" w:firstLine="360"/>
        <w:jc w:val="center"/>
        <w:rPr>
          <w:rFonts w:hint="eastAsia" w:hAnsi="宋体"/>
          <w:sz w:val="24"/>
          <w:szCs w:val="24"/>
        </w:rPr>
      </w:pPr>
    </w:p>
    <w:p w14:paraId="77CC5D3A">
      <w:pPr>
        <w:pStyle w:val="209"/>
        <w:spacing w:line="480" w:lineRule="exact"/>
        <w:ind w:right="561" w:firstLine="360"/>
        <w:jc w:val="center"/>
        <w:rPr>
          <w:rFonts w:hint="eastAsia" w:hAnsi="宋体"/>
          <w:sz w:val="24"/>
          <w:szCs w:val="24"/>
        </w:rPr>
      </w:pPr>
    </w:p>
    <w:p w14:paraId="0FC81CF4">
      <w:pPr>
        <w:pStyle w:val="199"/>
        <w:rPr>
          <w:rFonts w:hint="eastAsia" w:hAnsi="宋体"/>
          <w:sz w:val="24"/>
          <w:szCs w:val="24"/>
        </w:rPr>
      </w:pPr>
    </w:p>
    <w:p w14:paraId="5E09598C">
      <w:pPr>
        <w:pStyle w:val="199"/>
        <w:rPr>
          <w:rFonts w:hint="eastAsia" w:hAnsi="宋体"/>
          <w:sz w:val="24"/>
          <w:szCs w:val="24"/>
        </w:rPr>
      </w:pPr>
    </w:p>
    <w:p w14:paraId="3301DE4E">
      <w:pPr>
        <w:pStyle w:val="199"/>
        <w:rPr>
          <w:rFonts w:hint="eastAsia" w:hAnsi="宋体"/>
          <w:sz w:val="24"/>
          <w:szCs w:val="24"/>
        </w:rPr>
      </w:pPr>
    </w:p>
    <w:p w14:paraId="13CA8D41">
      <w:pPr>
        <w:pStyle w:val="199"/>
        <w:rPr>
          <w:rFonts w:hint="eastAsia" w:hAnsi="宋体"/>
          <w:sz w:val="24"/>
          <w:szCs w:val="24"/>
        </w:rPr>
      </w:pPr>
    </w:p>
    <w:p w14:paraId="386F9E19">
      <w:pPr>
        <w:pStyle w:val="199"/>
        <w:rPr>
          <w:rFonts w:hint="eastAsia" w:hAnsi="宋体"/>
          <w:sz w:val="24"/>
          <w:szCs w:val="24"/>
        </w:rPr>
      </w:pPr>
    </w:p>
    <w:p w14:paraId="35ED95C7">
      <w:pPr>
        <w:pStyle w:val="199"/>
        <w:rPr>
          <w:rFonts w:hint="eastAsia" w:hAnsi="宋体"/>
          <w:sz w:val="24"/>
          <w:szCs w:val="24"/>
        </w:rPr>
      </w:pPr>
    </w:p>
    <w:p w14:paraId="3E130142">
      <w:pPr>
        <w:pStyle w:val="183"/>
        <w:spacing w:before="0" w:after="0" w:line="300" w:lineRule="auto"/>
        <w:jc w:val="center"/>
        <w:rPr>
          <w:rFonts w:hint="eastAsia" w:ascii="宋体" w:hAnsi="宋体" w:eastAsia="宋体"/>
          <w:bCs/>
          <w:sz w:val="28"/>
          <w:szCs w:val="28"/>
          <w:highlight w:val="none"/>
        </w:rPr>
      </w:pPr>
      <w:bookmarkStart w:id="740" w:name="_Toc27398"/>
      <w:bookmarkStart w:id="741" w:name="_Toc23271"/>
      <w:bookmarkStart w:id="742" w:name="_Toc16828"/>
      <w:bookmarkStart w:id="743" w:name="_Toc3867"/>
      <w:bookmarkStart w:id="744" w:name="_Toc11028"/>
      <w:r>
        <w:rPr>
          <w:rFonts w:hint="eastAsia" w:ascii="宋体" w:hAnsi="宋体" w:eastAsia="宋体"/>
          <w:bCs/>
          <w:sz w:val="28"/>
          <w:szCs w:val="28"/>
          <w:highlight w:val="none"/>
        </w:rPr>
        <w:t>二、报价一览表</w:t>
      </w:r>
      <w:bookmarkEnd w:id="733"/>
      <w:bookmarkEnd w:id="734"/>
      <w:bookmarkEnd w:id="740"/>
      <w:bookmarkEnd w:id="741"/>
      <w:bookmarkEnd w:id="742"/>
      <w:bookmarkEnd w:id="743"/>
      <w:bookmarkEnd w:id="744"/>
    </w:p>
    <w:tbl>
      <w:tblPr>
        <w:tblStyle w:val="2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40"/>
        <w:gridCol w:w="7020"/>
      </w:tblGrid>
      <w:tr w14:paraId="52544C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3" w:hRule="exact"/>
        </w:trPr>
        <w:tc>
          <w:tcPr>
            <w:tcW w:w="1440" w:type="dxa"/>
            <w:noWrap w:val="0"/>
            <w:vAlign w:val="center"/>
          </w:tcPr>
          <w:p w14:paraId="51A010C7">
            <w:pPr>
              <w:spacing w:line="360" w:lineRule="auto"/>
              <w:jc w:val="center"/>
              <w:rPr>
                <w:rFonts w:hint="eastAsia" w:ascii="宋体" w:hAnsi="宋体"/>
                <w:sz w:val="24"/>
              </w:rPr>
            </w:pPr>
            <w:r>
              <w:rPr>
                <w:rFonts w:hint="eastAsia" w:ascii="宋体" w:hAnsi="宋体"/>
                <w:sz w:val="24"/>
              </w:rPr>
              <w:t>项目名称</w:t>
            </w:r>
          </w:p>
        </w:tc>
        <w:tc>
          <w:tcPr>
            <w:tcW w:w="7020" w:type="dxa"/>
            <w:noWrap w:val="0"/>
            <w:vAlign w:val="center"/>
          </w:tcPr>
          <w:p w14:paraId="08CD5F8B">
            <w:pPr>
              <w:tabs>
                <w:tab w:val="left" w:pos="900"/>
              </w:tabs>
              <w:spacing w:line="440" w:lineRule="exact"/>
              <w:jc w:val="center"/>
              <w:rPr>
                <w:rFonts w:hint="eastAsia" w:ascii="宋体" w:hAnsi="宋体"/>
                <w:b/>
                <w:sz w:val="24"/>
              </w:rPr>
            </w:pPr>
          </w:p>
        </w:tc>
      </w:tr>
      <w:tr w14:paraId="050515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24" w:hRule="atLeast"/>
        </w:trPr>
        <w:tc>
          <w:tcPr>
            <w:tcW w:w="1440" w:type="dxa"/>
            <w:noWrap w:val="0"/>
            <w:vAlign w:val="center"/>
          </w:tcPr>
          <w:p w14:paraId="4F565D30">
            <w:pPr>
              <w:spacing w:line="360" w:lineRule="auto"/>
              <w:jc w:val="center"/>
              <w:rPr>
                <w:rFonts w:hint="eastAsia" w:ascii="宋体" w:hAnsi="宋体"/>
                <w:sz w:val="24"/>
                <w:highlight w:val="none"/>
                <w:lang w:eastAsia="zh-CN"/>
              </w:rPr>
            </w:pPr>
            <w:r>
              <w:rPr>
                <w:rFonts w:hint="eastAsia" w:ascii="宋体" w:hAnsi="宋体"/>
                <w:sz w:val="24"/>
                <w:highlight w:val="none"/>
                <w:lang w:eastAsia="zh-CN"/>
              </w:rPr>
              <w:t>谈判</w:t>
            </w:r>
          </w:p>
          <w:p w14:paraId="01B9FD40">
            <w:pPr>
              <w:spacing w:line="360" w:lineRule="auto"/>
              <w:jc w:val="center"/>
              <w:rPr>
                <w:rFonts w:hint="eastAsia" w:ascii="宋体" w:hAnsi="宋体" w:eastAsia="宋体"/>
                <w:sz w:val="24"/>
                <w:highlight w:val="red"/>
                <w:lang w:val="en-US" w:eastAsia="zh-CN"/>
              </w:rPr>
            </w:pPr>
            <w:r>
              <w:rPr>
                <w:rFonts w:hint="eastAsia" w:ascii="宋体" w:hAnsi="宋体"/>
                <w:sz w:val="24"/>
                <w:highlight w:val="none"/>
              </w:rPr>
              <w:t>报价</w:t>
            </w:r>
          </w:p>
        </w:tc>
        <w:tc>
          <w:tcPr>
            <w:tcW w:w="7020" w:type="dxa"/>
            <w:noWrap w:val="0"/>
            <w:vAlign w:val="center"/>
          </w:tcPr>
          <w:p w14:paraId="2929C2A0">
            <w:pPr>
              <w:spacing w:line="360" w:lineRule="auto"/>
              <w:rPr>
                <w:rFonts w:hint="eastAsia" w:ascii="宋体" w:hAnsi="宋体" w:eastAsia="宋体"/>
                <w:sz w:val="24"/>
                <w:u w:val="single"/>
                <w:lang w:eastAsia="zh-CN"/>
              </w:rPr>
            </w:pPr>
            <w:r>
              <w:rPr>
                <w:rFonts w:hint="eastAsia" w:ascii="宋体" w:hAnsi="宋体"/>
                <w:sz w:val="24"/>
              </w:rPr>
              <w:t>小写</w:t>
            </w:r>
            <w:r>
              <w:rPr>
                <w:rFonts w:hint="eastAsia" w:ascii="宋体" w:hAnsi="宋体"/>
                <w:sz w:val="24"/>
                <w:lang w:eastAsia="zh-CN"/>
              </w:rPr>
              <w:t>：</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highlight w:val="none"/>
                <w:u w:val="none"/>
              </w:rPr>
              <w:t>元</w:t>
            </w:r>
          </w:p>
          <w:p w14:paraId="48AC3E1C">
            <w:pPr>
              <w:spacing w:line="360" w:lineRule="auto"/>
              <w:rPr>
                <w:rFonts w:hint="eastAsia" w:ascii="宋体" w:hAnsi="宋体"/>
                <w:sz w:val="24"/>
              </w:rPr>
            </w:pPr>
            <w:r>
              <w:rPr>
                <w:rFonts w:hint="eastAsia" w:ascii="宋体" w:hAnsi="宋体"/>
                <w:sz w:val="24"/>
              </w:rPr>
              <w:t>大写</w:t>
            </w:r>
            <w:r>
              <w:rPr>
                <w:rFonts w:hint="eastAsia" w:ascii="宋体" w:hAnsi="宋体"/>
                <w:sz w:val="24"/>
                <w:lang w:eastAsia="zh-CN"/>
              </w:rPr>
              <w:t>（</w:t>
            </w:r>
            <w:r>
              <w:rPr>
                <w:rFonts w:hint="eastAsia" w:ascii="宋体" w:hAnsi="宋体"/>
                <w:sz w:val="24"/>
              </w:rPr>
              <w:t>人民币</w:t>
            </w:r>
            <w:r>
              <w:rPr>
                <w:rFonts w:hint="eastAsia" w:ascii="宋体" w:hAnsi="宋体"/>
                <w:sz w:val="24"/>
                <w:lang w:eastAsia="zh-CN"/>
              </w:rPr>
              <w:t>、元）：</w:t>
            </w:r>
            <w:r>
              <w:rPr>
                <w:rFonts w:hint="eastAsia" w:ascii="宋体" w:hAnsi="宋体"/>
                <w:sz w:val="24"/>
                <w:u w:val="single"/>
              </w:rPr>
              <w:t xml:space="preserve"> </w:t>
            </w:r>
            <w:r>
              <w:rPr>
                <w:rFonts w:hint="eastAsia" w:ascii="宋体" w:hAnsi="宋体"/>
                <w:sz w:val="24"/>
                <w:u w:val="single"/>
                <w:lang w:eastAsia="zh-CN"/>
              </w:rPr>
              <w:t>　　　　　　　　　　　　　</w:t>
            </w:r>
            <w:r>
              <w:rPr>
                <w:rFonts w:hint="eastAsia" w:ascii="宋体" w:hAnsi="宋体"/>
                <w:sz w:val="24"/>
                <w:u w:val="single"/>
              </w:rPr>
              <w:t xml:space="preserve"> </w:t>
            </w:r>
          </w:p>
        </w:tc>
      </w:tr>
    </w:tbl>
    <w:p w14:paraId="0382C447">
      <w:pPr>
        <w:spacing w:line="520" w:lineRule="exact"/>
        <w:rPr>
          <w:rFonts w:hint="eastAsia" w:ascii="宋体" w:hAnsi="宋体"/>
          <w:sz w:val="24"/>
        </w:rPr>
      </w:pPr>
    </w:p>
    <w:p w14:paraId="10B0884F">
      <w:pPr>
        <w:keepNext w:val="0"/>
        <w:keepLines w:val="0"/>
        <w:pageBreakBefore w:val="0"/>
        <w:widowControl w:val="0"/>
        <w:spacing w:line="520" w:lineRule="exact"/>
        <w:rPr>
          <w:rFonts w:hint="eastAsia" w:ascii="宋体" w:hAnsi="宋体"/>
          <w:sz w:val="24"/>
          <w:u w:val="single"/>
        </w:rPr>
      </w:pPr>
      <w:r>
        <w:rPr>
          <w:rFonts w:hint="eastAsia" w:ascii="宋体" w:hAnsi="宋体"/>
          <w:sz w:val="24"/>
        </w:rPr>
        <w:t>谈判供应商：</w:t>
      </w:r>
      <w:r>
        <w:rPr>
          <w:rFonts w:hint="eastAsia" w:ascii="宋体" w:hAnsi="宋体"/>
          <w:sz w:val="24"/>
          <w:u w:val="single"/>
        </w:rPr>
        <w:t xml:space="preserve">     （加盖电子签章）    </w:t>
      </w:r>
    </w:p>
    <w:p w14:paraId="66F5C9D8">
      <w:pPr>
        <w:keepNext w:val="0"/>
        <w:keepLines w:val="0"/>
        <w:pageBreakBefore w:val="0"/>
        <w:widowControl w:val="0"/>
        <w:spacing w:line="520" w:lineRule="exact"/>
        <w:rPr>
          <w:rFonts w:hint="eastAsia" w:ascii="宋体" w:hAnsi="宋体"/>
          <w:sz w:val="24"/>
          <w:u w:val="single"/>
        </w:rPr>
      </w:pPr>
      <w:r>
        <w:rPr>
          <w:rFonts w:hint="eastAsia" w:ascii="宋体" w:hAnsi="宋体"/>
          <w:sz w:val="24"/>
        </w:rPr>
        <w:t>法定代表人：</w:t>
      </w:r>
      <w:r>
        <w:rPr>
          <w:rFonts w:hint="eastAsia" w:ascii="宋体" w:hAnsi="宋体"/>
          <w:sz w:val="24"/>
          <w:u w:val="single"/>
        </w:rPr>
        <w:t xml:space="preserve">   </w:t>
      </w:r>
      <w:r>
        <w:rPr>
          <w:rFonts w:hint="eastAsia" w:hAnsi="宋体"/>
          <w:sz w:val="24"/>
          <w:u w:val="single"/>
        </w:rPr>
        <w:t>（电子签章或电子签字）</w:t>
      </w:r>
      <w:r>
        <w:rPr>
          <w:rFonts w:hint="eastAsia" w:ascii="宋体" w:hAnsi="宋体"/>
          <w:sz w:val="24"/>
          <w:u w:val="single"/>
        </w:rPr>
        <w:t xml:space="preserve">  </w:t>
      </w:r>
    </w:p>
    <w:p w14:paraId="565DB1F2">
      <w:pPr>
        <w:keepNext w:val="0"/>
        <w:keepLines w:val="0"/>
        <w:pageBreakBefore w:val="0"/>
        <w:widowControl w:val="0"/>
        <w:spacing w:line="520" w:lineRule="exact"/>
        <w:rPr>
          <w:rFonts w:hint="eastAsia" w:ascii="宋体" w:hAnsi="宋体"/>
          <w:sz w:val="24"/>
        </w:rPr>
      </w:pPr>
      <w:r>
        <w:rPr>
          <w:rFonts w:hint="eastAsia" w:ascii="宋体" w:hAnsi="宋体"/>
          <w:sz w:val="24"/>
        </w:rPr>
        <w:t>注</w:t>
      </w:r>
      <w:r>
        <w:rPr>
          <w:rFonts w:hint="eastAsia" w:ascii="宋体" w:hAnsi="宋体"/>
          <w:sz w:val="24"/>
          <w:lang w:eastAsia="zh-CN"/>
        </w:rPr>
        <w:t>：</w:t>
      </w:r>
    </w:p>
    <w:p w14:paraId="280B2008">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（1）谈判报价总计为谈判文件中供应商须知第11条所述内容。</w:t>
      </w:r>
    </w:p>
    <w:p w14:paraId="467BF1B2">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（2）报价一览表格式不得自行改动。</w:t>
      </w:r>
    </w:p>
    <w:p w14:paraId="6DCEED24">
      <w:pPr>
        <w:pStyle w:val="209"/>
        <w:keepNext w:val="0"/>
        <w:keepLines w:val="0"/>
        <w:pageBreakBefore w:val="0"/>
        <w:widowControl w:val="0"/>
        <w:spacing w:line="520" w:lineRule="exact"/>
        <w:ind w:right="561" w:firstLine="480"/>
        <w:rPr>
          <w:rFonts w:hint="eastAsia" w:hAnsi="宋体"/>
          <w:b/>
          <w:bCs/>
          <w:sz w:val="24"/>
        </w:rPr>
      </w:pPr>
      <w:r>
        <w:rPr>
          <w:rFonts w:hint="eastAsia" w:hAnsi="宋体"/>
          <w:sz w:val="24"/>
          <w:szCs w:val="24"/>
        </w:rPr>
        <w:t>（3）报价一览表在谈判文件中必须具备。</w:t>
      </w:r>
    </w:p>
    <w:p w14:paraId="332D4B1F">
      <w:pPr>
        <w:pStyle w:val="209"/>
        <w:keepNext w:val="0"/>
        <w:keepLines w:val="0"/>
        <w:pageBreakBefore w:val="0"/>
        <w:widowControl w:val="0"/>
        <w:spacing w:line="520" w:lineRule="exact"/>
        <w:ind w:right="561" w:firstLine="434"/>
        <w:rPr>
          <w:rFonts w:hAnsi="宋体" w:eastAsia="宋体"/>
          <w:b/>
          <w:bCs/>
          <w:sz w:val="24"/>
          <w:highlight w:val="none"/>
          <w:lang w:val="en-US" w:eastAsia="zh-CN"/>
        </w:rPr>
      </w:pPr>
      <w:r>
        <w:rPr>
          <w:rFonts w:hint="eastAsia" w:hAnsi="宋体"/>
          <w:b/>
          <w:bCs/>
          <w:sz w:val="24"/>
          <w:highlight w:val="none"/>
          <w:lang w:eastAsia="zh-CN"/>
        </w:rPr>
        <w:t>（</w:t>
      </w:r>
      <w:r>
        <w:rPr>
          <w:rFonts w:hint="eastAsia" w:hAnsi="宋体"/>
          <w:b/>
          <w:bCs/>
          <w:sz w:val="24"/>
          <w:highlight w:val="none"/>
          <w:lang w:val="en-US" w:eastAsia="zh-CN"/>
        </w:rPr>
        <w:t>4</w:t>
      </w:r>
      <w:r>
        <w:rPr>
          <w:rFonts w:hint="eastAsia" w:hAnsi="宋体"/>
          <w:b/>
          <w:bCs/>
          <w:sz w:val="24"/>
          <w:highlight w:val="none"/>
          <w:lang w:eastAsia="zh-CN"/>
        </w:rPr>
        <w:t>）</w:t>
      </w:r>
      <w:r>
        <w:rPr>
          <w:rFonts w:hint="eastAsia" w:hAnsi="宋体"/>
          <w:b/>
          <w:bCs/>
          <w:sz w:val="24"/>
          <w:highlight w:val="none"/>
        </w:rPr>
        <w:t>谈判供应商准备的所有报价一览表必须一致，否则作无效标处理。</w:t>
      </w:r>
    </w:p>
    <w:p w14:paraId="687BD106">
      <w:pPr>
        <w:spacing w:line="440" w:lineRule="exact"/>
        <w:ind w:firstLine="2649"/>
        <w:rPr>
          <w:rFonts w:hint="eastAsia" w:ascii="宋体" w:hAnsi="宋体"/>
          <w:bCs/>
          <w:spacing w:val="20"/>
          <w:sz w:val="24"/>
        </w:rPr>
      </w:pPr>
    </w:p>
    <w:p w14:paraId="6D75E202">
      <w:pPr>
        <w:spacing w:line="440" w:lineRule="exact"/>
        <w:ind w:firstLine="3394"/>
        <w:rPr>
          <w:rFonts w:hint="eastAsia" w:ascii="宋体" w:hAnsi="宋体"/>
          <w:bCs/>
          <w:spacing w:val="20"/>
          <w:sz w:val="32"/>
          <w:szCs w:val="32"/>
        </w:rPr>
      </w:pPr>
    </w:p>
    <w:p w14:paraId="05BADF1E">
      <w:pPr>
        <w:spacing w:line="440" w:lineRule="exact"/>
        <w:ind w:firstLine="3394"/>
        <w:rPr>
          <w:rFonts w:hint="eastAsia" w:ascii="宋体" w:hAnsi="宋体"/>
          <w:bCs/>
          <w:spacing w:val="20"/>
          <w:sz w:val="32"/>
          <w:szCs w:val="32"/>
        </w:rPr>
      </w:pPr>
    </w:p>
    <w:p w14:paraId="689BCBC2">
      <w:pPr>
        <w:spacing w:line="440" w:lineRule="exact"/>
        <w:ind w:firstLine="3394"/>
        <w:rPr>
          <w:rFonts w:hint="eastAsia" w:ascii="宋体" w:hAnsi="宋体"/>
          <w:bCs/>
          <w:spacing w:val="20"/>
          <w:sz w:val="32"/>
          <w:szCs w:val="32"/>
        </w:rPr>
      </w:pPr>
    </w:p>
    <w:p w14:paraId="219401C8">
      <w:pPr>
        <w:pStyle w:val="251"/>
        <w:rPr>
          <w:rFonts w:hint="eastAsia"/>
        </w:rPr>
      </w:pPr>
    </w:p>
    <w:p w14:paraId="6F8D84B4">
      <w:pPr>
        <w:spacing w:line="440" w:lineRule="exact"/>
        <w:ind w:firstLine="3394"/>
        <w:rPr>
          <w:rFonts w:hint="eastAsia" w:ascii="宋体" w:hAnsi="宋体"/>
          <w:bCs/>
          <w:spacing w:val="20"/>
          <w:sz w:val="32"/>
          <w:szCs w:val="32"/>
        </w:rPr>
      </w:pPr>
    </w:p>
    <w:p w14:paraId="6A0B1BD0">
      <w:pPr>
        <w:spacing w:line="440" w:lineRule="exact"/>
        <w:ind w:firstLine="3394"/>
        <w:rPr>
          <w:rFonts w:hint="eastAsia" w:ascii="宋体" w:hAnsi="宋体"/>
          <w:bCs/>
          <w:spacing w:val="20"/>
          <w:sz w:val="32"/>
          <w:szCs w:val="32"/>
        </w:rPr>
      </w:pPr>
    </w:p>
    <w:p w14:paraId="510E030C">
      <w:pPr>
        <w:spacing w:line="440" w:lineRule="exact"/>
        <w:ind w:firstLine="3394"/>
        <w:rPr>
          <w:rFonts w:hint="eastAsia" w:ascii="宋体" w:hAnsi="宋体"/>
          <w:bCs/>
          <w:spacing w:val="20"/>
          <w:sz w:val="32"/>
          <w:szCs w:val="32"/>
        </w:rPr>
      </w:pPr>
    </w:p>
    <w:p w14:paraId="6F7B5878">
      <w:pPr>
        <w:spacing w:line="440" w:lineRule="exact"/>
        <w:ind w:firstLine="3394"/>
        <w:rPr>
          <w:rFonts w:hint="eastAsia" w:ascii="宋体" w:hAnsi="宋体"/>
          <w:bCs/>
          <w:spacing w:val="20"/>
          <w:sz w:val="32"/>
          <w:szCs w:val="32"/>
        </w:rPr>
      </w:pPr>
    </w:p>
    <w:p w14:paraId="75918DEB">
      <w:pPr>
        <w:spacing w:line="440" w:lineRule="exact"/>
        <w:ind w:firstLine="3394"/>
        <w:rPr>
          <w:rFonts w:hint="eastAsia" w:ascii="宋体" w:hAnsi="宋体"/>
          <w:bCs/>
          <w:spacing w:val="20"/>
          <w:sz w:val="32"/>
          <w:szCs w:val="32"/>
        </w:rPr>
      </w:pPr>
    </w:p>
    <w:p w14:paraId="2A33C2C6">
      <w:pPr>
        <w:spacing w:line="440" w:lineRule="exact"/>
        <w:ind w:firstLine="3394"/>
        <w:rPr>
          <w:rFonts w:hint="eastAsia" w:ascii="宋体" w:hAnsi="宋体"/>
          <w:bCs/>
          <w:spacing w:val="20"/>
          <w:sz w:val="32"/>
          <w:szCs w:val="32"/>
        </w:rPr>
      </w:pPr>
    </w:p>
    <w:p w14:paraId="664781F5">
      <w:pPr>
        <w:spacing w:line="440" w:lineRule="exact"/>
        <w:ind w:firstLine="3394"/>
        <w:rPr>
          <w:rFonts w:hint="eastAsia" w:ascii="宋体" w:hAnsi="宋体"/>
          <w:bCs/>
          <w:spacing w:val="20"/>
          <w:sz w:val="32"/>
          <w:szCs w:val="32"/>
        </w:rPr>
      </w:pPr>
    </w:p>
    <w:p w14:paraId="001240D2">
      <w:pPr>
        <w:rPr>
          <w:rFonts w:hint="eastAsia" w:ascii="宋体" w:hAnsi="宋体" w:eastAsia="宋体"/>
          <w:bCs/>
          <w:sz w:val="28"/>
          <w:szCs w:val="28"/>
        </w:rPr>
      </w:pPr>
      <w:bookmarkStart w:id="745" w:name="_Toc62225066"/>
      <w:bookmarkStart w:id="746" w:name="_Toc455472186"/>
      <w:bookmarkStart w:id="747" w:name="_Toc12375"/>
      <w:bookmarkStart w:id="748" w:name="_Toc912"/>
      <w:bookmarkStart w:id="749" w:name="_Toc8193"/>
      <w:bookmarkStart w:id="750" w:name="_Toc22397"/>
      <w:bookmarkStart w:id="751" w:name="_Toc1000"/>
      <w:r>
        <w:rPr>
          <w:rFonts w:hint="eastAsia" w:ascii="宋体" w:hAnsi="宋体" w:eastAsia="宋体"/>
          <w:bCs/>
          <w:sz w:val="28"/>
          <w:szCs w:val="28"/>
        </w:rPr>
        <w:br w:type="page"/>
      </w:r>
    </w:p>
    <w:p w14:paraId="6F38FBA8">
      <w:pPr>
        <w:pStyle w:val="183"/>
        <w:spacing w:before="0" w:after="0" w:line="300" w:lineRule="auto"/>
        <w:jc w:val="center"/>
        <w:rPr>
          <w:rFonts w:hint="eastAsia" w:ascii="宋体" w:hAnsi="宋体" w:eastAsia="宋体"/>
          <w:bCs/>
          <w:sz w:val="28"/>
          <w:szCs w:val="28"/>
          <w:lang w:eastAsia="zh-CN"/>
        </w:rPr>
      </w:pPr>
      <w:r>
        <w:rPr>
          <w:rFonts w:hint="eastAsia" w:ascii="宋体" w:hAnsi="宋体" w:eastAsia="宋体"/>
          <w:bCs/>
          <w:sz w:val="28"/>
          <w:szCs w:val="28"/>
        </w:rPr>
        <w:t>三、</w:t>
      </w:r>
      <w:bookmarkEnd w:id="745"/>
      <w:bookmarkEnd w:id="746"/>
      <w:r>
        <w:rPr>
          <w:rFonts w:hint="eastAsia" w:ascii="宋体" w:hAnsi="宋体" w:eastAsia="宋体"/>
          <w:bCs/>
          <w:sz w:val="28"/>
          <w:szCs w:val="28"/>
          <w:lang w:eastAsia="zh-CN"/>
        </w:rPr>
        <w:t>工程量清单报价表</w:t>
      </w:r>
      <w:bookmarkEnd w:id="747"/>
      <w:bookmarkEnd w:id="748"/>
      <w:bookmarkEnd w:id="749"/>
      <w:bookmarkEnd w:id="750"/>
      <w:bookmarkEnd w:id="751"/>
    </w:p>
    <w:p w14:paraId="23CC292A">
      <w:pPr>
        <w:rPr>
          <w:rFonts w:hint="eastAsia"/>
        </w:rPr>
      </w:pPr>
    </w:p>
    <w:p w14:paraId="286928F2">
      <w:pPr>
        <w:tabs>
          <w:tab w:val="left" w:pos="3360"/>
        </w:tabs>
        <w:spacing w:line="440" w:lineRule="exact"/>
        <w:jc w:val="center"/>
        <w:outlineLvl w:val="0"/>
        <w:rPr>
          <w:rFonts w:hint="eastAsia" w:ascii="宋体" w:hAnsi="宋体" w:cs="Arial"/>
          <w:bCs/>
          <w:sz w:val="24"/>
        </w:rPr>
      </w:pPr>
    </w:p>
    <w:p w14:paraId="65094A6E">
      <w:pPr>
        <w:pStyle w:val="209"/>
        <w:spacing w:line="440" w:lineRule="exact"/>
        <w:ind w:left="-178" w:firstLine="352"/>
        <w:rPr>
          <w:rFonts w:hint="eastAsia" w:hAnsi="宋体" w:eastAsia="宋体"/>
          <w:sz w:val="24"/>
          <w:szCs w:val="24"/>
          <w:lang w:eastAsia="zh-CN"/>
        </w:rPr>
      </w:pPr>
      <w:r>
        <w:rPr>
          <w:rFonts w:hint="eastAsia" w:hAnsi="宋体"/>
          <w:sz w:val="24"/>
          <w:szCs w:val="24"/>
          <w:lang w:eastAsia="zh-CN"/>
        </w:rPr>
        <w:t>（必须同时提供综合单价分析表，工程量清单报价表封面须加盖谈判供应商电子签章）</w:t>
      </w:r>
    </w:p>
    <w:p w14:paraId="324DA25B">
      <w:pPr>
        <w:pStyle w:val="199"/>
        <w:rPr>
          <w:rFonts w:hint="eastAsia" w:hAnsi="宋体"/>
          <w:sz w:val="24"/>
          <w:szCs w:val="24"/>
        </w:rPr>
      </w:pPr>
    </w:p>
    <w:p w14:paraId="39900176">
      <w:pPr>
        <w:pStyle w:val="199"/>
        <w:rPr>
          <w:rFonts w:hint="eastAsia" w:hAnsi="宋体"/>
          <w:sz w:val="24"/>
          <w:szCs w:val="24"/>
        </w:rPr>
      </w:pPr>
    </w:p>
    <w:p w14:paraId="11AA3CB1">
      <w:pPr>
        <w:spacing w:line="440" w:lineRule="exact"/>
        <w:rPr>
          <w:rFonts w:hint="eastAsia" w:ascii="宋体" w:hAnsi="宋体" w:eastAsia="宋体" w:cs="Times New Roman"/>
          <w:sz w:val="24"/>
        </w:rPr>
      </w:pPr>
      <w:bookmarkStart w:id="752" w:name="_Toc148099621"/>
    </w:p>
    <w:p w14:paraId="6E72BCBE">
      <w:pPr>
        <w:pStyle w:val="251"/>
        <w:numPr>
          <w:ilvl w:val="0"/>
          <w:numId w:val="0"/>
        </w:numPr>
        <w:spacing w:before="0" w:after="0" w:line="300" w:lineRule="auto"/>
        <w:jc w:val="both"/>
        <w:rPr>
          <w:rFonts w:hint="eastAsia" w:ascii="宋体" w:hAnsi="宋体" w:eastAsia="宋体"/>
          <w:bCs/>
          <w:sz w:val="28"/>
          <w:szCs w:val="28"/>
          <w:lang w:eastAsia="zh-CN"/>
        </w:rPr>
      </w:pPr>
    </w:p>
    <w:p w14:paraId="691C7B02">
      <w:pPr>
        <w:rPr>
          <w:rFonts w:hint="eastAsia" w:ascii="宋体" w:hAnsi="宋体" w:eastAsia="宋体"/>
          <w:bCs/>
          <w:sz w:val="28"/>
          <w:szCs w:val="28"/>
        </w:rPr>
      </w:pPr>
    </w:p>
    <w:p w14:paraId="3F777890">
      <w:pPr>
        <w:rPr>
          <w:rFonts w:hint="eastAsia" w:ascii="宋体" w:hAnsi="宋体" w:eastAsia="宋体"/>
          <w:bCs/>
          <w:sz w:val="28"/>
          <w:szCs w:val="28"/>
        </w:rPr>
      </w:pPr>
    </w:p>
    <w:p w14:paraId="7B340653">
      <w:pPr>
        <w:rPr>
          <w:rFonts w:hint="eastAsia" w:ascii="宋体" w:hAnsi="宋体" w:eastAsia="宋体"/>
          <w:bCs/>
          <w:sz w:val="28"/>
          <w:szCs w:val="28"/>
        </w:rPr>
      </w:pPr>
    </w:p>
    <w:p w14:paraId="3E930488">
      <w:pPr>
        <w:rPr>
          <w:rFonts w:hint="eastAsia" w:ascii="宋体" w:hAnsi="宋体" w:eastAsia="宋体"/>
          <w:bCs/>
          <w:sz w:val="28"/>
          <w:szCs w:val="28"/>
        </w:rPr>
      </w:pPr>
    </w:p>
    <w:p w14:paraId="4952C37C">
      <w:pPr>
        <w:rPr>
          <w:rFonts w:hint="eastAsia" w:ascii="宋体" w:hAnsi="宋体" w:eastAsia="宋体"/>
          <w:bCs/>
          <w:sz w:val="28"/>
          <w:szCs w:val="28"/>
        </w:rPr>
      </w:pPr>
    </w:p>
    <w:p w14:paraId="5B1AC0AB">
      <w:pPr>
        <w:rPr>
          <w:rFonts w:hint="eastAsia" w:ascii="宋体" w:hAnsi="宋体" w:eastAsia="宋体"/>
          <w:bCs/>
          <w:sz w:val="28"/>
          <w:szCs w:val="28"/>
        </w:rPr>
      </w:pPr>
    </w:p>
    <w:p w14:paraId="5BDA3B5B">
      <w:pPr>
        <w:rPr>
          <w:rFonts w:hint="eastAsia" w:ascii="宋体" w:hAnsi="宋体" w:eastAsia="宋体"/>
          <w:bCs/>
          <w:sz w:val="28"/>
          <w:szCs w:val="28"/>
        </w:rPr>
      </w:pPr>
    </w:p>
    <w:p w14:paraId="7C5A4349">
      <w:pPr>
        <w:rPr>
          <w:rFonts w:hint="eastAsia" w:ascii="宋体" w:hAnsi="宋体" w:eastAsia="宋体"/>
          <w:bCs/>
          <w:sz w:val="28"/>
          <w:szCs w:val="28"/>
        </w:rPr>
      </w:pPr>
    </w:p>
    <w:p w14:paraId="3FE03B3F">
      <w:pPr>
        <w:rPr>
          <w:rFonts w:hint="eastAsia" w:ascii="宋体" w:hAnsi="宋体" w:eastAsia="宋体"/>
          <w:bCs/>
          <w:sz w:val="28"/>
          <w:szCs w:val="28"/>
        </w:rPr>
      </w:pPr>
    </w:p>
    <w:p w14:paraId="2BC60DC7">
      <w:pPr>
        <w:rPr>
          <w:rFonts w:hint="eastAsia" w:ascii="宋体" w:hAnsi="宋体" w:eastAsia="宋体"/>
          <w:bCs/>
          <w:sz w:val="28"/>
          <w:szCs w:val="28"/>
        </w:rPr>
      </w:pPr>
    </w:p>
    <w:p w14:paraId="36ADD48F">
      <w:pPr>
        <w:rPr>
          <w:rFonts w:hint="eastAsia" w:ascii="宋体" w:hAnsi="宋体" w:eastAsia="宋体"/>
          <w:bCs/>
          <w:sz w:val="28"/>
          <w:szCs w:val="28"/>
          <w:lang w:eastAsia="zh-CN"/>
        </w:rPr>
      </w:pPr>
    </w:p>
    <w:p w14:paraId="181736B6">
      <w:pPr>
        <w:rPr>
          <w:rFonts w:hint="eastAsia" w:ascii="宋体" w:hAnsi="宋体" w:eastAsia="宋体"/>
          <w:sz w:val="28"/>
          <w:szCs w:val="28"/>
          <w:lang w:eastAsia="zh-CN"/>
        </w:rPr>
      </w:pPr>
    </w:p>
    <w:p w14:paraId="69146F59">
      <w:pPr>
        <w:rPr>
          <w:rFonts w:hint="eastAsia" w:ascii="宋体" w:hAnsi="宋体" w:eastAsia="宋体"/>
          <w:sz w:val="28"/>
          <w:szCs w:val="28"/>
          <w:lang w:eastAsia="zh-CN"/>
        </w:rPr>
      </w:pPr>
    </w:p>
    <w:p w14:paraId="46FC4EB5">
      <w:pPr>
        <w:rPr>
          <w:rFonts w:hint="eastAsia" w:ascii="宋体" w:hAnsi="宋体" w:eastAsia="宋体"/>
          <w:sz w:val="28"/>
          <w:szCs w:val="28"/>
          <w:lang w:eastAsia="zh-CN"/>
        </w:rPr>
      </w:pPr>
    </w:p>
    <w:p w14:paraId="78113B51">
      <w:pPr>
        <w:rPr>
          <w:rFonts w:hint="eastAsia" w:ascii="宋体" w:hAnsi="宋体" w:eastAsia="宋体"/>
          <w:sz w:val="28"/>
          <w:szCs w:val="28"/>
          <w:lang w:eastAsia="zh-CN"/>
        </w:rPr>
      </w:pPr>
    </w:p>
    <w:p w14:paraId="323953B5">
      <w:pPr>
        <w:rPr>
          <w:rFonts w:hint="eastAsia" w:ascii="宋体" w:hAnsi="宋体" w:eastAsia="宋体"/>
          <w:sz w:val="28"/>
          <w:szCs w:val="28"/>
          <w:lang w:eastAsia="zh-CN"/>
        </w:rPr>
      </w:pPr>
    </w:p>
    <w:p w14:paraId="7CD82C84">
      <w:pPr>
        <w:rPr>
          <w:rFonts w:hint="eastAsia" w:ascii="宋体" w:hAnsi="宋体" w:eastAsia="宋体"/>
          <w:sz w:val="28"/>
          <w:szCs w:val="28"/>
          <w:lang w:eastAsia="zh-CN"/>
        </w:rPr>
      </w:pPr>
    </w:p>
    <w:p w14:paraId="2B9AD420">
      <w:pPr>
        <w:rPr>
          <w:rFonts w:hint="eastAsia" w:ascii="宋体" w:hAnsi="宋体" w:eastAsia="宋体"/>
          <w:sz w:val="28"/>
          <w:szCs w:val="28"/>
          <w:lang w:eastAsia="zh-CN"/>
        </w:rPr>
      </w:pPr>
    </w:p>
    <w:p w14:paraId="32989B05">
      <w:pPr>
        <w:rPr>
          <w:rFonts w:hint="eastAsia" w:ascii="宋体" w:hAnsi="宋体" w:eastAsia="宋体"/>
          <w:sz w:val="28"/>
          <w:szCs w:val="28"/>
          <w:lang w:eastAsia="zh-CN"/>
        </w:rPr>
      </w:pPr>
    </w:p>
    <w:p w14:paraId="02FEEFE9">
      <w:pPr>
        <w:rPr>
          <w:rFonts w:hint="eastAsia" w:ascii="宋体" w:hAnsi="宋体" w:eastAsia="宋体"/>
          <w:sz w:val="28"/>
          <w:szCs w:val="28"/>
          <w:lang w:eastAsia="zh-CN"/>
        </w:rPr>
      </w:pPr>
    </w:p>
    <w:p w14:paraId="6FAE8F4D">
      <w:pPr>
        <w:rPr>
          <w:rFonts w:hint="eastAsia" w:ascii="宋体" w:hAnsi="宋体" w:eastAsia="宋体"/>
          <w:sz w:val="28"/>
          <w:szCs w:val="28"/>
          <w:lang w:eastAsia="zh-CN"/>
        </w:rPr>
      </w:pPr>
    </w:p>
    <w:p w14:paraId="76CABD49">
      <w:pPr>
        <w:rPr>
          <w:rFonts w:hint="eastAsia" w:ascii="宋体" w:hAnsi="宋体" w:eastAsia="宋体"/>
          <w:sz w:val="28"/>
          <w:szCs w:val="28"/>
          <w:lang w:eastAsia="zh-CN"/>
        </w:rPr>
      </w:pPr>
    </w:p>
    <w:p w14:paraId="5FC7E377">
      <w:pPr>
        <w:rPr>
          <w:rFonts w:hint="eastAsia" w:ascii="宋体" w:hAnsi="宋体" w:eastAsia="宋体"/>
          <w:sz w:val="28"/>
          <w:szCs w:val="28"/>
          <w:lang w:eastAsia="zh-CN"/>
        </w:rPr>
      </w:pPr>
    </w:p>
    <w:p w14:paraId="1E87B2B8">
      <w:pPr>
        <w:rPr>
          <w:rFonts w:hint="eastAsia" w:ascii="宋体" w:hAnsi="宋体" w:eastAsia="宋体"/>
          <w:sz w:val="28"/>
          <w:szCs w:val="28"/>
          <w:lang w:eastAsia="zh-CN"/>
        </w:rPr>
      </w:pPr>
    </w:p>
    <w:p w14:paraId="38D4F4DD">
      <w:pPr>
        <w:rPr>
          <w:rFonts w:hint="eastAsia" w:ascii="宋体" w:hAnsi="宋体" w:eastAsia="宋体"/>
          <w:bCs/>
          <w:sz w:val="28"/>
          <w:szCs w:val="28"/>
          <w:lang w:eastAsia="zh-CN"/>
        </w:rPr>
      </w:pPr>
      <w:r>
        <w:rPr>
          <w:rFonts w:hint="eastAsia" w:ascii="宋体" w:hAnsi="宋体" w:eastAsia="宋体"/>
          <w:bCs/>
          <w:sz w:val="28"/>
          <w:szCs w:val="28"/>
          <w:lang w:eastAsia="zh-CN"/>
        </w:rPr>
        <w:br w:type="page"/>
      </w:r>
    </w:p>
    <w:p w14:paraId="0641C3EC">
      <w:pPr>
        <w:pStyle w:val="251"/>
        <w:numPr>
          <w:ilvl w:val="0"/>
          <w:numId w:val="6"/>
        </w:numPr>
        <w:spacing w:before="0" w:after="0" w:line="300" w:lineRule="auto"/>
        <w:jc w:val="center"/>
        <w:rPr>
          <w:rFonts w:hint="eastAsia" w:ascii="宋体" w:hAnsi="宋体" w:eastAsia="宋体"/>
          <w:bCs/>
          <w:sz w:val="28"/>
          <w:szCs w:val="28"/>
        </w:rPr>
      </w:pPr>
      <w:bookmarkStart w:id="753" w:name="_Toc29096"/>
      <w:bookmarkStart w:id="754" w:name="_Toc30828"/>
      <w:bookmarkStart w:id="755" w:name="_Toc482"/>
      <w:bookmarkStart w:id="756" w:name="_Toc20916"/>
      <w:bookmarkStart w:id="757" w:name="_Toc6109"/>
      <w:r>
        <w:rPr>
          <w:rFonts w:hint="eastAsia" w:ascii="宋体" w:hAnsi="宋体" w:eastAsia="宋体"/>
          <w:bCs/>
          <w:sz w:val="28"/>
          <w:szCs w:val="28"/>
        </w:rPr>
        <w:t>项目负责人</w:t>
      </w:r>
      <w:bookmarkEnd w:id="752"/>
      <w:r>
        <w:rPr>
          <w:rFonts w:hint="eastAsia" w:ascii="宋体" w:hAnsi="宋体" w:eastAsia="宋体"/>
          <w:bCs/>
          <w:sz w:val="28"/>
          <w:szCs w:val="28"/>
          <w:lang w:eastAsia="zh-CN"/>
        </w:rPr>
        <w:t>简历表</w:t>
      </w:r>
      <w:bookmarkEnd w:id="753"/>
      <w:bookmarkEnd w:id="754"/>
      <w:bookmarkEnd w:id="755"/>
      <w:bookmarkEnd w:id="756"/>
      <w:bookmarkEnd w:id="757"/>
    </w:p>
    <w:p w14:paraId="062E9A2E">
      <w:pPr>
        <w:rPr>
          <w:rFonts w:hint="eastAsia"/>
        </w:rPr>
      </w:pPr>
    </w:p>
    <w:tbl>
      <w:tblPr>
        <w:tblStyle w:val="29"/>
        <w:tblW w:w="85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86"/>
        <w:gridCol w:w="233"/>
        <w:gridCol w:w="392"/>
        <w:gridCol w:w="454"/>
        <w:gridCol w:w="574"/>
        <w:gridCol w:w="353"/>
        <w:gridCol w:w="621"/>
        <w:gridCol w:w="447"/>
        <w:gridCol w:w="1420"/>
        <w:gridCol w:w="481"/>
        <w:gridCol w:w="229"/>
        <w:gridCol w:w="710"/>
        <w:gridCol w:w="1425"/>
      </w:tblGrid>
      <w:tr w14:paraId="7ECBF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1186" w:type="dxa"/>
            <w:noWrap w:val="0"/>
            <w:vAlign w:val="center"/>
          </w:tcPr>
          <w:p w14:paraId="025D98DC">
            <w:pPr>
              <w:pStyle w:val="397"/>
              <w:shd w:val="clear" w:color="auto" w:fill="auto"/>
              <w:spacing w:line="44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姓  名</w:t>
            </w:r>
          </w:p>
        </w:tc>
        <w:tc>
          <w:tcPr>
            <w:tcW w:w="1079" w:type="dxa"/>
            <w:gridSpan w:val="3"/>
            <w:noWrap w:val="0"/>
            <w:vAlign w:val="center"/>
          </w:tcPr>
          <w:p w14:paraId="7D02F64B">
            <w:pPr>
              <w:pStyle w:val="397"/>
              <w:shd w:val="clear" w:color="auto" w:fill="auto"/>
              <w:spacing w:line="440" w:lineRule="exact"/>
              <w:jc w:val="center"/>
              <w:rPr>
                <w:rFonts w:hint="eastAsia" w:ascii="宋体" w:hAnsi="宋体" w:eastAsia="宋体" w:cs="宋体"/>
                <w:color w:val="000000"/>
                <w:szCs w:val="21"/>
                <w:highlight w:val="none"/>
              </w:rPr>
            </w:pPr>
          </w:p>
        </w:tc>
        <w:tc>
          <w:tcPr>
            <w:tcW w:w="927" w:type="dxa"/>
            <w:gridSpan w:val="2"/>
            <w:noWrap w:val="0"/>
            <w:vAlign w:val="center"/>
          </w:tcPr>
          <w:p w14:paraId="3FDBCF07">
            <w:pPr>
              <w:pStyle w:val="397"/>
              <w:shd w:val="clear" w:color="auto" w:fill="auto"/>
              <w:spacing w:line="44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年 龄</w:t>
            </w:r>
          </w:p>
        </w:tc>
        <w:tc>
          <w:tcPr>
            <w:tcW w:w="1068" w:type="dxa"/>
            <w:gridSpan w:val="2"/>
            <w:noWrap w:val="0"/>
            <w:vAlign w:val="center"/>
          </w:tcPr>
          <w:p w14:paraId="0CCE04BC">
            <w:pPr>
              <w:pStyle w:val="397"/>
              <w:shd w:val="clear" w:color="auto" w:fill="auto"/>
              <w:spacing w:line="440" w:lineRule="exact"/>
              <w:jc w:val="center"/>
              <w:rPr>
                <w:rFonts w:hint="eastAsia" w:ascii="宋体" w:hAnsi="宋体" w:eastAsia="宋体" w:cs="宋体"/>
                <w:color w:val="000000"/>
                <w:szCs w:val="21"/>
                <w:highlight w:val="none"/>
              </w:rPr>
            </w:pPr>
          </w:p>
        </w:tc>
        <w:tc>
          <w:tcPr>
            <w:tcW w:w="2130" w:type="dxa"/>
            <w:gridSpan w:val="3"/>
            <w:noWrap w:val="0"/>
            <w:vAlign w:val="center"/>
          </w:tcPr>
          <w:p w14:paraId="64D6E221">
            <w:pPr>
              <w:pStyle w:val="397"/>
              <w:shd w:val="clear" w:color="auto" w:fill="auto"/>
              <w:spacing w:line="44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身份证号码</w:t>
            </w:r>
          </w:p>
        </w:tc>
        <w:tc>
          <w:tcPr>
            <w:tcW w:w="2135" w:type="dxa"/>
            <w:gridSpan w:val="2"/>
            <w:noWrap w:val="0"/>
            <w:vAlign w:val="center"/>
          </w:tcPr>
          <w:p w14:paraId="2C817969">
            <w:pPr>
              <w:pStyle w:val="397"/>
              <w:shd w:val="clear" w:color="auto" w:fill="auto"/>
              <w:spacing w:line="440" w:lineRule="exact"/>
              <w:rPr>
                <w:rFonts w:hint="eastAsia" w:ascii="宋体" w:hAnsi="宋体" w:eastAsia="宋体" w:cs="宋体"/>
                <w:color w:val="000000"/>
                <w:szCs w:val="21"/>
                <w:highlight w:val="none"/>
              </w:rPr>
            </w:pPr>
          </w:p>
        </w:tc>
      </w:tr>
      <w:tr w14:paraId="2E1CC8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86" w:type="dxa"/>
            <w:noWrap w:val="0"/>
            <w:vAlign w:val="center"/>
          </w:tcPr>
          <w:p w14:paraId="049A70F8">
            <w:pPr>
              <w:pStyle w:val="397"/>
              <w:shd w:val="clear" w:color="auto" w:fill="auto"/>
              <w:spacing w:line="44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职  称</w:t>
            </w:r>
          </w:p>
        </w:tc>
        <w:tc>
          <w:tcPr>
            <w:tcW w:w="1079" w:type="dxa"/>
            <w:gridSpan w:val="3"/>
            <w:noWrap w:val="0"/>
            <w:vAlign w:val="center"/>
          </w:tcPr>
          <w:p w14:paraId="2EE6CDC7">
            <w:pPr>
              <w:pStyle w:val="397"/>
              <w:shd w:val="clear" w:color="auto" w:fill="auto"/>
              <w:spacing w:line="440" w:lineRule="exact"/>
              <w:jc w:val="center"/>
              <w:rPr>
                <w:rFonts w:hint="eastAsia" w:ascii="宋体" w:hAnsi="宋体" w:eastAsia="宋体" w:cs="宋体"/>
                <w:color w:val="000000"/>
                <w:szCs w:val="21"/>
                <w:highlight w:val="none"/>
              </w:rPr>
            </w:pPr>
          </w:p>
        </w:tc>
        <w:tc>
          <w:tcPr>
            <w:tcW w:w="927" w:type="dxa"/>
            <w:gridSpan w:val="2"/>
            <w:noWrap w:val="0"/>
            <w:vAlign w:val="center"/>
          </w:tcPr>
          <w:p w14:paraId="6537F8D8">
            <w:pPr>
              <w:pStyle w:val="397"/>
              <w:shd w:val="clear" w:color="auto" w:fill="auto"/>
              <w:spacing w:line="44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职 务</w:t>
            </w:r>
          </w:p>
        </w:tc>
        <w:tc>
          <w:tcPr>
            <w:tcW w:w="1068" w:type="dxa"/>
            <w:gridSpan w:val="2"/>
            <w:noWrap w:val="0"/>
            <w:vAlign w:val="center"/>
          </w:tcPr>
          <w:p w14:paraId="33C20D9D">
            <w:pPr>
              <w:pStyle w:val="397"/>
              <w:shd w:val="clear" w:color="auto" w:fill="auto"/>
              <w:spacing w:line="440" w:lineRule="exact"/>
              <w:jc w:val="center"/>
              <w:rPr>
                <w:rFonts w:hint="eastAsia" w:ascii="宋体" w:hAnsi="宋体" w:eastAsia="宋体" w:cs="宋体"/>
                <w:color w:val="000000"/>
                <w:szCs w:val="21"/>
                <w:highlight w:val="none"/>
              </w:rPr>
            </w:pPr>
          </w:p>
        </w:tc>
        <w:tc>
          <w:tcPr>
            <w:tcW w:w="2130" w:type="dxa"/>
            <w:gridSpan w:val="3"/>
            <w:noWrap w:val="0"/>
            <w:vAlign w:val="center"/>
          </w:tcPr>
          <w:p w14:paraId="79BE2AEB">
            <w:pPr>
              <w:pStyle w:val="397"/>
              <w:shd w:val="clear" w:color="auto" w:fill="auto"/>
              <w:spacing w:line="440" w:lineRule="exact"/>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手机号码</w:t>
            </w:r>
          </w:p>
        </w:tc>
        <w:tc>
          <w:tcPr>
            <w:tcW w:w="2135" w:type="dxa"/>
            <w:gridSpan w:val="2"/>
            <w:noWrap w:val="0"/>
            <w:vAlign w:val="center"/>
          </w:tcPr>
          <w:p w14:paraId="3D7C0FCA">
            <w:pPr>
              <w:pStyle w:val="397"/>
              <w:shd w:val="clear" w:color="auto" w:fill="auto"/>
              <w:spacing w:line="440" w:lineRule="exact"/>
              <w:rPr>
                <w:rFonts w:hint="eastAsia" w:ascii="宋体" w:hAnsi="宋体" w:eastAsia="宋体" w:cs="宋体"/>
                <w:color w:val="000000"/>
                <w:szCs w:val="21"/>
                <w:highlight w:val="none"/>
              </w:rPr>
            </w:pPr>
          </w:p>
        </w:tc>
      </w:tr>
      <w:tr w14:paraId="4A97FD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11" w:type="dxa"/>
            <w:gridSpan w:val="3"/>
            <w:noWrap w:val="0"/>
            <w:vAlign w:val="center"/>
          </w:tcPr>
          <w:p w14:paraId="7C0FB044">
            <w:pPr>
              <w:pStyle w:val="397"/>
              <w:shd w:val="clear" w:color="auto" w:fill="auto"/>
              <w:spacing w:line="44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建造师专业等级</w:t>
            </w:r>
          </w:p>
        </w:tc>
        <w:tc>
          <w:tcPr>
            <w:tcW w:w="6714" w:type="dxa"/>
            <w:gridSpan w:val="10"/>
            <w:noWrap w:val="0"/>
            <w:vAlign w:val="center"/>
          </w:tcPr>
          <w:p w14:paraId="579340CE">
            <w:pPr>
              <w:pStyle w:val="397"/>
              <w:shd w:val="clear" w:color="auto" w:fill="auto"/>
              <w:spacing w:line="440" w:lineRule="exact"/>
              <w:jc w:val="center"/>
              <w:rPr>
                <w:rFonts w:hint="eastAsia" w:ascii="宋体" w:hAnsi="宋体" w:eastAsia="宋体" w:cs="宋体"/>
                <w:color w:val="000000"/>
                <w:szCs w:val="21"/>
                <w:highlight w:val="none"/>
              </w:rPr>
            </w:pPr>
          </w:p>
        </w:tc>
      </w:tr>
      <w:tr w14:paraId="07B9B0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11" w:type="dxa"/>
            <w:gridSpan w:val="3"/>
            <w:noWrap w:val="0"/>
            <w:vAlign w:val="center"/>
          </w:tcPr>
          <w:p w14:paraId="5103BB60">
            <w:pPr>
              <w:pStyle w:val="397"/>
              <w:shd w:val="clear" w:color="auto" w:fill="auto"/>
              <w:spacing w:line="44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学历</w:t>
            </w:r>
          </w:p>
        </w:tc>
        <w:tc>
          <w:tcPr>
            <w:tcW w:w="2002" w:type="dxa"/>
            <w:gridSpan w:val="4"/>
            <w:noWrap w:val="0"/>
            <w:vAlign w:val="center"/>
          </w:tcPr>
          <w:p w14:paraId="561BC28C">
            <w:pPr>
              <w:pStyle w:val="397"/>
              <w:shd w:val="clear" w:color="auto" w:fill="auto"/>
              <w:spacing w:line="440" w:lineRule="exact"/>
              <w:jc w:val="center"/>
              <w:rPr>
                <w:rFonts w:hint="eastAsia" w:ascii="宋体" w:hAnsi="宋体" w:eastAsia="宋体" w:cs="宋体"/>
                <w:color w:val="000000"/>
                <w:szCs w:val="21"/>
                <w:highlight w:val="none"/>
              </w:rPr>
            </w:pPr>
          </w:p>
        </w:tc>
        <w:tc>
          <w:tcPr>
            <w:tcW w:w="2348" w:type="dxa"/>
            <w:gridSpan w:val="3"/>
            <w:noWrap w:val="0"/>
            <w:vAlign w:val="center"/>
          </w:tcPr>
          <w:p w14:paraId="49B09419">
            <w:pPr>
              <w:pStyle w:val="397"/>
              <w:shd w:val="clear" w:color="auto" w:fill="auto"/>
              <w:spacing w:line="44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所学专业</w:t>
            </w:r>
          </w:p>
        </w:tc>
        <w:tc>
          <w:tcPr>
            <w:tcW w:w="2364" w:type="dxa"/>
            <w:gridSpan w:val="3"/>
            <w:noWrap w:val="0"/>
            <w:vAlign w:val="center"/>
          </w:tcPr>
          <w:p w14:paraId="59507607">
            <w:pPr>
              <w:pStyle w:val="397"/>
              <w:shd w:val="clear" w:color="auto" w:fill="auto"/>
              <w:spacing w:line="440" w:lineRule="exact"/>
              <w:rPr>
                <w:rFonts w:hint="eastAsia" w:ascii="宋体" w:hAnsi="宋体" w:eastAsia="宋体" w:cs="宋体"/>
                <w:color w:val="000000"/>
                <w:szCs w:val="21"/>
                <w:highlight w:val="none"/>
              </w:rPr>
            </w:pPr>
          </w:p>
        </w:tc>
      </w:tr>
      <w:tr w14:paraId="6214F9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11" w:type="dxa"/>
            <w:gridSpan w:val="3"/>
            <w:noWrap w:val="0"/>
            <w:vAlign w:val="center"/>
          </w:tcPr>
          <w:p w14:paraId="40297497">
            <w:pPr>
              <w:pStyle w:val="397"/>
              <w:shd w:val="clear" w:color="auto" w:fill="auto"/>
              <w:spacing w:line="44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参加工作年限</w:t>
            </w:r>
          </w:p>
        </w:tc>
        <w:tc>
          <w:tcPr>
            <w:tcW w:w="2002" w:type="dxa"/>
            <w:gridSpan w:val="4"/>
            <w:noWrap w:val="0"/>
            <w:vAlign w:val="center"/>
          </w:tcPr>
          <w:p w14:paraId="28342AAB">
            <w:pPr>
              <w:pStyle w:val="397"/>
              <w:shd w:val="clear" w:color="auto" w:fill="auto"/>
              <w:spacing w:line="440" w:lineRule="exact"/>
              <w:jc w:val="center"/>
              <w:rPr>
                <w:rFonts w:hint="eastAsia" w:ascii="宋体" w:hAnsi="宋体" w:eastAsia="宋体" w:cs="宋体"/>
                <w:color w:val="000000"/>
                <w:szCs w:val="21"/>
                <w:highlight w:val="none"/>
              </w:rPr>
            </w:pPr>
          </w:p>
        </w:tc>
        <w:tc>
          <w:tcPr>
            <w:tcW w:w="2348" w:type="dxa"/>
            <w:gridSpan w:val="3"/>
            <w:noWrap w:val="0"/>
            <w:vAlign w:val="center"/>
          </w:tcPr>
          <w:p w14:paraId="5F83F5A9">
            <w:pPr>
              <w:pStyle w:val="397"/>
              <w:shd w:val="clear" w:color="auto" w:fill="auto"/>
              <w:spacing w:line="44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从事项目负责人年限</w:t>
            </w:r>
          </w:p>
        </w:tc>
        <w:tc>
          <w:tcPr>
            <w:tcW w:w="2364" w:type="dxa"/>
            <w:gridSpan w:val="3"/>
            <w:noWrap w:val="0"/>
            <w:vAlign w:val="center"/>
          </w:tcPr>
          <w:p w14:paraId="12E4698A">
            <w:pPr>
              <w:pStyle w:val="397"/>
              <w:shd w:val="clear" w:color="auto" w:fill="auto"/>
              <w:spacing w:line="440" w:lineRule="exact"/>
              <w:rPr>
                <w:rFonts w:hint="eastAsia" w:ascii="宋体" w:hAnsi="宋体" w:eastAsia="宋体" w:cs="宋体"/>
                <w:color w:val="000000"/>
                <w:szCs w:val="21"/>
                <w:highlight w:val="none"/>
              </w:rPr>
            </w:pPr>
          </w:p>
        </w:tc>
      </w:tr>
      <w:tr w14:paraId="063DC8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25" w:type="dxa"/>
            <w:gridSpan w:val="13"/>
            <w:noWrap w:val="0"/>
            <w:vAlign w:val="center"/>
          </w:tcPr>
          <w:p w14:paraId="2BE80EF4">
            <w:pPr>
              <w:pStyle w:val="397"/>
              <w:shd w:val="clear" w:color="auto" w:fill="auto"/>
              <w:spacing w:line="44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近年来完成的类似项目情况</w:t>
            </w:r>
          </w:p>
        </w:tc>
      </w:tr>
      <w:tr w14:paraId="45ABAB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29A7764A">
            <w:pPr>
              <w:pStyle w:val="397"/>
              <w:shd w:val="clear" w:color="auto" w:fill="auto"/>
              <w:spacing w:line="44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项目名称</w:t>
            </w:r>
          </w:p>
        </w:tc>
        <w:tc>
          <w:tcPr>
            <w:tcW w:w="1420" w:type="dxa"/>
            <w:gridSpan w:val="3"/>
            <w:noWrap w:val="0"/>
            <w:vAlign w:val="top"/>
          </w:tcPr>
          <w:p w14:paraId="6769B51A">
            <w:pPr>
              <w:pStyle w:val="397"/>
              <w:shd w:val="clear" w:color="auto" w:fill="auto"/>
              <w:spacing w:line="44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建设规模</w:t>
            </w:r>
          </w:p>
        </w:tc>
        <w:tc>
          <w:tcPr>
            <w:tcW w:w="1421" w:type="dxa"/>
            <w:gridSpan w:val="3"/>
            <w:noWrap w:val="0"/>
            <w:vAlign w:val="top"/>
          </w:tcPr>
          <w:p w14:paraId="592E6F05">
            <w:pPr>
              <w:pStyle w:val="397"/>
              <w:shd w:val="clear" w:color="auto" w:fill="auto"/>
              <w:spacing w:line="440" w:lineRule="exact"/>
              <w:jc w:val="center"/>
              <w:rPr>
                <w:rFonts w:hint="eastAsia" w:ascii="宋体" w:hAnsi="宋体" w:eastAsia="宋体" w:cs="宋体"/>
                <w:color w:val="000000"/>
                <w:highlight w:val="none"/>
              </w:rPr>
            </w:pPr>
            <w:r>
              <w:rPr>
                <w:rFonts w:hint="eastAsia" w:ascii="宋体" w:hAnsi="宋体" w:eastAsia="宋体" w:cs="宋体"/>
                <w:color w:val="000000"/>
                <w:szCs w:val="21"/>
                <w:highlight w:val="none"/>
              </w:rPr>
              <w:t>开、竣工</w:t>
            </w:r>
          </w:p>
          <w:p w14:paraId="3BC02F77">
            <w:pPr>
              <w:pStyle w:val="397"/>
              <w:shd w:val="clear" w:color="auto" w:fill="auto"/>
              <w:spacing w:line="440" w:lineRule="exact"/>
              <w:jc w:val="center"/>
              <w:rPr>
                <w:rFonts w:hint="eastAsia" w:ascii="宋体" w:hAnsi="宋体" w:eastAsia="宋体" w:cs="宋体"/>
                <w:color w:val="000000"/>
                <w:highlight w:val="none"/>
              </w:rPr>
            </w:pPr>
            <w:r>
              <w:rPr>
                <w:rFonts w:hint="eastAsia" w:ascii="宋体" w:hAnsi="宋体" w:eastAsia="宋体" w:cs="宋体"/>
                <w:color w:val="000000"/>
                <w:szCs w:val="21"/>
                <w:highlight w:val="none"/>
              </w:rPr>
              <w:t>日期</w:t>
            </w:r>
          </w:p>
        </w:tc>
        <w:tc>
          <w:tcPr>
            <w:tcW w:w="1420" w:type="dxa"/>
            <w:noWrap w:val="0"/>
            <w:vAlign w:val="top"/>
          </w:tcPr>
          <w:p w14:paraId="5E021477">
            <w:pPr>
              <w:pStyle w:val="397"/>
              <w:shd w:val="clear" w:color="auto" w:fill="auto"/>
              <w:spacing w:line="44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项目描述</w:t>
            </w:r>
          </w:p>
        </w:tc>
        <w:tc>
          <w:tcPr>
            <w:tcW w:w="1420" w:type="dxa"/>
            <w:gridSpan w:val="3"/>
            <w:noWrap w:val="0"/>
            <w:vAlign w:val="top"/>
          </w:tcPr>
          <w:p w14:paraId="6AB03685">
            <w:pPr>
              <w:pStyle w:val="397"/>
              <w:shd w:val="clear" w:color="auto" w:fill="auto"/>
              <w:spacing w:line="44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合同价</w:t>
            </w:r>
          </w:p>
        </w:tc>
        <w:tc>
          <w:tcPr>
            <w:tcW w:w="1425" w:type="dxa"/>
            <w:noWrap w:val="0"/>
            <w:vAlign w:val="top"/>
          </w:tcPr>
          <w:p w14:paraId="329E0E0B">
            <w:pPr>
              <w:pStyle w:val="397"/>
              <w:shd w:val="clear" w:color="auto" w:fill="auto"/>
              <w:spacing w:line="44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其他说明</w:t>
            </w:r>
          </w:p>
        </w:tc>
      </w:tr>
      <w:tr w14:paraId="7B33F9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4B116BBD">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68D7EF45">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1" w:type="dxa"/>
            <w:gridSpan w:val="3"/>
            <w:noWrap w:val="0"/>
            <w:vAlign w:val="top"/>
          </w:tcPr>
          <w:p w14:paraId="76FBF8D7">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noWrap w:val="0"/>
            <w:vAlign w:val="top"/>
          </w:tcPr>
          <w:p w14:paraId="58D46CA6">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2AC96E55">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5" w:type="dxa"/>
            <w:noWrap w:val="0"/>
            <w:vAlign w:val="top"/>
          </w:tcPr>
          <w:p w14:paraId="7375BF1C">
            <w:pPr>
              <w:pStyle w:val="397"/>
              <w:shd w:val="clear" w:color="auto" w:fill="auto"/>
              <w:spacing w:line="440" w:lineRule="exact"/>
              <w:jc w:val="center"/>
              <w:rPr>
                <w:rFonts w:hint="eastAsia" w:ascii="宋体" w:hAnsi="宋体" w:eastAsia="宋体" w:cs="宋体"/>
                <w:color w:val="000000"/>
                <w:sz w:val="21"/>
                <w:szCs w:val="21"/>
                <w:highlight w:val="none"/>
              </w:rPr>
            </w:pPr>
          </w:p>
        </w:tc>
      </w:tr>
      <w:tr w14:paraId="15E155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34C94101">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6D2DBB6F">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1" w:type="dxa"/>
            <w:gridSpan w:val="3"/>
            <w:noWrap w:val="0"/>
            <w:vAlign w:val="top"/>
          </w:tcPr>
          <w:p w14:paraId="15268B65">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noWrap w:val="0"/>
            <w:vAlign w:val="top"/>
          </w:tcPr>
          <w:p w14:paraId="5862493E">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46343428">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5" w:type="dxa"/>
            <w:noWrap w:val="0"/>
            <w:vAlign w:val="top"/>
          </w:tcPr>
          <w:p w14:paraId="031E2810">
            <w:pPr>
              <w:pStyle w:val="397"/>
              <w:shd w:val="clear" w:color="auto" w:fill="auto"/>
              <w:spacing w:line="440" w:lineRule="exact"/>
              <w:jc w:val="center"/>
              <w:rPr>
                <w:rFonts w:hint="eastAsia" w:ascii="宋体" w:hAnsi="宋体" w:eastAsia="宋体" w:cs="宋体"/>
                <w:color w:val="000000"/>
                <w:sz w:val="21"/>
                <w:szCs w:val="21"/>
                <w:highlight w:val="none"/>
              </w:rPr>
            </w:pPr>
          </w:p>
        </w:tc>
      </w:tr>
      <w:tr w14:paraId="79812A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26D3C34F">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4F78BB79">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1" w:type="dxa"/>
            <w:gridSpan w:val="3"/>
            <w:noWrap w:val="0"/>
            <w:vAlign w:val="top"/>
          </w:tcPr>
          <w:p w14:paraId="7B2D8B19">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noWrap w:val="0"/>
            <w:vAlign w:val="top"/>
          </w:tcPr>
          <w:p w14:paraId="08235528">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6B25EE21">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5" w:type="dxa"/>
            <w:noWrap w:val="0"/>
            <w:vAlign w:val="top"/>
          </w:tcPr>
          <w:p w14:paraId="157BFB33">
            <w:pPr>
              <w:pStyle w:val="397"/>
              <w:shd w:val="clear" w:color="auto" w:fill="auto"/>
              <w:spacing w:line="440" w:lineRule="exact"/>
              <w:jc w:val="center"/>
              <w:rPr>
                <w:rFonts w:hint="eastAsia" w:ascii="宋体" w:hAnsi="宋体" w:eastAsia="宋体" w:cs="宋体"/>
                <w:color w:val="000000"/>
                <w:sz w:val="21"/>
                <w:szCs w:val="21"/>
                <w:highlight w:val="none"/>
              </w:rPr>
            </w:pPr>
          </w:p>
        </w:tc>
      </w:tr>
      <w:tr w14:paraId="3E3863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3BE1FAD1">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0258A836">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1" w:type="dxa"/>
            <w:gridSpan w:val="3"/>
            <w:noWrap w:val="0"/>
            <w:vAlign w:val="top"/>
          </w:tcPr>
          <w:p w14:paraId="49F412FB">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noWrap w:val="0"/>
            <w:vAlign w:val="top"/>
          </w:tcPr>
          <w:p w14:paraId="0A02DE18">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6E757043">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5" w:type="dxa"/>
            <w:noWrap w:val="0"/>
            <w:vAlign w:val="top"/>
          </w:tcPr>
          <w:p w14:paraId="7EE40887">
            <w:pPr>
              <w:pStyle w:val="397"/>
              <w:shd w:val="clear" w:color="auto" w:fill="auto"/>
              <w:spacing w:line="440" w:lineRule="exact"/>
              <w:jc w:val="center"/>
              <w:rPr>
                <w:rFonts w:hint="eastAsia" w:ascii="宋体" w:hAnsi="宋体" w:eastAsia="宋体" w:cs="宋体"/>
                <w:color w:val="000000"/>
                <w:sz w:val="21"/>
                <w:szCs w:val="21"/>
                <w:highlight w:val="none"/>
              </w:rPr>
            </w:pPr>
          </w:p>
        </w:tc>
      </w:tr>
      <w:tr w14:paraId="3ABB2E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4C7BF6A9">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686CF334">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1" w:type="dxa"/>
            <w:gridSpan w:val="3"/>
            <w:noWrap w:val="0"/>
            <w:vAlign w:val="top"/>
          </w:tcPr>
          <w:p w14:paraId="25A29DCF">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noWrap w:val="0"/>
            <w:vAlign w:val="top"/>
          </w:tcPr>
          <w:p w14:paraId="5700CCB2">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60E178BB">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5" w:type="dxa"/>
            <w:noWrap w:val="0"/>
            <w:vAlign w:val="top"/>
          </w:tcPr>
          <w:p w14:paraId="0AB38270">
            <w:pPr>
              <w:pStyle w:val="397"/>
              <w:shd w:val="clear" w:color="auto" w:fill="auto"/>
              <w:spacing w:line="440" w:lineRule="exact"/>
              <w:jc w:val="center"/>
              <w:rPr>
                <w:rFonts w:hint="eastAsia" w:ascii="宋体" w:hAnsi="宋体" w:eastAsia="宋体" w:cs="宋体"/>
                <w:color w:val="000000"/>
                <w:sz w:val="21"/>
                <w:szCs w:val="21"/>
                <w:highlight w:val="none"/>
              </w:rPr>
            </w:pPr>
          </w:p>
        </w:tc>
      </w:tr>
      <w:tr w14:paraId="4B9E14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156C45CA">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2311F2A7">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1" w:type="dxa"/>
            <w:gridSpan w:val="3"/>
            <w:noWrap w:val="0"/>
            <w:vAlign w:val="top"/>
          </w:tcPr>
          <w:p w14:paraId="7A8E5C5D">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noWrap w:val="0"/>
            <w:vAlign w:val="top"/>
          </w:tcPr>
          <w:p w14:paraId="06F09667">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280C076B">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5" w:type="dxa"/>
            <w:noWrap w:val="0"/>
            <w:vAlign w:val="top"/>
          </w:tcPr>
          <w:p w14:paraId="612CFBDD">
            <w:pPr>
              <w:pStyle w:val="397"/>
              <w:shd w:val="clear" w:color="auto" w:fill="auto"/>
              <w:spacing w:line="440" w:lineRule="exact"/>
              <w:jc w:val="center"/>
              <w:rPr>
                <w:rFonts w:hint="eastAsia" w:ascii="宋体" w:hAnsi="宋体" w:eastAsia="宋体" w:cs="宋体"/>
                <w:color w:val="000000"/>
                <w:sz w:val="21"/>
                <w:szCs w:val="21"/>
                <w:highlight w:val="none"/>
              </w:rPr>
            </w:pPr>
          </w:p>
        </w:tc>
      </w:tr>
      <w:tr w14:paraId="172A98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7A20A5C5">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2955724E">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1" w:type="dxa"/>
            <w:gridSpan w:val="3"/>
            <w:noWrap w:val="0"/>
            <w:vAlign w:val="top"/>
          </w:tcPr>
          <w:p w14:paraId="47AB071A">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noWrap w:val="0"/>
            <w:vAlign w:val="top"/>
          </w:tcPr>
          <w:p w14:paraId="54B334E0">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58572C8E">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5" w:type="dxa"/>
            <w:noWrap w:val="0"/>
            <w:vAlign w:val="top"/>
          </w:tcPr>
          <w:p w14:paraId="3C8222DA">
            <w:pPr>
              <w:pStyle w:val="397"/>
              <w:shd w:val="clear" w:color="auto" w:fill="auto"/>
              <w:spacing w:line="440" w:lineRule="exact"/>
              <w:jc w:val="center"/>
              <w:rPr>
                <w:rFonts w:hint="eastAsia" w:ascii="宋体" w:hAnsi="宋体" w:eastAsia="宋体" w:cs="宋体"/>
                <w:color w:val="000000"/>
                <w:sz w:val="21"/>
                <w:szCs w:val="21"/>
                <w:highlight w:val="none"/>
              </w:rPr>
            </w:pPr>
          </w:p>
        </w:tc>
      </w:tr>
      <w:tr w14:paraId="7D3AE9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4F855184">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2DADA35B">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1" w:type="dxa"/>
            <w:gridSpan w:val="3"/>
            <w:noWrap w:val="0"/>
            <w:vAlign w:val="top"/>
          </w:tcPr>
          <w:p w14:paraId="586A54CC">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noWrap w:val="0"/>
            <w:vAlign w:val="top"/>
          </w:tcPr>
          <w:p w14:paraId="1804D142">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5EFADCA7">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5" w:type="dxa"/>
            <w:noWrap w:val="0"/>
            <w:vAlign w:val="top"/>
          </w:tcPr>
          <w:p w14:paraId="7CD7791A">
            <w:pPr>
              <w:pStyle w:val="397"/>
              <w:shd w:val="clear" w:color="auto" w:fill="auto"/>
              <w:spacing w:line="440" w:lineRule="exact"/>
              <w:jc w:val="center"/>
              <w:rPr>
                <w:rFonts w:hint="eastAsia" w:ascii="宋体" w:hAnsi="宋体" w:eastAsia="宋体" w:cs="宋体"/>
                <w:color w:val="000000"/>
                <w:sz w:val="21"/>
                <w:szCs w:val="21"/>
                <w:highlight w:val="none"/>
              </w:rPr>
            </w:pPr>
          </w:p>
        </w:tc>
      </w:tr>
      <w:tr w14:paraId="14E2E8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20FCE471">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24655556">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1" w:type="dxa"/>
            <w:gridSpan w:val="3"/>
            <w:noWrap w:val="0"/>
            <w:vAlign w:val="top"/>
          </w:tcPr>
          <w:p w14:paraId="3D537118">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noWrap w:val="0"/>
            <w:vAlign w:val="top"/>
          </w:tcPr>
          <w:p w14:paraId="0DD9C5E6">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3946AC4D">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5" w:type="dxa"/>
            <w:noWrap w:val="0"/>
            <w:vAlign w:val="top"/>
          </w:tcPr>
          <w:p w14:paraId="50803652">
            <w:pPr>
              <w:pStyle w:val="397"/>
              <w:shd w:val="clear" w:color="auto" w:fill="auto"/>
              <w:spacing w:line="440" w:lineRule="exact"/>
              <w:jc w:val="center"/>
              <w:rPr>
                <w:rFonts w:hint="eastAsia" w:ascii="宋体" w:hAnsi="宋体" w:eastAsia="宋体" w:cs="宋体"/>
                <w:color w:val="000000"/>
                <w:sz w:val="21"/>
                <w:szCs w:val="21"/>
                <w:highlight w:val="none"/>
              </w:rPr>
            </w:pPr>
          </w:p>
        </w:tc>
      </w:tr>
      <w:tr w14:paraId="1DA15D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5D2155F4">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1F7CEE08">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1" w:type="dxa"/>
            <w:gridSpan w:val="3"/>
            <w:noWrap w:val="0"/>
            <w:vAlign w:val="top"/>
          </w:tcPr>
          <w:p w14:paraId="1D57D4BE">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noWrap w:val="0"/>
            <w:vAlign w:val="top"/>
          </w:tcPr>
          <w:p w14:paraId="40645B9B">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3BD81A5C">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5" w:type="dxa"/>
            <w:noWrap w:val="0"/>
            <w:vAlign w:val="top"/>
          </w:tcPr>
          <w:p w14:paraId="11B78E86">
            <w:pPr>
              <w:pStyle w:val="397"/>
              <w:shd w:val="clear" w:color="auto" w:fill="auto"/>
              <w:spacing w:line="440" w:lineRule="exact"/>
              <w:jc w:val="center"/>
              <w:rPr>
                <w:rFonts w:hint="eastAsia" w:ascii="宋体" w:hAnsi="宋体" w:eastAsia="宋体" w:cs="宋体"/>
                <w:color w:val="000000"/>
                <w:sz w:val="21"/>
                <w:szCs w:val="21"/>
                <w:highlight w:val="none"/>
              </w:rPr>
            </w:pPr>
          </w:p>
        </w:tc>
      </w:tr>
      <w:tr w14:paraId="1C6DFC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660B7A30">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4CDA4A92">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1" w:type="dxa"/>
            <w:gridSpan w:val="3"/>
            <w:noWrap w:val="0"/>
            <w:vAlign w:val="top"/>
          </w:tcPr>
          <w:p w14:paraId="013FD1CE">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noWrap w:val="0"/>
            <w:vAlign w:val="top"/>
          </w:tcPr>
          <w:p w14:paraId="30FCE6A7">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3ADA792E">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5" w:type="dxa"/>
            <w:noWrap w:val="0"/>
            <w:vAlign w:val="top"/>
          </w:tcPr>
          <w:p w14:paraId="1CCA9294">
            <w:pPr>
              <w:pStyle w:val="397"/>
              <w:shd w:val="clear" w:color="auto" w:fill="auto"/>
              <w:spacing w:line="440" w:lineRule="exact"/>
              <w:jc w:val="center"/>
              <w:rPr>
                <w:rFonts w:hint="eastAsia" w:ascii="宋体" w:hAnsi="宋体" w:eastAsia="宋体" w:cs="宋体"/>
                <w:color w:val="000000"/>
                <w:sz w:val="21"/>
                <w:szCs w:val="21"/>
                <w:highlight w:val="none"/>
              </w:rPr>
            </w:pPr>
          </w:p>
        </w:tc>
      </w:tr>
      <w:tr w14:paraId="39D63D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5B29B3C4">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73C38B6E">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1" w:type="dxa"/>
            <w:gridSpan w:val="3"/>
            <w:noWrap w:val="0"/>
            <w:vAlign w:val="top"/>
          </w:tcPr>
          <w:p w14:paraId="6797E5B3">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noWrap w:val="0"/>
            <w:vAlign w:val="top"/>
          </w:tcPr>
          <w:p w14:paraId="6EE8E41B">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3F575A18">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5" w:type="dxa"/>
            <w:noWrap w:val="0"/>
            <w:vAlign w:val="top"/>
          </w:tcPr>
          <w:p w14:paraId="1D4ACEA4">
            <w:pPr>
              <w:pStyle w:val="397"/>
              <w:shd w:val="clear" w:color="auto" w:fill="auto"/>
              <w:spacing w:line="440" w:lineRule="exact"/>
              <w:jc w:val="center"/>
              <w:rPr>
                <w:rFonts w:hint="eastAsia" w:ascii="宋体" w:hAnsi="宋体" w:eastAsia="宋体" w:cs="宋体"/>
                <w:color w:val="000000"/>
                <w:sz w:val="21"/>
                <w:szCs w:val="21"/>
                <w:highlight w:val="none"/>
              </w:rPr>
            </w:pPr>
          </w:p>
        </w:tc>
      </w:tr>
      <w:tr w14:paraId="0105EC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75CBAB81">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0C58CA41">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1" w:type="dxa"/>
            <w:gridSpan w:val="3"/>
            <w:noWrap w:val="0"/>
            <w:vAlign w:val="top"/>
          </w:tcPr>
          <w:p w14:paraId="0FE6393F">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noWrap w:val="0"/>
            <w:vAlign w:val="top"/>
          </w:tcPr>
          <w:p w14:paraId="6835F406">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548FB4FB">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5" w:type="dxa"/>
            <w:noWrap w:val="0"/>
            <w:vAlign w:val="top"/>
          </w:tcPr>
          <w:p w14:paraId="240A914C">
            <w:pPr>
              <w:pStyle w:val="397"/>
              <w:shd w:val="clear" w:color="auto" w:fill="auto"/>
              <w:spacing w:line="440" w:lineRule="exact"/>
              <w:jc w:val="center"/>
              <w:rPr>
                <w:rFonts w:hint="eastAsia" w:ascii="宋体" w:hAnsi="宋体" w:eastAsia="宋体" w:cs="宋体"/>
                <w:color w:val="000000"/>
                <w:sz w:val="21"/>
                <w:szCs w:val="21"/>
                <w:highlight w:val="none"/>
              </w:rPr>
            </w:pPr>
          </w:p>
        </w:tc>
      </w:tr>
      <w:tr w14:paraId="7C508F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28A3240B">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02F4D5F0">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1" w:type="dxa"/>
            <w:gridSpan w:val="3"/>
            <w:noWrap w:val="0"/>
            <w:vAlign w:val="top"/>
          </w:tcPr>
          <w:p w14:paraId="2E64835A">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noWrap w:val="0"/>
            <w:vAlign w:val="top"/>
          </w:tcPr>
          <w:p w14:paraId="6B20871B">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0" w:type="dxa"/>
            <w:gridSpan w:val="3"/>
            <w:noWrap w:val="0"/>
            <w:vAlign w:val="top"/>
          </w:tcPr>
          <w:p w14:paraId="6301E0EC">
            <w:pPr>
              <w:pStyle w:val="397"/>
              <w:shd w:val="clear" w:color="auto" w:fill="auto"/>
              <w:spacing w:line="440" w:lineRule="exact"/>
              <w:jc w:val="center"/>
              <w:rPr>
                <w:rFonts w:hint="eastAsia" w:ascii="宋体" w:hAnsi="宋体" w:eastAsia="宋体" w:cs="宋体"/>
                <w:color w:val="000000"/>
                <w:sz w:val="21"/>
                <w:szCs w:val="21"/>
                <w:highlight w:val="none"/>
              </w:rPr>
            </w:pPr>
          </w:p>
        </w:tc>
        <w:tc>
          <w:tcPr>
            <w:tcW w:w="1425" w:type="dxa"/>
            <w:noWrap w:val="0"/>
            <w:vAlign w:val="top"/>
          </w:tcPr>
          <w:p w14:paraId="06C2C948">
            <w:pPr>
              <w:pStyle w:val="397"/>
              <w:shd w:val="clear" w:color="auto" w:fill="auto"/>
              <w:spacing w:line="440" w:lineRule="exact"/>
              <w:jc w:val="center"/>
              <w:rPr>
                <w:rFonts w:hint="eastAsia" w:ascii="宋体" w:hAnsi="宋体" w:eastAsia="宋体" w:cs="宋体"/>
                <w:color w:val="000000"/>
                <w:sz w:val="21"/>
                <w:szCs w:val="21"/>
                <w:highlight w:val="none"/>
              </w:rPr>
            </w:pPr>
          </w:p>
        </w:tc>
      </w:tr>
    </w:tbl>
    <w:p w14:paraId="7CB0027D">
      <w:pPr>
        <w:spacing w:line="520" w:lineRule="exact"/>
        <w:ind w:firstLine="120"/>
        <w:rPr>
          <w:rFonts w:hint="eastAsia" w:ascii="宋体" w:hAnsi="宋体"/>
          <w:sz w:val="24"/>
        </w:rPr>
      </w:pPr>
    </w:p>
    <w:p w14:paraId="184BCAFC">
      <w:pPr>
        <w:spacing w:line="520" w:lineRule="exact"/>
        <w:ind w:firstLine="120"/>
        <w:rPr>
          <w:rFonts w:hint="eastAsia" w:ascii="宋体" w:hAnsi="宋体"/>
          <w:sz w:val="24"/>
        </w:rPr>
      </w:pPr>
    </w:p>
    <w:p w14:paraId="0F08BA32">
      <w:pPr>
        <w:spacing w:line="520" w:lineRule="exact"/>
        <w:ind w:firstLine="120"/>
        <w:rPr>
          <w:rFonts w:hint="eastAsia" w:ascii="宋体" w:hAnsi="宋体"/>
          <w:sz w:val="24"/>
          <w:u w:val="single"/>
        </w:rPr>
      </w:pPr>
      <w:r>
        <w:rPr>
          <w:rFonts w:hint="eastAsia" w:ascii="宋体" w:hAnsi="宋体"/>
          <w:sz w:val="24"/>
        </w:rPr>
        <w:t>谈判供应商：</w:t>
      </w:r>
      <w:r>
        <w:rPr>
          <w:rFonts w:hint="eastAsia" w:ascii="宋体" w:hAnsi="宋体"/>
          <w:sz w:val="24"/>
          <w:u w:val="single"/>
        </w:rPr>
        <w:t xml:space="preserve">   （加盖电子签章）    </w:t>
      </w:r>
    </w:p>
    <w:p w14:paraId="3EDF1ED9">
      <w:pPr>
        <w:spacing w:line="520" w:lineRule="exact"/>
        <w:ind w:firstLine="120"/>
        <w:rPr>
          <w:rFonts w:hint="eastAsia" w:ascii="宋体" w:hAnsi="宋体"/>
          <w:sz w:val="24"/>
        </w:rPr>
      </w:pPr>
      <w:r>
        <w:rPr>
          <w:rFonts w:hint="eastAsia" w:ascii="宋体" w:hAnsi="宋体"/>
          <w:sz w:val="24"/>
        </w:rPr>
        <w:t>法定代表人：</w:t>
      </w:r>
      <w:r>
        <w:rPr>
          <w:rFonts w:hint="eastAsia" w:ascii="宋体" w:hAnsi="宋体"/>
          <w:sz w:val="24"/>
          <w:u w:val="single"/>
        </w:rPr>
        <w:t xml:space="preserve">    </w:t>
      </w:r>
      <w:r>
        <w:rPr>
          <w:rFonts w:hint="eastAsia" w:hAnsi="宋体"/>
          <w:sz w:val="24"/>
          <w:u w:val="single"/>
        </w:rPr>
        <w:t>（电子签章或电子签字）</w:t>
      </w:r>
      <w:r>
        <w:rPr>
          <w:rFonts w:hint="eastAsia" w:ascii="宋体" w:hAnsi="宋体"/>
          <w:sz w:val="24"/>
          <w:u w:val="single"/>
        </w:rPr>
        <w:t xml:space="preserve">             </w:t>
      </w:r>
    </w:p>
    <w:p w14:paraId="2AD24B6A">
      <w:pPr>
        <w:spacing w:line="440" w:lineRule="exact"/>
        <w:rPr>
          <w:rFonts w:hint="eastAsia" w:ascii="宋体" w:hAnsi="宋体"/>
          <w:sz w:val="24"/>
        </w:rPr>
      </w:pPr>
      <w:r>
        <w:rPr>
          <w:rFonts w:hint="eastAsia" w:ascii="宋体" w:hAnsi="宋体"/>
          <w:sz w:val="24"/>
        </w:rPr>
        <w:t xml:space="preserve"> </w:t>
      </w:r>
    </w:p>
    <w:p w14:paraId="564CB2C5">
      <w:pPr>
        <w:rPr>
          <w:rFonts w:hint="eastAsia" w:ascii="宋体" w:hAnsi="宋体"/>
          <w:bCs/>
          <w:sz w:val="24"/>
        </w:rPr>
      </w:pPr>
    </w:p>
    <w:p w14:paraId="1EB4B3AC">
      <w:pPr>
        <w:pStyle w:val="183"/>
        <w:spacing w:before="0" w:after="0" w:line="300" w:lineRule="auto"/>
        <w:jc w:val="center"/>
        <w:rPr>
          <w:rFonts w:hint="eastAsia" w:ascii="宋体" w:hAnsi="宋体" w:eastAsia="宋体"/>
          <w:bCs/>
          <w:sz w:val="28"/>
          <w:szCs w:val="28"/>
        </w:rPr>
      </w:pPr>
      <w:bookmarkStart w:id="758" w:name="_Toc28884"/>
      <w:bookmarkStart w:id="759" w:name="_Toc62225070"/>
      <w:bookmarkStart w:id="760" w:name="_Toc25933"/>
      <w:bookmarkStart w:id="761" w:name="_Toc455472190"/>
      <w:bookmarkStart w:id="762" w:name="_Toc14142"/>
    </w:p>
    <w:p w14:paraId="6D19000B">
      <w:pPr>
        <w:rPr>
          <w:rFonts w:hint="eastAsia" w:ascii="宋体" w:hAnsi="宋体" w:eastAsia="宋体"/>
          <w:bCs/>
          <w:sz w:val="28"/>
          <w:szCs w:val="28"/>
        </w:rPr>
      </w:pPr>
      <w:bookmarkStart w:id="763" w:name="_Toc25630"/>
      <w:bookmarkStart w:id="764" w:name="_Toc7540"/>
      <w:r>
        <w:rPr>
          <w:rFonts w:hint="eastAsia" w:ascii="宋体" w:hAnsi="宋体" w:eastAsia="宋体"/>
          <w:bCs/>
          <w:sz w:val="28"/>
          <w:szCs w:val="28"/>
        </w:rPr>
        <w:br w:type="page"/>
      </w:r>
    </w:p>
    <w:p w14:paraId="7272BFCD">
      <w:pPr>
        <w:pStyle w:val="183"/>
        <w:spacing w:before="0" w:after="0" w:line="300" w:lineRule="auto"/>
        <w:jc w:val="center"/>
        <w:rPr>
          <w:rFonts w:hint="eastAsia" w:ascii="宋体" w:hAnsi="宋体" w:eastAsia="宋体"/>
          <w:bCs/>
          <w:sz w:val="28"/>
          <w:szCs w:val="28"/>
        </w:rPr>
      </w:pPr>
      <w:r>
        <w:rPr>
          <w:rFonts w:hint="eastAsia" w:ascii="宋体" w:hAnsi="宋体" w:eastAsia="宋体"/>
          <w:bCs/>
          <w:sz w:val="28"/>
          <w:szCs w:val="28"/>
        </w:rPr>
        <w:t>五、服务承诺</w:t>
      </w:r>
      <w:bookmarkEnd w:id="758"/>
      <w:bookmarkEnd w:id="759"/>
      <w:bookmarkEnd w:id="760"/>
      <w:bookmarkEnd w:id="761"/>
      <w:bookmarkEnd w:id="762"/>
      <w:bookmarkEnd w:id="763"/>
      <w:bookmarkEnd w:id="764"/>
    </w:p>
    <w:p w14:paraId="60C6482D">
      <w:pPr>
        <w:jc w:val="center"/>
        <w:rPr>
          <w:rFonts w:hint="eastAsia"/>
        </w:rPr>
      </w:pPr>
      <w:bookmarkStart w:id="765" w:name="_Toc18255"/>
      <w:bookmarkStart w:id="766" w:name="_Toc455472191"/>
      <w:bookmarkStart w:id="767" w:name="_Toc20970"/>
      <w:bookmarkStart w:id="768" w:name="_Toc10507"/>
      <w:bookmarkStart w:id="769" w:name="_Toc62225071"/>
      <w:r>
        <w:rPr>
          <w:rFonts w:hint="eastAsia"/>
        </w:rPr>
        <w:t>（格式由谈判供应商自定</w:t>
      </w:r>
      <w:r>
        <w:rPr>
          <w:rFonts w:hint="eastAsia"/>
          <w:lang w:eastAsia="zh-CN"/>
        </w:rPr>
        <w:t>，</w:t>
      </w:r>
      <w:r>
        <w:rPr>
          <w:rFonts w:hint="eastAsia"/>
        </w:rPr>
        <w:t>加盖谈判供应商电子签章。）</w:t>
      </w:r>
      <w:bookmarkEnd w:id="765"/>
      <w:bookmarkEnd w:id="766"/>
      <w:bookmarkEnd w:id="767"/>
      <w:bookmarkEnd w:id="768"/>
      <w:bookmarkEnd w:id="769"/>
    </w:p>
    <w:p w14:paraId="4C0CC36D">
      <w:pPr>
        <w:pStyle w:val="251"/>
        <w:rPr>
          <w:rFonts w:hint="eastAsia" w:ascii="宋体" w:hAnsi="宋体"/>
          <w:sz w:val="24"/>
        </w:rPr>
      </w:pPr>
    </w:p>
    <w:p w14:paraId="5284A46F">
      <w:pPr>
        <w:rPr>
          <w:rFonts w:hint="eastAsia" w:ascii="宋体" w:hAnsi="宋体"/>
          <w:sz w:val="24"/>
        </w:rPr>
      </w:pPr>
    </w:p>
    <w:p w14:paraId="5A21D894">
      <w:pPr>
        <w:pStyle w:val="251"/>
        <w:rPr>
          <w:rFonts w:hint="eastAsia" w:ascii="宋体" w:hAnsi="宋体"/>
          <w:sz w:val="24"/>
        </w:rPr>
      </w:pPr>
    </w:p>
    <w:p w14:paraId="32E37068">
      <w:pPr>
        <w:rPr>
          <w:rFonts w:hint="eastAsia" w:ascii="宋体" w:hAnsi="宋体"/>
          <w:sz w:val="24"/>
        </w:rPr>
      </w:pPr>
    </w:p>
    <w:p w14:paraId="5E5EEA87">
      <w:pPr>
        <w:pStyle w:val="251"/>
        <w:rPr>
          <w:rFonts w:hint="eastAsia" w:ascii="宋体" w:hAnsi="宋体"/>
          <w:sz w:val="24"/>
        </w:rPr>
      </w:pPr>
    </w:p>
    <w:p w14:paraId="07B626DC">
      <w:pPr>
        <w:rPr>
          <w:rFonts w:hint="eastAsia" w:ascii="宋体" w:hAnsi="宋体"/>
          <w:sz w:val="24"/>
        </w:rPr>
      </w:pPr>
    </w:p>
    <w:p w14:paraId="7165E4E6">
      <w:pPr>
        <w:pStyle w:val="251"/>
        <w:rPr>
          <w:rFonts w:hint="eastAsia" w:ascii="宋体" w:hAnsi="宋体"/>
          <w:sz w:val="24"/>
        </w:rPr>
      </w:pPr>
    </w:p>
    <w:p w14:paraId="2F335FFB">
      <w:pPr>
        <w:rPr>
          <w:rFonts w:hint="eastAsia" w:ascii="宋体" w:hAnsi="宋体"/>
          <w:sz w:val="24"/>
        </w:rPr>
      </w:pPr>
    </w:p>
    <w:p w14:paraId="05A176A3">
      <w:pPr>
        <w:pStyle w:val="251"/>
        <w:rPr>
          <w:rFonts w:hint="eastAsia" w:ascii="宋体" w:hAnsi="宋体"/>
          <w:sz w:val="24"/>
        </w:rPr>
      </w:pPr>
    </w:p>
    <w:p w14:paraId="1782C874">
      <w:pPr>
        <w:rPr>
          <w:rFonts w:hint="eastAsia" w:ascii="宋体" w:hAnsi="宋体"/>
          <w:sz w:val="24"/>
        </w:rPr>
      </w:pPr>
    </w:p>
    <w:p w14:paraId="345ACE54">
      <w:pPr>
        <w:pStyle w:val="251"/>
        <w:rPr>
          <w:rFonts w:hint="eastAsia" w:ascii="宋体" w:hAnsi="宋体"/>
          <w:sz w:val="24"/>
        </w:rPr>
      </w:pPr>
    </w:p>
    <w:p w14:paraId="6E58E05F">
      <w:pPr>
        <w:rPr>
          <w:rFonts w:hint="eastAsia" w:ascii="宋体" w:hAnsi="宋体"/>
          <w:sz w:val="24"/>
        </w:rPr>
      </w:pPr>
    </w:p>
    <w:p w14:paraId="61D259C1">
      <w:pPr>
        <w:pStyle w:val="251"/>
        <w:rPr>
          <w:rFonts w:hint="eastAsia" w:ascii="宋体" w:hAnsi="宋体"/>
          <w:sz w:val="24"/>
        </w:rPr>
      </w:pPr>
    </w:p>
    <w:p w14:paraId="417B4C5E">
      <w:pPr>
        <w:rPr>
          <w:rFonts w:hint="eastAsia" w:ascii="宋体" w:hAnsi="宋体"/>
          <w:sz w:val="24"/>
        </w:rPr>
      </w:pPr>
    </w:p>
    <w:p w14:paraId="7A2ECA16">
      <w:pPr>
        <w:pStyle w:val="251"/>
        <w:rPr>
          <w:rFonts w:hint="eastAsia" w:ascii="宋体" w:hAnsi="宋体"/>
          <w:sz w:val="24"/>
          <w:szCs w:val="24"/>
        </w:rPr>
      </w:pPr>
    </w:p>
    <w:p w14:paraId="2DEB14D3">
      <w:pPr>
        <w:pStyle w:val="251"/>
        <w:rPr>
          <w:rFonts w:hint="eastAsia" w:ascii="宋体" w:hAnsi="宋体"/>
          <w:sz w:val="24"/>
          <w:szCs w:val="24"/>
        </w:rPr>
      </w:pPr>
    </w:p>
    <w:p w14:paraId="64AC6888">
      <w:pPr>
        <w:rPr>
          <w:rFonts w:hint="eastAsia"/>
        </w:rPr>
      </w:pPr>
    </w:p>
    <w:p w14:paraId="0CD3BF50">
      <w:pPr>
        <w:rPr>
          <w:rFonts w:hint="eastAsia" w:ascii="宋体" w:hAnsi="宋体"/>
          <w:sz w:val="24"/>
        </w:rPr>
      </w:pPr>
    </w:p>
    <w:p w14:paraId="47111FFC">
      <w:pPr>
        <w:tabs>
          <w:tab w:val="left" w:pos="6073"/>
        </w:tabs>
        <w:spacing w:line="440" w:lineRule="exact"/>
        <w:rPr>
          <w:rFonts w:hint="eastAsia" w:ascii="宋体" w:hAnsi="宋体"/>
          <w:bCs/>
          <w:sz w:val="32"/>
          <w:szCs w:val="32"/>
        </w:rPr>
      </w:pPr>
      <w:r>
        <w:rPr>
          <w:rFonts w:ascii="宋体" w:hAnsi="宋体"/>
          <w:bCs/>
          <w:sz w:val="32"/>
          <w:szCs w:val="32"/>
        </w:rPr>
        <w:tab/>
      </w:r>
    </w:p>
    <w:p w14:paraId="73C16C76">
      <w:pPr>
        <w:rPr>
          <w:rFonts w:hint="eastAsia" w:ascii="宋体" w:hAnsi="宋体" w:eastAsia="宋体"/>
          <w:bCs/>
          <w:sz w:val="28"/>
          <w:szCs w:val="28"/>
        </w:rPr>
      </w:pPr>
      <w:bookmarkStart w:id="770" w:name="_Toc455472192"/>
      <w:bookmarkStart w:id="771" w:name="_Toc4701"/>
      <w:bookmarkStart w:id="772" w:name="_Toc10768"/>
      <w:bookmarkStart w:id="773" w:name="_Toc19019"/>
      <w:bookmarkStart w:id="774" w:name="_Toc62225072"/>
      <w:bookmarkStart w:id="775" w:name="_Toc8713"/>
      <w:bookmarkStart w:id="776" w:name="_Toc23335"/>
      <w:r>
        <w:rPr>
          <w:rFonts w:hint="eastAsia" w:ascii="宋体" w:hAnsi="宋体" w:eastAsia="宋体"/>
          <w:bCs/>
          <w:sz w:val="28"/>
          <w:szCs w:val="28"/>
        </w:rPr>
        <w:br w:type="page"/>
      </w:r>
    </w:p>
    <w:p w14:paraId="624B5E43">
      <w:pPr>
        <w:pStyle w:val="183"/>
        <w:spacing w:before="0" w:after="0" w:line="300" w:lineRule="auto"/>
        <w:jc w:val="center"/>
        <w:rPr>
          <w:rFonts w:hint="eastAsia" w:ascii="宋体" w:hAnsi="宋体" w:eastAsia="宋体"/>
          <w:bCs/>
          <w:sz w:val="28"/>
          <w:szCs w:val="28"/>
        </w:rPr>
      </w:pPr>
      <w:r>
        <w:rPr>
          <w:rFonts w:hint="eastAsia" w:ascii="宋体" w:hAnsi="宋体" w:eastAsia="宋体"/>
          <w:bCs/>
          <w:sz w:val="28"/>
          <w:szCs w:val="28"/>
        </w:rPr>
        <w:t>六、资质审查时谈判供应商必须提交的资格证明文件</w:t>
      </w:r>
      <w:bookmarkEnd w:id="770"/>
      <w:bookmarkEnd w:id="771"/>
      <w:bookmarkEnd w:id="772"/>
      <w:bookmarkEnd w:id="773"/>
      <w:bookmarkEnd w:id="774"/>
      <w:bookmarkEnd w:id="775"/>
      <w:bookmarkEnd w:id="776"/>
    </w:p>
    <w:p w14:paraId="23916C86">
      <w:pPr>
        <w:keepNext w:val="0"/>
        <w:keepLines w:val="0"/>
        <w:pageBreakBefore w:val="0"/>
        <w:widowControl w:val="0"/>
        <w:spacing w:line="520" w:lineRule="exact"/>
        <w:ind w:firstLine="480"/>
        <w:rPr>
          <w:rFonts w:hint="eastAsia" w:ascii="宋体" w:hAnsi="宋体" w:eastAsia="宋体" w:cs="Times New Roman"/>
          <w:sz w:val="24"/>
        </w:rPr>
      </w:pPr>
      <w:r>
        <w:rPr>
          <w:rFonts w:hint="eastAsia" w:ascii="宋体" w:hAnsi="宋体" w:eastAsia="宋体" w:cs="Times New Roman"/>
          <w:sz w:val="24"/>
        </w:rPr>
        <w:t>1</w:t>
      </w:r>
      <w:r>
        <w:rPr>
          <w:rFonts w:hint="eastAsia" w:ascii="宋体" w:hAnsi="宋体" w:eastAsia="宋体" w:cs="Times New Roman"/>
          <w:sz w:val="24"/>
          <w:lang w:val="en-US" w:eastAsia="zh-CN"/>
        </w:rPr>
        <w:t>.谈判</w:t>
      </w:r>
      <w:r>
        <w:rPr>
          <w:rFonts w:hint="eastAsia" w:ascii="宋体" w:hAnsi="宋体" w:eastAsia="宋体" w:cs="Times New Roman"/>
          <w:sz w:val="24"/>
        </w:rPr>
        <w:t>供应商提供下列材料之一</w:t>
      </w:r>
      <w:r>
        <w:rPr>
          <w:rFonts w:hint="eastAsia" w:ascii="宋体" w:hAnsi="宋体" w:eastAsia="宋体" w:cs="Times New Roman"/>
          <w:sz w:val="24"/>
          <w:lang w:eastAsia="zh-CN"/>
        </w:rPr>
        <w:t>：</w:t>
      </w:r>
      <w:r>
        <w:rPr>
          <w:rFonts w:hint="eastAsia" w:ascii="宋体" w:hAnsi="宋体" w:eastAsia="宋体" w:cs="Times New Roman"/>
          <w:sz w:val="24"/>
        </w:rPr>
        <w:t>（1）</w:t>
      </w:r>
      <w:r>
        <w:rPr>
          <w:rFonts w:hint="eastAsia" w:ascii="宋体" w:hAnsi="宋体" w:eastAsia="宋体" w:cs="Times New Roman"/>
          <w:sz w:val="24"/>
          <w:lang w:eastAsia="zh-CN"/>
        </w:rPr>
        <w:t>谈判</w:t>
      </w:r>
      <w:r>
        <w:rPr>
          <w:rFonts w:hint="eastAsia" w:ascii="宋体" w:hAnsi="宋体" w:eastAsia="宋体" w:cs="Times New Roman"/>
          <w:sz w:val="24"/>
        </w:rPr>
        <w:t>供应商提供</w:t>
      </w:r>
      <w:r>
        <w:rPr>
          <w:rFonts w:hint="eastAsia" w:ascii="宋体" w:hAnsi="宋体" w:eastAsia="宋体" w:cs="Arial"/>
          <w:bCs/>
          <w:sz w:val="24"/>
        </w:rPr>
        <w:t>法定代表人资格证明</w:t>
      </w:r>
      <w:r>
        <w:rPr>
          <w:rFonts w:hint="eastAsia" w:ascii="宋体" w:hAnsi="宋体" w:eastAsia="宋体" w:cs="Times New Roman"/>
          <w:b/>
          <w:bCs/>
          <w:sz w:val="24"/>
        </w:rPr>
        <w:t>（必须提供，格式</w:t>
      </w:r>
      <w:r>
        <w:rPr>
          <w:rFonts w:hint="eastAsia" w:ascii="宋体" w:hAnsi="宋体" w:eastAsia="宋体" w:cs="Times New Roman"/>
          <w:b/>
          <w:bCs/>
          <w:sz w:val="24"/>
          <w:lang w:eastAsia="zh-CN"/>
        </w:rPr>
        <w:t>详见第二章</w:t>
      </w:r>
      <w:r>
        <w:rPr>
          <w:rFonts w:hint="eastAsia" w:ascii="宋体" w:hAnsi="宋体" w:eastAsia="宋体" w:cs="Times New Roman"/>
          <w:b/>
          <w:bCs/>
          <w:sz w:val="24"/>
        </w:rPr>
        <w:t>第九部分示范格式一）</w:t>
      </w:r>
      <w:r>
        <w:rPr>
          <w:rFonts w:hint="eastAsia" w:ascii="宋体" w:hAnsi="宋体" w:eastAsia="宋体" w:cs="Times New Roman"/>
          <w:sz w:val="24"/>
        </w:rPr>
        <w:t>和</w:t>
      </w:r>
      <w:r>
        <w:rPr>
          <w:rFonts w:hint="eastAsia" w:ascii="宋体" w:hAnsi="宋体" w:eastAsia="宋体" w:cs="Times New Roman"/>
          <w:bCs/>
          <w:sz w:val="24"/>
        </w:rPr>
        <w:t>法定代表人身份证</w:t>
      </w:r>
      <w:r>
        <w:rPr>
          <w:rFonts w:hint="eastAsia" w:ascii="宋体" w:hAnsi="宋体" w:eastAsia="宋体" w:cs="Times New Roman"/>
          <w:b/>
          <w:bCs w:val="0"/>
          <w:sz w:val="24"/>
        </w:rPr>
        <w:t>（必须提供，扫描件</w:t>
      </w:r>
      <w:r>
        <w:rPr>
          <w:rFonts w:hint="eastAsia" w:ascii="宋体" w:hAnsi="宋体" w:eastAsia="宋体" w:cs="Times New Roman"/>
          <w:b/>
          <w:bCs w:val="0"/>
          <w:sz w:val="24"/>
          <w:lang w:eastAsia="zh-CN"/>
        </w:rPr>
        <w:t>并</w:t>
      </w:r>
      <w:r>
        <w:rPr>
          <w:rFonts w:hint="eastAsia" w:ascii="宋体" w:hAnsi="宋体" w:eastAsia="宋体" w:cs="Times New Roman"/>
          <w:b/>
          <w:bCs w:val="0"/>
          <w:sz w:val="24"/>
        </w:rPr>
        <w:t>加盖</w:t>
      </w:r>
      <w:r>
        <w:rPr>
          <w:rFonts w:hint="eastAsia" w:ascii="宋体" w:hAnsi="宋体" w:eastAsia="宋体" w:cs="Times New Roman"/>
          <w:b/>
          <w:bCs w:val="0"/>
          <w:sz w:val="24"/>
          <w:lang w:eastAsia="zh-CN"/>
        </w:rPr>
        <w:t>谈判供应商</w:t>
      </w:r>
      <w:r>
        <w:rPr>
          <w:rFonts w:hint="eastAsia" w:ascii="宋体" w:hAnsi="宋体" w:eastAsia="宋体" w:cs="Times New Roman"/>
          <w:b/>
          <w:bCs w:val="0"/>
          <w:sz w:val="24"/>
        </w:rPr>
        <w:t>电子签章）</w:t>
      </w:r>
      <w:r>
        <w:rPr>
          <w:rFonts w:hint="eastAsia" w:ascii="宋体" w:hAnsi="宋体" w:eastAsia="宋体" w:cs="Times New Roman"/>
          <w:sz w:val="24"/>
        </w:rPr>
        <w:t>；（2）</w:t>
      </w:r>
      <w:r>
        <w:rPr>
          <w:rFonts w:hint="eastAsia" w:ascii="宋体" w:hAnsi="宋体" w:eastAsia="宋体" w:cs="Times New Roman"/>
          <w:sz w:val="24"/>
          <w:lang w:eastAsia="zh-CN"/>
        </w:rPr>
        <w:t>谈判</w:t>
      </w:r>
      <w:r>
        <w:rPr>
          <w:rFonts w:hint="eastAsia" w:ascii="宋体" w:hAnsi="宋体" w:eastAsia="宋体" w:cs="Times New Roman"/>
          <w:sz w:val="24"/>
        </w:rPr>
        <w:t>供应商提供授权委托书</w:t>
      </w:r>
      <w:r>
        <w:rPr>
          <w:rFonts w:hint="eastAsia" w:ascii="宋体" w:hAnsi="宋体" w:eastAsia="宋体" w:cs="Times New Roman"/>
          <w:b/>
          <w:bCs/>
          <w:sz w:val="24"/>
        </w:rPr>
        <w:t>（必须提供，格式</w:t>
      </w:r>
      <w:r>
        <w:rPr>
          <w:rFonts w:hint="eastAsia" w:ascii="宋体" w:hAnsi="宋体" w:eastAsia="宋体" w:cs="Times New Roman"/>
          <w:b/>
          <w:bCs/>
          <w:sz w:val="24"/>
          <w:lang w:eastAsia="zh-CN"/>
        </w:rPr>
        <w:t>详见第二章</w:t>
      </w:r>
      <w:r>
        <w:rPr>
          <w:rFonts w:hint="eastAsia" w:ascii="宋体" w:hAnsi="宋体" w:eastAsia="宋体" w:cs="Times New Roman"/>
          <w:b/>
          <w:bCs/>
          <w:sz w:val="24"/>
        </w:rPr>
        <w:t>第九部分示范格式二）</w:t>
      </w:r>
      <w:r>
        <w:rPr>
          <w:rFonts w:hint="eastAsia" w:ascii="宋体" w:hAnsi="宋体" w:eastAsia="宋体" w:cs="Times New Roman"/>
          <w:sz w:val="24"/>
        </w:rPr>
        <w:t>和</w:t>
      </w:r>
      <w:r>
        <w:rPr>
          <w:rFonts w:hint="eastAsia" w:ascii="宋体" w:hAnsi="宋体" w:eastAsia="宋体" w:cs="Times New Roman"/>
          <w:bCs/>
          <w:sz w:val="24"/>
        </w:rPr>
        <w:t>受托人身份证</w:t>
      </w:r>
      <w:r>
        <w:rPr>
          <w:rFonts w:hint="eastAsia" w:ascii="宋体" w:hAnsi="宋体" w:eastAsia="宋体" w:cs="Times New Roman"/>
          <w:b/>
          <w:bCs w:val="0"/>
          <w:sz w:val="24"/>
        </w:rPr>
        <w:t>（必须提供，</w:t>
      </w:r>
      <w:r>
        <w:rPr>
          <w:rFonts w:hint="eastAsia" w:ascii="宋体" w:hAnsi="宋体" w:eastAsia="宋体" w:cs="Times New Roman"/>
          <w:b/>
          <w:bCs w:val="0"/>
          <w:sz w:val="24"/>
          <w:lang w:eastAsia="zh-CN"/>
        </w:rPr>
        <w:t>扫描</w:t>
      </w:r>
      <w:r>
        <w:rPr>
          <w:rFonts w:hint="eastAsia" w:ascii="宋体" w:hAnsi="宋体" w:eastAsia="宋体" w:cs="Times New Roman"/>
          <w:b/>
          <w:bCs w:val="0"/>
          <w:sz w:val="24"/>
        </w:rPr>
        <w:t>件</w:t>
      </w:r>
      <w:r>
        <w:rPr>
          <w:rFonts w:hint="eastAsia" w:ascii="宋体" w:hAnsi="宋体" w:eastAsia="宋体" w:cs="Times New Roman"/>
          <w:b/>
          <w:bCs w:val="0"/>
          <w:sz w:val="24"/>
          <w:lang w:eastAsia="zh-CN"/>
        </w:rPr>
        <w:t>并</w:t>
      </w:r>
      <w:r>
        <w:rPr>
          <w:rFonts w:hint="eastAsia" w:ascii="宋体" w:hAnsi="宋体" w:eastAsia="宋体" w:cs="Times New Roman"/>
          <w:b/>
          <w:bCs w:val="0"/>
          <w:sz w:val="24"/>
        </w:rPr>
        <w:t>加盖</w:t>
      </w:r>
      <w:r>
        <w:rPr>
          <w:rFonts w:hint="eastAsia" w:ascii="宋体" w:hAnsi="宋体" w:eastAsia="宋体" w:cs="Times New Roman"/>
          <w:b/>
          <w:bCs w:val="0"/>
          <w:sz w:val="24"/>
          <w:highlight w:val="none"/>
          <w:lang w:eastAsia="zh-CN"/>
        </w:rPr>
        <w:t>谈判</w:t>
      </w:r>
      <w:r>
        <w:rPr>
          <w:rFonts w:hint="eastAsia" w:ascii="宋体" w:hAnsi="宋体" w:eastAsia="宋体" w:cs="Times New Roman"/>
          <w:b/>
          <w:bCs w:val="0"/>
          <w:sz w:val="24"/>
          <w:highlight w:val="none"/>
        </w:rPr>
        <w:t>供应商</w:t>
      </w:r>
      <w:r>
        <w:rPr>
          <w:rFonts w:hint="eastAsia" w:ascii="宋体" w:hAnsi="宋体" w:eastAsia="宋体" w:cs="Times New Roman"/>
          <w:b/>
          <w:bCs w:val="0"/>
          <w:sz w:val="24"/>
        </w:rPr>
        <w:t>电子签章）</w:t>
      </w:r>
      <w:r>
        <w:rPr>
          <w:rFonts w:hint="eastAsia" w:ascii="宋体" w:hAnsi="宋体" w:eastAsia="宋体" w:cs="Times New Roman"/>
          <w:sz w:val="24"/>
        </w:rPr>
        <w:t>。</w:t>
      </w:r>
    </w:p>
    <w:p w14:paraId="55FC91F4">
      <w:pPr>
        <w:keepNext w:val="0"/>
        <w:keepLines w:val="0"/>
        <w:pageBreakBefore w:val="0"/>
        <w:widowControl w:val="0"/>
        <w:spacing w:line="520" w:lineRule="exact"/>
        <w:ind w:firstLine="480"/>
        <w:rPr>
          <w:rFonts w:hint="eastAsia" w:ascii="宋体" w:hAnsi="宋体" w:eastAsia="宋体" w:cs="Times New Roman"/>
          <w:b/>
          <w:bCs w:val="0"/>
          <w:sz w:val="24"/>
        </w:rPr>
      </w:pPr>
      <w:r>
        <w:rPr>
          <w:rFonts w:hint="eastAsia" w:ascii="宋体" w:hAnsi="宋体" w:eastAsia="宋体" w:cs="Times New Roman"/>
          <w:bCs/>
          <w:sz w:val="24"/>
        </w:rPr>
        <w:t>2</w:t>
      </w:r>
      <w:r>
        <w:rPr>
          <w:rFonts w:hint="eastAsia" w:ascii="宋体" w:hAnsi="宋体" w:eastAsia="宋体" w:cs="Times New Roman"/>
          <w:bCs/>
          <w:sz w:val="24"/>
          <w:lang w:val="en-US" w:eastAsia="zh-CN"/>
        </w:rPr>
        <w:t>.</w:t>
      </w:r>
      <w:r>
        <w:rPr>
          <w:rFonts w:hint="eastAsia" w:ascii="宋体" w:hAnsi="宋体" w:eastAsia="宋体" w:cs="Times New Roman"/>
          <w:bCs/>
          <w:sz w:val="24"/>
        </w:rPr>
        <w:t>提供营业执照。</w:t>
      </w:r>
      <w:r>
        <w:rPr>
          <w:rFonts w:hint="eastAsia" w:ascii="宋体" w:hAnsi="宋体" w:eastAsia="宋体" w:cs="Times New Roman"/>
          <w:b/>
          <w:bCs w:val="0"/>
          <w:sz w:val="24"/>
        </w:rPr>
        <w:t>（必须提供，扫描件</w:t>
      </w:r>
      <w:r>
        <w:rPr>
          <w:rFonts w:hint="eastAsia" w:ascii="宋体" w:hAnsi="宋体" w:eastAsia="宋体" w:cs="Times New Roman"/>
          <w:b/>
          <w:bCs w:val="0"/>
          <w:sz w:val="24"/>
          <w:lang w:eastAsia="zh-CN"/>
        </w:rPr>
        <w:t>并</w:t>
      </w:r>
      <w:r>
        <w:rPr>
          <w:rFonts w:hint="eastAsia" w:ascii="宋体" w:hAnsi="宋体" w:eastAsia="宋体" w:cs="Times New Roman"/>
          <w:b/>
          <w:bCs w:val="0"/>
          <w:sz w:val="24"/>
        </w:rPr>
        <w:t>加盖</w:t>
      </w:r>
      <w:r>
        <w:rPr>
          <w:rFonts w:hint="eastAsia" w:ascii="宋体" w:hAnsi="宋体" w:eastAsia="宋体" w:cs="Times New Roman"/>
          <w:b/>
          <w:bCs w:val="0"/>
          <w:sz w:val="24"/>
          <w:lang w:eastAsia="zh-CN"/>
        </w:rPr>
        <w:t>谈判</w:t>
      </w:r>
      <w:r>
        <w:rPr>
          <w:rFonts w:hint="eastAsia" w:ascii="宋体" w:hAnsi="宋体" w:eastAsia="宋体" w:cs="Times New Roman"/>
          <w:b/>
          <w:bCs w:val="0"/>
          <w:sz w:val="24"/>
        </w:rPr>
        <w:t>供应商电子签章）</w:t>
      </w:r>
    </w:p>
    <w:p w14:paraId="0517B5AB">
      <w:pPr>
        <w:keepNext w:val="0"/>
        <w:keepLines w:val="0"/>
        <w:pageBreakBefore w:val="0"/>
        <w:widowControl w:val="0"/>
        <w:spacing w:line="520" w:lineRule="exact"/>
        <w:ind w:firstLine="480"/>
        <w:rPr>
          <w:rFonts w:hint="eastAsia" w:ascii="宋体" w:hAnsi="宋体" w:eastAsia="宋体" w:cs="Times New Roman"/>
          <w:b/>
          <w:bCs/>
          <w:sz w:val="24"/>
        </w:rPr>
      </w:pPr>
      <w:r>
        <w:rPr>
          <w:rFonts w:hint="eastAsia" w:ascii="宋体" w:hAnsi="宋体" w:eastAsia="宋体" w:cs="Times New Roman"/>
          <w:bCs/>
          <w:sz w:val="24"/>
        </w:rPr>
        <w:t>3</w:t>
      </w:r>
      <w:r>
        <w:rPr>
          <w:rFonts w:hint="eastAsia" w:ascii="宋体" w:hAnsi="宋体" w:eastAsia="宋体" w:cs="Times New Roman"/>
          <w:bCs/>
          <w:sz w:val="24"/>
          <w:lang w:val="en-US" w:eastAsia="zh-CN"/>
        </w:rPr>
        <w:t>.</w:t>
      </w:r>
      <w:r>
        <w:rPr>
          <w:rFonts w:hint="eastAsia" w:ascii="宋体" w:hAnsi="宋体" w:eastAsia="宋体" w:cs="Times New Roman"/>
          <w:bCs/>
          <w:sz w:val="24"/>
        </w:rPr>
        <w:t>提供《失信行为“双公示”承诺书》</w:t>
      </w:r>
      <w:r>
        <w:rPr>
          <w:rFonts w:hint="eastAsia" w:ascii="宋体" w:hAnsi="宋体" w:eastAsia="宋体" w:cs="Times New Roman"/>
          <w:bCs/>
          <w:sz w:val="24"/>
          <w:lang w:eastAsia="zh-CN"/>
        </w:rPr>
        <w:t>。</w:t>
      </w:r>
      <w:r>
        <w:rPr>
          <w:rFonts w:hint="eastAsia" w:ascii="宋体" w:hAnsi="宋体" w:eastAsia="宋体" w:cs="Times New Roman"/>
          <w:b/>
          <w:bCs/>
          <w:sz w:val="24"/>
        </w:rPr>
        <w:t>（必须提供</w:t>
      </w:r>
      <w:r>
        <w:rPr>
          <w:rFonts w:hint="eastAsia" w:ascii="宋体" w:hAnsi="宋体" w:eastAsia="宋体" w:cs="Times New Roman"/>
          <w:b/>
          <w:bCs/>
          <w:sz w:val="24"/>
          <w:lang w:eastAsia="zh-CN"/>
        </w:rPr>
        <w:t>，</w:t>
      </w:r>
      <w:r>
        <w:rPr>
          <w:rFonts w:hint="eastAsia" w:ascii="宋体" w:hAnsi="宋体" w:eastAsia="宋体" w:cs="Times New Roman"/>
          <w:b/>
          <w:bCs/>
          <w:sz w:val="24"/>
        </w:rPr>
        <w:t>格式</w:t>
      </w:r>
      <w:r>
        <w:rPr>
          <w:rFonts w:hint="eastAsia" w:ascii="宋体" w:hAnsi="宋体" w:eastAsia="宋体" w:cs="Times New Roman"/>
          <w:b/>
          <w:bCs/>
          <w:sz w:val="24"/>
          <w:lang w:eastAsia="zh-CN"/>
        </w:rPr>
        <w:t>详见第二章</w:t>
      </w:r>
      <w:r>
        <w:rPr>
          <w:rFonts w:hint="eastAsia" w:ascii="宋体" w:hAnsi="宋体" w:eastAsia="宋体" w:cs="Times New Roman"/>
          <w:b/>
          <w:bCs/>
          <w:sz w:val="24"/>
        </w:rPr>
        <w:t>第九部分示范格式</w:t>
      </w:r>
      <w:r>
        <w:rPr>
          <w:rFonts w:hint="eastAsia" w:ascii="宋体" w:hAnsi="宋体" w:eastAsia="宋体" w:cs="Times New Roman"/>
          <w:b/>
          <w:bCs/>
          <w:sz w:val="24"/>
          <w:lang w:eastAsia="zh-CN"/>
        </w:rPr>
        <w:t>五）</w:t>
      </w:r>
    </w:p>
    <w:p w14:paraId="05216009">
      <w:pPr>
        <w:spacing w:line="520" w:lineRule="exact"/>
        <w:ind w:firstLine="480"/>
        <w:rPr>
          <w:rFonts w:hint="eastAsia" w:ascii="宋体" w:hAnsi="宋体" w:eastAsia="宋体" w:cs="Times New Roman"/>
          <w:color w:val="333333"/>
          <w:sz w:val="24"/>
        </w:rPr>
      </w:pPr>
      <w:r>
        <w:rPr>
          <w:rFonts w:hint="eastAsia" w:ascii="宋体" w:hAnsi="宋体" w:eastAsia="宋体" w:cs="Times New Roman"/>
          <w:sz w:val="24"/>
          <w:lang w:val="en-US" w:eastAsia="zh-CN"/>
        </w:rPr>
        <w:t>4.</w:t>
      </w:r>
      <w:r>
        <w:rPr>
          <w:rFonts w:hint="eastAsia" w:ascii="宋体" w:hAnsi="宋体" w:eastAsia="宋体" w:cs="Times New Roman"/>
          <w:sz w:val="24"/>
        </w:rPr>
        <w:t>落实政府采购政策需满足的资格要求</w:t>
      </w:r>
      <w:r>
        <w:rPr>
          <w:rFonts w:hint="eastAsia" w:ascii="宋体" w:hAnsi="宋体" w:eastAsia="宋体" w:cs="Times New Roman"/>
          <w:color w:val="000000"/>
          <w:sz w:val="24"/>
        </w:rPr>
        <w:t>（提供下列任一项材料即可，</w:t>
      </w:r>
      <w:r>
        <w:rPr>
          <w:rFonts w:hint="eastAsia" w:ascii="宋体" w:hAnsi="宋体" w:eastAsia="宋体" w:cs="Times New Roman"/>
          <w:color w:val="000000"/>
          <w:sz w:val="24"/>
          <w:lang w:val="zh-CN"/>
        </w:rPr>
        <w:t>非专门面向中小企业或者预留份额的采购项目，本项无需提供</w:t>
      </w:r>
      <w:r>
        <w:rPr>
          <w:rFonts w:hint="eastAsia" w:ascii="宋体" w:hAnsi="宋体" w:eastAsia="宋体" w:cs="Times New Roman"/>
          <w:color w:val="000000"/>
          <w:sz w:val="24"/>
        </w:rPr>
        <w:t>）</w:t>
      </w:r>
      <w:r>
        <w:rPr>
          <w:rFonts w:hint="eastAsia" w:ascii="宋体" w:hAnsi="宋体" w:eastAsia="宋体" w:cs="Times New Roman"/>
          <w:color w:val="333333"/>
          <w:sz w:val="24"/>
        </w:rPr>
        <w:t>：</w:t>
      </w:r>
    </w:p>
    <w:p w14:paraId="3F268F1D">
      <w:pPr>
        <w:spacing w:line="520" w:lineRule="exact"/>
        <w:ind w:firstLine="480"/>
        <w:rPr>
          <w:rFonts w:hint="eastAsia" w:ascii="宋体" w:hAnsi="宋体" w:eastAsia="宋体" w:cs="Times New Roman"/>
          <w:bCs/>
          <w:color w:val="000000"/>
          <w:sz w:val="24"/>
        </w:rPr>
      </w:pPr>
      <w:r>
        <w:rPr>
          <w:rFonts w:hint="eastAsia" w:ascii="宋体" w:hAnsi="宋体" w:eastAsia="宋体" w:cs="Times New Roman"/>
          <w:bCs/>
          <w:color w:val="000000"/>
          <w:sz w:val="24"/>
        </w:rPr>
        <w:t>（1）《</w:t>
      </w:r>
      <w:r>
        <w:rPr>
          <w:rFonts w:hint="eastAsia" w:ascii="宋体" w:hAnsi="宋体" w:eastAsia="宋体" w:cs="Times New Roman"/>
          <w:bCs/>
          <w:color w:val="000000"/>
          <w:sz w:val="24"/>
          <w:lang w:eastAsia="zh-CN"/>
        </w:rPr>
        <w:t>中小</w:t>
      </w:r>
      <w:r>
        <w:rPr>
          <w:rFonts w:hint="eastAsia" w:ascii="宋体" w:hAnsi="宋体" w:eastAsia="宋体" w:cs="Times New Roman"/>
          <w:bCs/>
          <w:color w:val="000000"/>
          <w:sz w:val="24"/>
        </w:rPr>
        <w:t>企业声明函》</w:t>
      </w:r>
      <w:r>
        <w:rPr>
          <w:rFonts w:hint="eastAsia" w:ascii="宋体" w:hAnsi="宋体" w:eastAsia="宋体" w:cs="Times New Roman"/>
          <w:b/>
          <w:bCs w:val="0"/>
          <w:color w:val="000000"/>
          <w:sz w:val="24"/>
        </w:rPr>
        <w:t>（</w:t>
      </w:r>
      <w:r>
        <w:rPr>
          <w:rFonts w:hint="eastAsia" w:ascii="宋体" w:hAnsi="宋体" w:eastAsia="宋体" w:cs="Times New Roman"/>
          <w:b/>
          <w:bCs w:val="0"/>
          <w:color w:val="000000"/>
          <w:sz w:val="24"/>
          <w:lang w:eastAsia="zh-CN"/>
        </w:rPr>
        <w:t>格式</w:t>
      </w:r>
      <w:r>
        <w:rPr>
          <w:rFonts w:hint="eastAsia" w:ascii="宋体" w:hAnsi="宋体" w:eastAsia="宋体" w:cs="Times New Roman"/>
          <w:b/>
          <w:bCs w:val="0"/>
          <w:color w:val="000000"/>
          <w:sz w:val="24"/>
        </w:rPr>
        <w:t>详见</w:t>
      </w:r>
      <w:r>
        <w:rPr>
          <w:rFonts w:hint="eastAsia" w:ascii="宋体" w:hAnsi="宋体" w:eastAsia="宋体" w:cs="Times New Roman"/>
          <w:b/>
          <w:bCs w:val="0"/>
          <w:color w:val="000000"/>
          <w:sz w:val="24"/>
          <w:lang w:eastAsia="zh-CN"/>
        </w:rPr>
        <w:t>第二章第九部分</w:t>
      </w:r>
      <w:r>
        <w:rPr>
          <w:rFonts w:hint="eastAsia" w:ascii="宋体" w:hAnsi="宋体" w:eastAsia="宋体" w:cs="Times New Roman"/>
          <w:b/>
          <w:bCs w:val="0"/>
          <w:color w:val="000000"/>
          <w:sz w:val="24"/>
        </w:rPr>
        <w:t>示范格式三）；</w:t>
      </w:r>
    </w:p>
    <w:p w14:paraId="18025E2A">
      <w:pPr>
        <w:spacing w:line="520" w:lineRule="exact"/>
        <w:ind w:firstLine="480"/>
        <w:rPr>
          <w:rFonts w:hint="eastAsia" w:ascii="宋体" w:hAnsi="宋体" w:eastAsia="宋体" w:cs="Times New Roman"/>
          <w:bCs/>
          <w:color w:val="000000"/>
          <w:sz w:val="24"/>
        </w:rPr>
      </w:pPr>
      <w:r>
        <w:rPr>
          <w:rFonts w:hint="eastAsia" w:ascii="宋体" w:hAnsi="宋体" w:eastAsia="宋体" w:cs="Times New Roman"/>
          <w:bCs/>
          <w:color w:val="000000"/>
          <w:sz w:val="24"/>
        </w:rPr>
        <w:t>（2）《残疾人福利性单位声明函》（</w:t>
      </w:r>
      <w:r>
        <w:rPr>
          <w:rFonts w:hint="eastAsia" w:ascii="宋体" w:hAnsi="宋体" w:eastAsia="宋体" w:cs="Times New Roman"/>
          <w:b/>
          <w:bCs w:val="0"/>
          <w:color w:val="000000"/>
          <w:sz w:val="24"/>
          <w:lang w:eastAsia="zh-CN"/>
        </w:rPr>
        <w:t>格式</w:t>
      </w:r>
      <w:r>
        <w:rPr>
          <w:rFonts w:hint="eastAsia" w:ascii="宋体" w:hAnsi="宋体" w:eastAsia="宋体" w:cs="Times New Roman"/>
          <w:b/>
          <w:bCs w:val="0"/>
          <w:color w:val="000000"/>
          <w:sz w:val="24"/>
        </w:rPr>
        <w:t>详见</w:t>
      </w:r>
      <w:r>
        <w:rPr>
          <w:rFonts w:hint="eastAsia" w:ascii="宋体" w:hAnsi="宋体" w:eastAsia="宋体" w:cs="Times New Roman"/>
          <w:b/>
          <w:bCs w:val="0"/>
          <w:color w:val="000000"/>
          <w:sz w:val="24"/>
          <w:lang w:eastAsia="zh-CN"/>
        </w:rPr>
        <w:t>第二章第九部分</w:t>
      </w:r>
      <w:r>
        <w:rPr>
          <w:rFonts w:hint="eastAsia" w:ascii="宋体" w:hAnsi="宋体" w:eastAsia="宋体" w:cs="Times New Roman"/>
          <w:b/>
          <w:bCs w:val="0"/>
          <w:color w:val="000000"/>
          <w:sz w:val="24"/>
        </w:rPr>
        <w:t>示范格式四）；</w:t>
      </w:r>
    </w:p>
    <w:p w14:paraId="59EB8A63">
      <w:pPr>
        <w:spacing w:line="520" w:lineRule="exact"/>
        <w:ind w:firstLine="480"/>
        <w:rPr>
          <w:rFonts w:hint="eastAsia" w:ascii="宋体" w:hAnsi="宋体" w:eastAsia="宋体" w:cs="Times New Roman"/>
          <w:b/>
          <w:bCs w:val="0"/>
          <w:color w:val="000000"/>
          <w:sz w:val="24"/>
        </w:rPr>
      </w:pPr>
      <w:r>
        <w:rPr>
          <w:rFonts w:hint="eastAsia" w:ascii="宋体" w:hAnsi="宋体" w:eastAsia="宋体" w:cs="Times New Roman"/>
          <w:bCs/>
          <w:color w:val="000000"/>
          <w:sz w:val="24"/>
        </w:rPr>
        <w:t>（3）由省级以上监狱管理局、戒毒管理局（含新疆生产建设兵团）出具的属于监狱企业的证明文件</w:t>
      </w:r>
      <w:r>
        <w:rPr>
          <w:rFonts w:hint="eastAsia" w:ascii="宋体" w:hAnsi="宋体" w:eastAsia="宋体" w:cs="Times New Roman"/>
          <w:b/>
          <w:bCs w:val="0"/>
          <w:color w:val="000000"/>
          <w:sz w:val="24"/>
        </w:rPr>
        <w:t>（加盖出具单位公章的电子件）。</w:t>
      </w:r>
    </w:p>
    <w:p w14:paraId="182FBEEE">
      <w:pPr>
        <w:spacing w:line="520" w:lineRule="exact"/>
        <w:ind w:firstLine="480"/>
        <w:rPr>
          <w:rFonts w:hint="eastAsia" w:ascii="宋体" w:hAnsi="宋体" w:eastAsia="宋体" w:cs="Times New Roman"/>
          <w:sz w:val="24"/>
          <w:lang w:eastAsia="zh-CN"/>
        </w:rPr>
      </w:pPr>
      <w:r>
        <w:rPr>
          <w:rFonts w:hint="eastAsia" w:ascii="宋体" w:hAnsi="宋体" w:eastAsia="宋体" w:cs="Times New Roman"/>
          <w:sz w:val="24"/>
          <w:lang w:val="en-US" w:eastAsia="zh-CN"/>
        </w:rPr>
        <w:t>5.</w:t>
      </w:r>
      <w:r>
        <w:rPr>
          <w:rFonts w:hint="eastAsia" w:ascii="宋体" w:hAnsi="宋体" w:eastAsia="宋体" w:cs="Times New Roman"/>
          <w:sz w:val="24"/>
        </w:rPr>
        <w:t>本项目的特定资格要求：</w:t>
      </w:r>
    </w:p>
    <w:p w14:paraId="3C54EE4A">
      <w:pPr>
        <w:keepNext w:val="0"/>
        <w:keepLines w:val="0"/>
        <w:pageBreakBefore w:val="0"/>
        <w:widowControl w:val="0"/>
        <w:spacing w:line="520" w:lineRule="exact"/>
        <w:ind w:firstLine="480"/>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lang w:eastAsia="zh-CN"/>
        </w:rPr>
        <w:t>（</w:t>
      </w:r>
      <w:r>
        <w:rPr>
          <w:rFonts w:hint="eastAsia" w:ascii="宋体" w:hAnsi="宋体" w:eastAsia="宋体" w:cs="Times New Roman"/>
          <w:b w:val="0"/>
          <w:bCs w:val="0"/>
          <w:sz w:val="24"/>
          <w:highlight w:val="none"/>
          <w:lang w:val="en-US" w:eastAsia="zh-CN"/>
        </w:rPr>
        <w:t>1</w:t>
      </w:r>
      <w:r>
        <w:rPr>
          <w:rFonts w:hint="eastAsia" w:ascii="宋体" w:hAnsi="宋体" w:eastAsia="宋体" w:cs="Times New Roman"/>
          <w:b w:val="0"/>
          <w:bCs w:val="0"/>
          <w:sz w:val="24"/>
          <w:highlight w:val="none"/>
          <w:lang w:eastAsia="zh-CN"/>
        </w:rPr>
        <w:t>）谈判</w:t>
      </w:r>
      <w:r>
        <w:rPr>
          <w:rFonts w:hint="eastAsia" w:ascii="宋体" w:hAnsi="宋体" w:eastAsia="宋体" w:cs="Times New Roman"/>
          <w:b w:val="0"/>
          <w:bCs w:val="0"/>
          <w:sz w:val="24"/>
          <w:highlight w:val="none"/>
        </w:rPr>
        <w:t>供应商必须具有</w:t>
      </w:r>
      <w:r>
        <w:rPr>
          <w:rFonts w:hint="eastAsia" w:ascii="宋体" w:hAnsi="宋体" w:eastAsia="宋体" w:cs="Times New Roman"/>
          <w:b w:val="0"/>
          <w:bCs w:val="0"/>
          <w:sz w:val="24"/>
          <w:highlight w:val="none"/>
          <w:lang w:eastAsia="zh-CN"/>
        </w:rPr>
        <w:t>有效的</w:t>
      </w:r>
      <w:r>
        <w:rPr>
          <w:rStyle w:val="399"/>
          <w:rFonts w:hint="eastAsia" w:ascii="宋体" w:hAnsi="宋体" w:eastAsia="宋体" w:cs="宋体"/>
          <w:sz w:val="24"/>
          <w:highlight w:val="none"/>
          <w:lang w:val="zh-TW" w:eastAsia="zh-CN"/>
        </w:rPr>
        <w:t>电力工程施工总承包三级以上（含三级）资质或输变电工程专业承包三级以上（含三级）资质，并且具备行政主管部门颁发的《承装（修、试）电力设施许可证》（其中承装类、承修类、承试类均为三级以上（含三级））</w:t>
      </w:r>
      <w:r>
        <w:rPr>
          <w:rFonts w:hint="eastAsia" w:ascii="宋体" w:hAnsi="宋体" w:eastAsia="宋体" w:cs="Times New Roman"/>
          <w:b w:val="0"/>
          <w:bCs w:val="0"/>
          <w:sz w:val="24"/>
          <w:highlight w:val="none"/>
        </w:rPr>
        <w:t>；</w:t>
      </w:r>
      <w:r>
        <w:rPr>
          <w:rFonts w:hint="eastAsia" w:ascii="宋体" w:hAnsi="宋体" w:eastAsia="宋体" w:cs="Times New Roman"/>
          <w:b/>
          <w:bCs/>
          <w:sz w:val="24"/>
          <w:highlight w:val="none"/>
        </w:rPr>
        <w:t>（提供证书扫描件，并加盖</w:t>
      </w:r>
      <w:r>
        <w:rPr>
          <w:rFonts w:hint="eastAsia" w:ascii="宋体" w:hAnsi="宋体" w:eastAsia="宋体" w:cs="Times New Roman"/>
          <w:b/>
          <w:bCs/>
          <w:sz w:val="24"/>
          <w:highlight w:val="none"/>
          <w:lang w:eastAsia="zh-CN"/>
        </w:rPr>
        <w:t>谈判</w:t>
      </w:r>
      <w:r>
        <w:rPr>
          <w:rFonts w:hint="eastAsia" w:ascii="宋体" w:hAnsi="宋体" w:eastAsia="宋体" w:cs="Times New Roman"/>
          <w:b/>
          <w:bCs/>
          <w:sz w:val="24"/>
          <w:highlight w:val="none"/>
        </w:rPr>
        <w:t>供应商电子签章）</w:t>
      </w:r>
    </w:p>
    <w:p w14:paraId="60CEE13C">
      <w:pPr>
        <w:keepNext w:val="0"/>
        <w:keepLines w:val="0"/>
        <w:pageBreakBefore w:val="0"/>
        <w:widowControl w:val="0"/>
        <w:spacing w:line="520" w:lineRule="exact"/>
        <w:ind w:firstLine="480"/>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lang w:eastAsia="zh-CN"/>
        </w:rPr>
        <w:t>（</w:t>
      </w:r>
      <w:r>
        <w:rPr>
          <w:rFonts w:hint="eastAsia" w:ascii="宋体" w:hAnsi="宋体" w:eastAsia="宋体" w:cs="Times New Roman"/>
          <w:b w:val="0"/>
          <w:bCs w:val="0"/>
          <w:sz w:val="24"/>
          <w:highlight w:val="none"/>
          <w:lang w:val="en-US" w:eastAsia="zh-CN"/>
        </w:rPr>
        <w:t>2</w:t>
      </w:r>
      <w:r>
        <w:rPr>
          <w:rFonts w:hint="eastAsia" w:ascii="宋体" w:hAnsi="宋体" w:eastAsia="宋体" w:cs="Times New Roman"/>
          <w:b w:val="0"/>
          <w:bCs w:val="0"/>
          <w:sz w:val="24"/>
          <w:highlight w:val="none"/>
          <w:lang w:eastAsia="zh-CN"/>
        </w:rPr>
        <w:t>）谈判</w:t>
      </w:r>
      <w:r>
        <w:rPr>
          <w:rFonts w:hint="eastAsia" w:ascii="宋体" w:hAnsi="宋体" w:eastAsia="宋体" w:cs="Times New Roman"/>
          <w:b w:val="0"/>
          <w:bCs w:val="0"/>
          <w:sz w:val="24"/>
          <w:highlight w:val="none"/>
        </w:rPr>
        <w:t>供应商具备安全生产条件，并取得有效的安全生产许可证；</w:t>
      </w:r>
      <w:r>
        <w:rPr>
          <w:rFonts w:hint="eastAsia" w:ascii="宋体" w:hAnsi="宋体" w:eastAsia="宋体" w:cs="Times New Roman"/>
          <w:b/>
          <w:bCs/>
          <w:sz w:val="24"/>
          <w:highlight w:val="none"/>
        </w:rPr>
        <w:t>（提供证书扫描件，并加盖</w:t>
      </w:r>
      <w:r>
        <w:rPr>
          <w:rFonts w:hint="eastAsia" w:ascii="宋体" w:hAnsi="宋体" w:eastAsia="宋体" w:cs="Times New Roman"/>
          <w:b/>
          <w:bCs/>
          <w:sz w:val="24"/>
          <w:highlight w:val="none"/>
          <w:lang w:eastAsia="zh-CN"/>
        </w:rPr>
        <w:t>谈判</w:t>
      </w:r>
      <w:r>
        <w:rPr>
          <w:rFonts w:hint="eastAsia" w:ascii="宋体" w:hAnsi="宋体" w:eastAsia="宋体" w:cs="Times New Roman"/>
          <w:b/>
          <w:bCs/>
          <w:sz w:val="24"/>
          <w:highlight w:val="none"/>
        </w:rPr>
        <w:t>供应商电子签章）</w:t>
      </w:r>
    </w:p>
    <w:p w14:paraId="1CED5A01">
      <w:pPr>
        <w:keepNext w:val="0"/>
        <w:keepLines w:val="0"/>
        <w:pageBreakBefore w:val="0"/>
        <w:widowControl w:val="0"/>
        <w:spacing w:line="520" w:lineRule="exact"/>
        <w:ind w:firstLine="480"/>
        <w:rPr>
          <w:rFonts w:hint="eastAsia" w:ascii="宋体" w:hAnsi="宋体" w:eastAsia="宋体" w:cs="Times New Roman"/>
          <w:b w:val="0"/>
          <w:bCs w:val="0"/>
          <w:sz w:val="24"/>
          <w:highlight w:val="none"/>
          <w:lang w:eastAsia="zh-CN"/>
        </w:rPr>
      </w:pPr>
      <w:r>
        <w:rPr>
          <w:rFonts w:hint="eastAsia" w:ascii="宋体" w:hAnsi="宋体" w:eastAsia="宋体" w:cs="Times New Roman"/>
          <w:b w:val="0"/>
          <w:bCs w:val="0"/>
          <w:sz w:val="24"/>
          <w:highlight w:val="none"/>
          <w:lang w:eastAsia="zh-CN"/>
        </w:rPr>
        <w:t>（</w:t>
      </w:r>
      <w:r>
        <w:rPr>
          <w:rFonts w:hint="eastAsia" w:ascii="宋体" w:hAnsi="宋体" w:eastAsia="宋体" w:cs="Times New Roman"/>
          <w:b w:val="0"/>
          <w:bCs w:val="0"/>
          <w:sz w:val="24"/>
          <w:highlight w:val="none"/>
          <w:lang w:val="en-US" w:eastAsia="zh-CN"/>
        </w:rPr>
        <w:t>3</w:t>
      </w:r>
      <w:r>
        <w:rPr>
          <w:rFonts w:hint="eastAsia" w:ascii="宋体" w:hAnsi="宋体" w:eastAsia="宋体" w:cs="Times New Roman"/>
          <w:b w:val="0"/>
          <w:bCs w:val="0"/>
          <w:sz w:val="24"/>
          <w:highlight w:val="none"/>
          <w:lang w:eastAsia="zh-CN"/>
        </w:rPr>
        <w:t>）</w:t>
      </w:r>
      <w:r>
        <w:rPr>
          <w:rFonts w:hint="eastAsia" w:ascii="宋体" w:hAnsi="宋体" w:eastAsia="宋体" w:cs="Times New Roman"/>
          <w:b w:val="0"/>
          <w:bCs w:val="0"/>
          <w:sz w:val="24"/>
          <w:highlight w:val="none"/>
        </w:rPr>
        <w:t>项目</w:t>
      </w:r>
      <w:r>
        <w:rPr>
          <w:rFonts w:hint="eastAsia" w:ascii="宋体" w:hAnsi="宋体" w:eastAsia="宋体" w:cs="Times New Roman"/>
          <w:b w:val="0"/>
          <w:bCs w:val="0"/>
          <w:sz w:val="24"/>
          <w:highlight w:val="none"/>
          <w:lang w:eastAsia="zh-CN"/>
        </w:rPr>
        <w:t>负责人注册专业和资格等级：</w:t>
      </w:r>
      <w:r>
        <w:rPr>
          <w:rFonts w:hint="eastAsia" w:ascii="宋体" w:hAnsi="宋体" w:cs="Times New Roman"/>
          <w:b w:val="0"/>
          <w:bCs w:val="0"/>
          <w:sz w:val="24"/>
          <w:highlight w:val="none"/>
          <w:lang w:val="en-US" w:eastAsia="zh-CN"/>
        </w:rPr>
        <w:t>机电</w:t>
      </w:r>
      <w:r>
        <w:rPr>
          <w:rFonts w:hint="eastAsia" w:ascii="宋体" w:hAnsi="宋体" w:eastAsia="宋体" w:cs="Times New Roman"/>
          <w:b w:val="0"/>
          <w:bCs w:val="0"/>
          <w:sz w:val="24"/>
          <w:highlight w:val="none"/>
          <w:lang w:eastAsia="zh-CN"/>
        </w:rPr>
        <w:t>工程专业二级以上（含二级）注册建造师，并取得安全生产考核合格证书（B 证）；</w:t>
      </w:r>
      <w:r>
        <w:rPr>
          <w:rFonts w:hint="eastAsia" w:ascii="宋体" w:hAnsi="宋体" w:eastAsia="宋体" w:cs="Times New Roman"/>
          <w:b/>
          <w:bCs/>
          <w:sz w:val="24"/>
          <w:highlight w:val="none"/>
        </w:rPr>
        <w:t>（提供</w:t>
      </w:r>
      <w:r>
        <w:rPr>
          <w:rFonts w:hint="eastAsia" w:ascii="宋体" w:hAnsi="宋体" w:eastAsia="宋体" w:cs="Times New Roman"/>
          <w:b/>
          <w:bCs/>
          <w:sz w:val="24"/>
          <w:highlight w:val="none"/>
          <w:lang w:eastAsia="zh-CN"/>
        </w:rPr>
        <w:t>相关</w:t>
      </w:r>
      <w:r>
        <w:rPr>
          <w:rFonts w:hint="eastAsia" w:ascii="宋体" w:hAnsi="宋体" w:eastAsia="宋体" w:cs="Times New Roman"/>
          <w:b/>
          <w:bCs/>
          <w:sz w:val="24"/>
          <w:highlight w:val="none"/>
        </w:rPr>
        <w:t>证书扫描件，并加盖</w:t>
      </w:r>
      <w:r>
        <w:rPr>
          <w:rFonts w:hint="eastAsia" w:ascii="宋体" w:hAnsi="宋体" w:eastAsia="宋体" w:cs="Times New Roman"/>
          <w:b/>
          <w:bCs/>
          <w:sz w:val="24"/>
          <w:highlight w:val="none"/>
          <w:lang w:eastAsia="zh-CN"/>
        </w:rPr>
        <w:t>谈判</w:t>
      </w:r>
      <w:r>
        <w:rPr>
          <w:rFonts w:hint="eastAsia" w:ascii="宋体" w:hAnsi="宋体" w:eastAsia="宋体" w:cs="Times New Roman"/>
          <w:b/>
          <w:bCs/>
          <w:sz w:val="24"/>
          <w:highlight w:val="none"/>
        </w:rPr>
        <w:t>供应商电子签章）</w:t>
      </w:r>
    </w:p>
    <w:p w14:paraId="0B1DE86B">
      <w:pPr>
        <w:keepNext w:val="0"/>
        <w:keepLines w:val="0"/>
        <w:pageBreakBefore w:val="0"/>
        <w:widowControl w:val="0"/>
        <w:spacing w:line="520" w:lineRule="exact"/>
        <w:ind w:firstLine="480"/>
        <w:rPr>
          <w:rFonts w:hint="eastAsia" w:ascii="宋体" w:hAnsi="宋体" w:eastAsia="宋体" w:cs="Times New Roman"/>
          <w:b/>
          <w:bCs/>
          <w:sz w:val="24"/>
          <w:highlight w:val="none"/>
          <w:lang w:eastAsia="zh-CN"/>
        </w:rPr>
      </w:pPr>
      <w:r>
        <w:rPr>
          <w:rFonts w:hint="eastAsia" w:ascii="宋体" w:hAnsi="宋体" w:eastAsia="宋体" w:cs="Times New Roman"/>
          <w:b w:val="0"/>
          <w:bCs w:val="0"/>
          <w:sz w:val="24"/>
          <w:highlight w:val="none"/>
          <w:lang w:eastAsia="zh-CN"/>
        </w:rPr>
        <w:t>（</w:t>
      </w:r>
      <w:r>
        <w:rPr>
          <w:rFonts w:hint="eastAsia" w:ascii="宋体" w:hAnsi="宋体" w:eastAsia="宋体" w:cs="Times New Roman"/>
          <w:b w:val="0"/>
          <w:bCs w:val="0"/>
          <w:sz w:val="24"/>
          <w:highlight w:val="none"/>
          <w:lang w:val="en-US" w:eastAsia="zh-CN"/>
        </w:rPr>
        <w:t>4</w:t>
      </w:r>
      <w:r>
        <w:rPr>
          <w:rFonts w:hint="eastAsia" w:ascii="宋体" w:hAnsi="宋体" w:eastAsia="宋体" w:cs="Times New Roman"/>
          <w:b w:val="0"/>
          <w:bCs w:val="0"/>
          <w:sz w:val="24"/>
          <w:highlight w:val="none"/>
          <w:lang w:eastAsia="zh-CN"/>
        </w:rPr>
        <w:t>）</w:t>
      </w:r>
      <w:r>
        <w:rPr>
          <w:rFonts w:hint="eastAsia" w:ascii="宋体" w:hAnsi="宋体" w:eastAsia="宋体" w:cs="Times New Roman"/>
          <w:b w:val="0"/>
          <w:bCs w:val="0"/>
          <w:sz w:val="24"/>
          <w:highlight w:val="none"/>
        </w:rPr>
        <w:t>项目负责人必须满足下列条件</w:t>
      </w:r>
      <w:r>
        <w:rPr>
          <w:rFonts w:hint="eastAsia" w:ascii="宋体" w:hAnsi="宋体" w:eastAsia="宋体" w:cs="Times New Roman"/>
          <w:b/>
          <w:bCs/>
          <w:sz w:val="24"/>
          <w:highlight w:val="none"/>
          <w:lang w:eastAsia="zh-CN"/>
        </w:rPr>
        <w:t>（提供承诺书，格式自拟，</w:t>
      </w:r>
      <w:r>
        <w:rPr>
          <w:rFonts w:hint="eastAsia" w:ascii="宋体" w:hAnsi="宋体" w:eastAsia="宋体" w:cs="Times New Roman"/>
          <w:b/>
          <w:bCs/>
          <w:sz w:val="24"/>
          <w:highlight w:val="none"/>
        </w:rPr>
        <w:t>并加盖</w:t>
      </w:r>
      <w:r>
        <w:rPr>
          <w:rFonts w:hint="eastAsia" w:ascii="宋体" w:hAnsi="宋体" w:eastAsia="宋体" w:cs="Times New Roman"/>
          <w:b/>
          <w:bCs/>
          <w:sz w:val="24"/>
          <w:highlight w:val="none"/>
          <w:lang w:eastAsia="zh-CN"/>
        </w:rPr>
        <w:t>谈判</w:t>
      </w:r>
      <w:r>
        <w:rPr>
          <w:rFonts w:hint="eastAsia" w:ascii="宋体" w:hAnsi="宋体" w:eastAsia="宋体" w:cs="Times New Roman"/>
          <w:b/>
          <w:bCs/>
          <w:sz w:val="24"/>
          <w:highlight w:val="none"/>
        </w:rPr>
        <w:t>供应商电子签章</w:t>
      </w:r>
      <w:r>
        <w:rPr>
          <w:rFonts w:hint="eastAsia" w:ascii="宋体" w:hAnsi="宋体" w:eastAsia="宋体" w:cs="Times New Roman"/>
          <w:b/>
          <w:bCs/>
          <w:sz w:val="24"/>
          <w:highlight w:val="none"/>
          <w:lang w:eastAsia="zh-CN"/>
        </w:rPr>
        <w:t>）：</w:t>
      </w:r>
    </w:p>
    <w:p w14:paraId="5FF1206B">
      <w:pPr>
        <w:keepNext w:val="0"/>
        <w:keepLines w:val="0"/>
        <w:pageBreakBefore w:val="0"/>
        <w:widowControl w:val="0"/>
        <w:spacing w:line="520" w:lineRule="exact"/>
        <w:ind w:firstLine="480"/>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rPr>
        <w:t>1）项目负责人不得同时在两个或者两个以上单位受聘或者执业：</w:t>
      </w:r>
    </w:p>
    <w:p w14:paraId="2A1A05A0">
      <w:pPr>
        <w:keepNext w:val="0"/>
        <w:keepLines w:val="0"/>
        <w:pageBreakBefore w:val="0"/>
        <w:widowControl w:val="0"/>
        <w:spacing w:line="520" w:lineRule="exact"/>
        <w:ind w:firstLine="480"/>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lang w:eastAsia="zh-CN"/>
        </w:rPr>
        <w:t>①</w:t>
      </w:r>
      <w:r>
        <w:rPr>
          <w:rFonts w:hint="eastAsia" w:ascii="宋体" w:hAnsi="宋体" w:eastAsia="宋体" w:cs="Times New Roman"/>
          <w:b w:val="0"/>
          <w:bCs w:val="0"/>
          <w:sz w:val="24"/>
          <w:highlight w:val="none"/>
        </w:rPr>
        <w:t>同时在两个及以上单位签订劳动合同或</w:t>
      </w:r>
      <w:r>
        <w:rPr>
          <w:rFonts w:hint="eastAsia" w:ascii="宋体" w:hAnsi="宋体" w:eastAsia="宋体" w:cs="Times New Roman"/>
          <w:b w:val="0"/>
          <w:bCs w:val="0"/>
          <w:sz w:val="24"/>
          <w:highlight w:val="none"/>
          <w:lang w:eastAsia="zh-CN"/>
        </w:rPr>
        <w:t>缴纳社会保险</w:t>
      </w:r>
      <w:r>
        <w:rPr>
          <w:rFonts w:hint="eastAsia" w:ascii="宋体" w:hAnsi="宋体" w:eastAsia="宋体" w:cs="Times New Roman"/>
          <w:b w:val="0"/>
          <w:bCs w:val="0"/>
          <w:sz w:val="24"/>
          <w:highlight w:val="none"/>
        </w:rPr>
        <w:t xml:space="preserve">； </w:t>
      </w:r>
    </w:p>
    <w:p w14:paraId="454EBD95">
      <w:pPr>
        <w:keepNext w:val="0"/>
        <w:keepLines w:val="0"/>
        <w:pageBreakBefore w:val="0"/>
        <w:widowControl w:val="0"/>
        <w:spacing w:line="520" w:lineRule="exact"/>
        <w:ind w:firstLine="480"/>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lang w:eastAsia="zh-CN"/>
        </w:rPr>
        <w:t>②</w:t>
      </w:r>
      <w:r>
        <w:rPr>
          <w:rFonts w:hint="eastAsia" w:ascii="宋体" w:hAnsi="宋体" w:eastAsia="宋体" w:cs="Times New Roman"/>
          <w:b w:val="0"/>
          <w:bCs w:val="0"/>
          <w:sz w:val="24"/>
          <w:highlight w:val="none"/>
        </w:rPr>
        <w:t>将本人执（职）业资格证书同时注册在两个及以上单位；</w:t>
      </w:r>
    </w:p>
    <w:p w14:paraId="6405FD9A">
      <w:pPr>
        <w:keepNext w:val="0"/>
        <w:keepLines w:val="0"/>
        <w:pageBreakBefore w:val="0"/>
        <w:widowControl w:val="0"/>
        <w:spacing w:line="520" w:lineRule="exact"/>
        <w:ind w:firstLine="480"/>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lang w:eastAsia="zh-CN"/>
        </w:rPr>
        <w:t>③</w:t>
      </w:r>
      <w:r>
        <w:rPr>
          <w:rFonts w:hint="eastAsia" w:ascii="宋体" w:hAnsi="宋体" w:eastAsia="宋体" w:cs="Times New Roman"/>
          <w:b w:val="0"/>
          <w:bCs w:val="0"/>
          <w:sz w:val="24"/>
          <w:highlight w:val="none"/>
        </w:rPr>
        <w:t>担任其他单位法定代表人；</w:t>
      </w:r>
    </w:p>
    <w:p w14:paraId="72F16874">
      <w:pPr>
        <w:keepNext w:val="0"/>
        <w:keepLines w:val="0"/>
        <w:pageBreakBefore w:val="0"/>
        <w:widowControl w:val="0"/>
        <w:spacing w:line="520" w:lineRule="exact"/>
        <w:ind w:firstLine="480"/>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lang w:eastAsia="zh-CN"/>
        </w:rPr>
        <w:t>④</w:t>
      </w:r>
      <w:r>
        <w:rPr>
          <w:rFonts w:hint="eastAsia" w:ascii="宋体" w:hAnsi="宋体" w:eastAsia="宋体" w:cs="Times New Roman"/>
          <w:b w:val="0"/>
          <w:bCs w:val="0"/>
          <w:sz w:val="24"/>
          <w:highlight w:val="none"/>
        </w:rPr>
        <w:t>违反</w:t>
      </w:r>
      <w:r>
        <w:rPr>
          <w:rFonts w:hint="eastAsia" w:ascii="宋体" w:hAnsi="宋体" w:eastAsia="宋体" w:cs="Times New Roman"/>
          <w:b w:val="0"/>
          <w:bCs w:val="0"/>
          <w:sz w:val="24"/>
          <w:highlight w:val="none"/>
          <w:lang w:eastAsia="zh-CN"/>
        </w:rPr>
        <w:t>法律法规</w:t>
      </w:r>
      <w:r>
        <w:rPr>
          <w:rFonts w:hint="eastAsia" w:ascii="宋体" w:hAnsi="宋体" w:eastAsia="宋体" w:cs="Times New Roman"/>
          <w:b w:val="0"/>
          <w:bCs w:val="0"/>
          <w:sz w:val="24"/>
          <w:highlight w:val="none"/>
        </w:rPr>
        <w:t>、规定的其他情形。</w:t>
      </w:r>
    </w:p>
    <w:p w14:paraId="73B840F6">
      <w:pPr>
        <w:keepNext w:val="0"/>
        <w:keepLines w:val="0"/>
        <w:pageBreakBefore w:val="0"/>
        <w:widowControl w:val="0"/>
        <w:spacing w:line="520" w:lineRule="exact"/>
        <w:ind w:firstLine="480"/>
        <w:rPr>
          <w:rFonts w:hint="eastAsia" w:ascii="宋体" w:hAnsi="宋体" w:eastAsia="宋体" w:cs="Times New Roman"/>
          <w:b w:val="0"/>
          <w:bCs w:val="0"/>
          <w:sz w:val="24"/>
          <w:highlight w:val="none"/>
          <w:lang w:eastAsia="zh-CN"/>
        </w:rPr>
      </w:pPr>
      <w:r>
        <w:rPr>
          <w:rFonts w:hint="eastAsia" w:ascii="宋体" w:hAnsi="宋体" w:eastAsia="宋体" w:cs="Times New Roman"/>
          <w:b w:val="0"/>
          <w:bCs w:val="0"/>
          <w:sz w:val="24"/>
          <w:highlight w:val="none"/>
        </w:rPr>
        <w:t>2）项目负责人是非变更后无在建工程，或项目负责人是变更后无在建工程（必须原合同工期已满且变更备案之日已满6个月），或因非承包方原因致使工程项目停工或因故不能按期开工</w:t>
      </w:r>
      <w:r>
        <w:rPr>
          <w:rFonts w:hint="eastAsia" w:ascii="宋体" w:hAnsi="宋体" w:eastAsia="宋体" w:cs="Times New Roman"/>
          <w:b w:val="0"/>
          <w:bCs w:val="0"/>
          <w:sz w:val="24"/>
          <w:highlight w:val="none"/>
          <w:lang w:eastAsia="zh-CN"/>
        </w:rPr>
        <w:t>且</w:t>
      </w:r>
      <w:r>
        <w:rPr>
          <w:rFonts w:hint="eastAsia" w:ascii="宋体" w:hAnsi="宋体" w:eastAsia="宋体" w:cs="Times New Roman"/>
          <w:b w:val="0"/>
          <w:bCs w:val="0"/>
          <w:sz w:val="24"/>
          <w:highlight w:val="none"/>
        </w:rPr>
        <w:t>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6DFDB2F2">
      <w:pPr>
        <w:keepNext w:val="0"/>
        <w:keepLines w:val="0"/>
        <w:pageBreakBefore w:val="0"/>
        <w:widowControl w:val="0"/>
        <w:spacing w:line="520" w:lineRule="exact"/>
        <w:ind w:firstLine="480"/>
        <w:rPr>
          <w:rFonts w:hint="eastAsia" w:ascii="宋体" w:hAnsi="宋体" w:eastAsia="宋体" w:cs="Times New Roman"/>
          <w:b/>
          <w:bCs/>
          <w:sz w:val="24"/>
          <w:highlight w:val="none"/>
          <w:lang w:eastAsia="zh-CN"/>
        </w:rPr>
      </w:pPr>
      <w:r>
        <w:rPr>
          <w:rFonts w:hint="eastAsia" w:ascii="宋体" w:hAnsi="宋体" w:eastAsia="宋体" w:cs="Times New Roman"/>
          <w:b w:val="0"/>
          <w:bCs w:val="0"/>
          <w:sz w:val="24"/>
          <w:highlight w:val="none"/>
          <w:lang w:eastAsia="zh-CN"/>
        </w:rPr>
        <w:t>（</w:t>
      </w:r>
      <w:r>
        <w:rPr>
          <w:rFonts w:hint="eastAsia" w:ascii="宋体" w:hAnsi="宋体" w:eastAsia="宋体" w:cs="Times New Roman"/>
          <w:b w:val="0"/>
          <w:bCs w:val="0"/>
          <w:sz w:val="24"/>
          <w:highlight w:val="none"/>
          <w:lang w:val="en-US" w:eastAsia="zh-CN"/>
        </w:rPr>
        <w:t>5</w:t>
      </w:r>
      <w:r>
        <w:rPr>
          <w:rFonts w:hint="eastAsia" w:ascii="宋体" w:hAnsi="宋体" w:eastAsia="宋体" w:cs="Times New Roman"/>
          <w:b w:val="0"/>
          <w:bCs w:val="0"/>
          <w:sz w:val="24"/>
          <w:highlight w:val="none"/>
          <w:lang w:eastAsia="zh-CN"/>
        </w:rPr>
        <w:t>）受</w:t>
      </w:r>
      <w:r>
        <w:rPr>
          <w:rFonts w:hint="eastAsia" w:ascii="宋体" w:hAnsi="宋体" w:eastAsia="宋体" w:cs="Times New Roman"/>
          <w:b w:val="0"/>
          <w:bCs w:val="0"/>
          <w:sz w:val="24"/>
          <w:highlight w:val="none"/>
        </w:rPr>
        <w:t>托人</w:t>
      </w:r>
      <w:r>
        <w:rPr>
          <w:rFonts w:hint="eastAsia" w:ascii="宋体" w:hAnsi="宋体" w:eastAsia="宋体" w:cs="Times New Roman"/>
          <w:b w:val="0"/>
          <w:bCs w:val="0"/>
          <w:sz w:val="24"/>
          <w:highlight w:val="none"/>
          <w:lang w:eastAsia="zh-CN"/>
        </w:rPr>
        <w:t>（如有）</w:t>
      </w:r>
      <w:r>
        <w:rPr>
          <w:rFonts w:hint="eastAsia" w:ascii="宋体" w:hAnsi="宋体" w:eastAsia="宋体" w:cs="Times New Roman"/>
          <w:b w:val="0"/>
          <w:bCs w:val="0"/>
          <w:sz w:val="24"/>
          <w:highlight w:val="none"/>
        </w:rPr>
        <w:t>和项目</w:t>
      </w:r>
      <w:r>
        <w:rPr>
          <w:rFonts w:hint="eastAsia" w:ascii="宋体" w:hAnsi="宋体" w:eastAsia="宋体" w:cs="Times New Roman"/>
          <w:b w:val="0"/>
          <w:bCs w:val="0"/>
          <w:sz w:val="24"/>
          <w:highlight w:val="none"/>
          <w:lang w:eastAsia="zh-CN"/>
        </w:rPr>
        <w:t>负责人</w:t>
      </w:r>
      <w:r>
        <w:rPr>
          <w:rFonts w:hint="eastAsia" w:ascii="宋体" w:hAnsi="宋体" w:eastAsia="宋体" w:cs="Times New Roman"/>
          <w:b w:val="0"/>
          <w:bCs w:val="0"/>
          <w:sz w:val="24"/>
          <w:highlight w:val="none"/>
        </w:rPr>
        <w:t>须为</w:t>
      </w:r>
      <w:r>
        <w:rPr>
          <w:rFonts w:hint="eastAsia" w:ascii="宋体" w:hAnsi="宋体" w:eastAsia="宋体" w:cs="Times New Roman"/>
          <w:b w:val="0"/>
          <w:bCs w:val="0"/>
          <w:sz w:val="24"/>
          <w:highlight w:val="none"/>
          <w:lang w:eastAsia="zh-CN"/>
        </w:rPr>
        <w:t>谈判供应商的</w:t>
      </w:r>
      <w:r>
        <w:rPr>
          <w:rFonts w:hint="eastAsia" w:ascii="宋体" w:hAnsi="宋体" w:eastAsia="宋体" w:cs="Times New Roman"/>
          <w:b w:val="0"/>
          <w:bCs w:val="0"/>
          <w:sz w:val="24"/>
          <w:highlight w:val="none"/>
        </w:rPr>
        <w:t>正式员工</w:t>
      </w:r>
      <w:r>
        <w:rPr>
          <w:rFonts w:hint="eastAsia" w:ascii="宋体" w:hAnsi="宋体" w:eastAsia="宋体" w:cs="Times New Roman"/>
          <w:b w:val="0"/>
          <w:bCs w:val="0"/>
          <w:sz w:val="24"/>
          <w:highlight w:val="none"/>
          <w:lang w:eastAsia="zh-CN"/>
        </w:rPr>
        <w:t>。</w:t>
      </w:r>
      <w:r>
        <w:rPr>
          <w:rFonts w:hint="eastAsia" w:ascii="宋体" w:hAnsi="宋体" w:eastAsia="宋体" w:cs="Times New Roman"/>
          <w:b/>
          <w:bCs/>
          <w:sz w:val="24"/>
          <w:highlight w:val="none"/>
          <w:lang w:eastAsia="zh-CN"/>
        </w:rPr>
        <w:t>〔须</w:t>
      </w:r>
      <w:r>
        <w:rPr>
          <w:rFonts w:hint="eastAsia" w:ascii="宋体" w:hAnsi="宋体" w:eastAsia="宋体" w:cs="Times New Roman"/>
          <w:b/>
          <w:bCs/>
          <w:sz w:val="24"/>
          <w:highlight w:val="none"/>
        </w:rPr>
        <w:t>提供</w:t>
      </w:r>
      <w:r>
        <w:rPr>
          <w:rFonts w:hint="eastAsia" w:ascii="宋体" w:hAnsi="宋体" w:eastAsia="宋体" w:cs="Times New Roman"/>
          <w:b/>
          <w:bCs/>
          <w:sz w:val="24"/>
          <w:highlight w:val="none"/>
          <w:lang w:eastAsia="zh-CN"/>
        </w:rPr>
        <w:t>受托人（如有）和项目负责人自2025年7月1日</w:t>
      </w:r>
      <w:r>
        <w:rPr>
          <w:rFonts w:hint="eastAsia" w:ascii="宋体" w:hAnsi="宋体" w:eastAsia="宋体" w:cs="Times New Roman"/>
          <w:b/>
          <w:bCs/>
          <w:sz w:val="24"/>
          <w:highlight w:val="none"/>
        </w:rPr>
        <w:t>以来任意一个月</w:t>
      </w:r>
      <w:r>
        <w:rPr>
          <w:rFonts w:hint="eastAsia" w:ascii="宋体" w:hAnsi="宋体" w:eastAsia="宋体" w:cs="Times New Roman"/>
          <w:b/>
          <w:bCs/>
          <w:sz w:val="24"/>
          <w:highlight w:val="none"/>
          <w:lang w:eastAsia="zh-CN"/>
        </w:rPr>
        <w:t>由谈判供应商</w:t>
      </w:r>
      <w:r>
        <w:rPr>
          <w:rFonts w:hint="eastAsia" w:ascii="宋体" w:hAnsi="宋体" w:eastAsia="宋体" w:cs="Times New Roman"/>
          <w:b/>
          <w:bCs/>
          <w:sz w:val="24"/>
          <w:highlight w:val="none"/>
        </w:rPr>
        <w:t>为其缴纳的养老保险证明</w:t>
      </w:r>
      <w:r>
        <w:rPr>
          <w:rFonts w:hint="eastAsia" w:ascii="宋体" w:hAnsi="宋体" w:eastAsia="宋体" w:cs="Times New Roman"/>
          <w:b/>
          <w:bCs/>
          <w:sz w:val="24"/>
          <w:highlight w:val="none"/>
          <w:lang w:eastAsia="zh-CN"/>
        </w:rPr>
        <w:t>（如为</w:t>
      </w:r>
      <w:r>
        <w:rPr>
          <w:rFonts w:hint="eastAsia" w:ascii="宋体" w:hAnsi="宋体" w:eastAsia="宋体" w:cs="Times New Roman"/>
          <w:b/>
          <w:bCs/>
          <w:sz w:val="24"/>
          <w:highlight w:val="none"/>
        </w:rPr>
        <w:t>退休人员，须提供退休</w:t>
      </w:r>
      <w:r>
        <w:rPr>
          <w:rFonts w:hint="eastAsia" w:ascii="宋体" w:hAnsi="宋体" w:eastAsia="宋体" w:cs="Times New Roman"/>
          <w:b/>
          <w:bCs/>
          <w:sz w:val="24"/>
          <w:highlight w:val="none"/>
          <w:lang w:eastAsia="zh-CN"/>
        </w:rPr>
        <w:t>证）；提供相关</w:t>
      </w:r>
      <w:r>
        <w:rPr>
          <w:rFonts w:hint="eastAsia" w:ascii="宋体" w:hAnsi="宋体" w:eastAsia="宋体" w:cs="Times New Roman"/>
          <w:b/>
          <w:bCs/>
          <w:sz w:val="24"/>
          <w:highlight w:val="none"/>
        </w:rPr>
        <w:t>扫描件并加盖</w:t>
      </w:r>
      <w:r>
        <w:rPr>
          <w:rFonts w:hint="eastAsia" w:ascii="宋体" w:hAnsi="宋体" w:eastAsia="宋体" w:cs="Times New Roman"/>
          <w:b/>
          <w:bCs/>
          <w:sz w:val="24"/>
          <w:highlight w:val="none"/>
          <w:lang w:eastAsia="zh-CN"/>
        </w:rPr>
        <w:t>谈判</w:t>
      </w:r>
      <w:r>
        <w:rPr>
          <w:rFonts w:hint="eastAsia" w:ascii="宋体" w:hAnsi="宋体" w:eastAsia="宋体" w:cs="Times New Roman"/>
          <w:b/>
          <w:bCs/>
          <w:sz w:val="24"/>
          <w:highlight w:val="none"/>
        </w:rPr>
        <w:t>供应商电子签章</w:t>
      </w:r>
      <w:r>
        <w:rPr>
          <w:rFonts w:hint="eastAsia" w:ascii="宋体" w:hAnsi="宋体" w:eastAsia="宋体" w:cs="Times New Roman"/>
          <w:b/>
          <w:bCs/>
          <w:sz w:val="24"/>
          <w:highlight w:val="none"/>
          <w:lang w:eastAsia="zh-CN"/>
        </w:rPr>
        <w:t>；</w:t>
      </w:r>
      <w:r>
        <w:rPr>
          <w:rFonts w:hint="eastAsia" w:ascii="宋体" w:hAnsi="宋体" w:eastAsia="宋体" w:cs="Times New Roman"/>
          <w:b/>
          <w:bCs/>
          <w:sz w:val="24"/>
          <w:highlight w:val="none"/>
          <w:lang w:val="en-US" w:eastAsia="zh-CN"/>
        </w:rPr>
        <w:t>谈判供应商如拟派法</w:t>
      </w:r>
      <w:r>
        <w:rPr>
          <w:rFonts w:hint="eastAsia" w:ascii="宋体" w:hAnsi="宋体" w:eastAsia="宋体" w:cs="Times New Roman"/>
          <w:b/>
          <w:bCs/>
          <w:sz w:val="24"/>
          <w:highlight w:val="none"/>
        </w:rPr>
        <w:t>定代表人</w:t>
      </w:r>
      <w:r>
        <w:rPr>
          <w:rFonts w:hint="eastAsia" w:ascii="宋体" w:hAnsi="宋体" w:eastAsia="宋体" w:cs="Times New Roman"/>
          <w:b/>
          <w:bCs/>
          <w:sz w:val="24"/>
          <w:highlight w:val="none"/>
          <w:lang w:eastAsia="zh-CN"/>
        </w:rPr>
        <w:t>参与谈判的，</w:t>
      </w:r>
      <w:r>
        <w:rPr>
          <w:rFonts w:hint="eastAsia" w:ascii="宋体" w:hAnsi="宋体" w:eastAsia="宋体" w:cs="Times New Roman"/>
          <w:b/>
          <w:bCs/>
          <w:sz w:val="24"/>
          <w:highlight w:val="none"/>
        </w:rPr>
        <w:t>无</w:t>
      </w:r>
      <w:r>
        <w:rPr>
          <w:rFonts w:hint="eastAsia" w:ascii="宋体" w:hAnsi="宋体" w:eastAsia="宋体" w:cs="Times New Roman"/>
          <w:b/>
          <w:bCs/>
          <w:sz w:val="24"/>
          <w:highlight w:val="none"/>
          <w:lang w:eastAsia="zh-CN"/>
        </w:rPr>
        <w:t>须</w:t>
      </w:r>
      <w:r>
        <w:rPr>
          <w:rFonts w:hint="eastAsia" w:ascii="宋体" w:hAnsi="宋体" w:eastAsia="宋体" w:cs="Times New Roman"/>
          <w:b/>
          <w:bCs/>
          <w:sz w:val="24"/>
          <w:highlight w:val="none"/>
        </w:rPr>
        <w:t>提供社保</w:t>
      </w:r>
      <w:r>
        <w:rPr>
          <w:rFonts w:hint="eastAsia" w:ascii="宋体" w:hAnsi="宋体" w:eastAsia="宋体" w:cs="Times New Roman"/>
          <w:b/>
          <w:bCs/>
          <w:sz w:val="24"/>
          <w:highlight w:val="none"/>
          <w:lang w:eastAsia="zh-CN"/>
        </w:rPr>
        <w:t>相关证明材料〕</w:t>
      </w:r>
    </w:p>
    <w:p w14:paraId="21161E10">
      <w:pPr>
        <w:keepNext w:val="0"/>
        <w:keepLines w:val="0"/>
        <w:pageBreakBefore w:val="0"/>
        <w:widowControl w:val="0"/>
        <w:spacing w:line="520" w:lineRule="exact"/>
        <w:ind w:firstLine="482"/>
        <w:rPr>
          <w:rFonts w:hint="eastAsia" w:ascii="宋体" w:hAnsi="宋体" w:eastAsia="宋体" w:cs="Times New Roman"/>
          <w:b/>
          <w:bCs/>
          <w:color w:val="FF0000"/>
          <w:sz w:val="24"/>
          <w:highlight w:val="yellow"/>
          <w:lang w:eastAsia="zh-CN"/>
        </w:rPr>
      </w:pPr>
      <w:r>
        <w:rPr>
          <w:rFonts w:hint="eastAsia" w:ascii="宋体" w:hAnsi="宋体" w:eastAsia="宋体" w:cs="Times New Roman"/>
          <w:b/>
          <w:bCs/>
          <w:color w:val="FF0000"/>
          <w:sz w:val="24"/>
          <w:highlight w:val="yellow"/>
          <w:lang w:val="en-US" w:eastAsia="zh-CN"/>
        </w:rPr>
        <w:t>（6）本项目专门面向书面推荐的供应商，无书面推荐表的供应商参与本项目，作无效标处理。</w:t>
      </w:r>
    </w:p>
    <w:p w14:paraId="74835606">
      <w:pPr>
        <w:keepNext w:val="0"/>
        <w:keepLines w:val="0"/>
        <w:pageBreakBefore w:val="0"/>
        <w:widowControl w:val="0"/>
        <w:spacing w:line="520" w:lineRule="exact"/>
        <w:ind w:firstLine="482"/>
        <w:rPr>
          <w:rFonts w:hint="eastAsia" w:ascii="宋体" w:hAnsi="宋体"/>
          <w:sz w:val="24"/>
        </w:rPr>
      </w:pPr>
      <w:r>
        <w:rPr>
          <w:rFonts w:hint="eastAsia" w:ascii="宋体" w:hAnsi="宋体"/>
          <w:b/>
          <w:bCs/>
          <w:sz w:val="24"/>
        </w:rPr>
        <w:t>注</w:t>
      </w:r>
      <w:r>
        <w:rPr>
          <w:rFonts w:hint="eastAsia" w:ascii="宋体" w:hAnsi="宋体"/>
          <w:b/>
          <w:bCs/>
          <w:sz w:val="24"/>
          <w:lang w:eastAsia="zh-CN"/>
        </w:rPr>
        <w:t>：</w:t>
      </w:r>
      <w:r>
        <w:rPr>
          <w:rFonts w:hint="eastAsia" w:ascii="宋体" w:hAnsi="宋体"/>
          <w:sz w:val="24"/>
        </w:rPr>
        <w:t>（1）上述相关原件，成交供应商必须在签订合同时提交采购人审查，成交供应商未能提供上述所有原件的，则取消其成交资格。</w:t>
      </w:r>
    </w:p>
    <w:p w14:paraId="1EDB1793">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（2）上述是谈判小组对供应商资质审查时，供应商必须提供的资格证明文件，如供应商未能提供上述资格证明文件以及供应商资质条件不符合谈判文件要求的将取消其继续参加谈判的资格。</w:t>
      </w:r>
    </w:p>
    <w:p w14:paraId="3C596C9A">
      <w:pPr>
        <w:keepNext w:val="0"/>
        <w:keepLines w:val="0"/>
        <w:pageBreakBefore w:val="0"/>
        <w:widowControl w:val="0"/>
        <w:spacing w:line="520" w:lineRule="exact"/>
        <w:ind w:firstLine="480"/>
        <w:rPr>
          <w:rFonts w:hint="eastAsia" w:ascii="宋体" w:hAnsi="宋体" w:eastAsia="宋体" w:cs="Arial"/>
          <w:bCs/>
          <w:sz w:val="24"/>
          <w:lang w:eastAsia="zh-CN"/>
        </w:rPr>
      </w:pPr>
      <w:r>
        <w:rPr>
          <w:rFonts w:hint="eastAsia" w:ascii="宋体" w:hAnsi="宋体"/>
          <w:bCs/>
          <w:sz w:val="24"/>
        </w:rPr>
        <w:t>（3）供应商</w:t>
      </w:r>
      <w:r>
        <w:rPr>
          <w:rFonts w:hint="eastAsia" w:ascii="宋体" w:hAnsi="宋体" w:cs="Arial"/>
          <w:bCs/>
          <w:sz w:val="24"/>
        </w:rPr>
        <w:t>所提供的资格证明材料应真实、有效，</w:t>
      </w:r>
      <w:r>
        <w:rPr>
          <w:rFonts w:hint="eastAsia" w:ascii="宋体" w:hAnsi="宋体" w:cs="Arial"/>
          <w:bCs/>
          <w:color w:val="000000"/>
          <w:sz w:val="24"/>
        </w:rPr>
        <w:t>政府采购监管部门</w:t>
      </w:r>
      <w:r>
        <w:rPr>
          <w:rFonts w:hint="eastAsia" w:ascii="宋体" w:hAnsi="宋体" w:cs="Arial"/>
          <w:bCs/>
          <w:sz w:val="24"/>
        </w:rPr>
        <w:t>及采购人保留对</w:t>
      </w:r>
      <w:r>
        <w:rPr>
          <w:rFonts w:hint="eastAsia" w:ascii="宋体" w:hAnsi="宋体"/>
          <w:bCs/>
          <w:sz w:val="24"/>
        </w:rPr>
        <w:t>供应商</w:t>
      </w:r>
      <w:r>
        <w:rPr>
          <w:rFonts w:hint="eastAsia" w:ascii="宋体" w:hAnsi="宋体" w:cs="Arial"/>
          <w:bCs/>
          <w:sz w:val="24"/>
        </w:rPr>
        <w:t>提供的资格证明材料进行核查的权利。如发现</w:t>
      </w:r>
      <w:r>
        <w:rPr>
          <w:rFonts w:hint="eastAsia" w:ascii="宋体" w:hAnsi="宋体"/>
          <w:bCs/>
          <w:sz w:val="24"/>
        </w:rPr>
        <w:t>供应商</w:t>
      </w:r>
      <w:r>
        <w:rPr>
          <w:rFonts w:hint="eastAsia" w:ascii="宋体" w:hAnsi="宋体" w:cs="Arial"/>
          <w:bCs/>
          <w:sz w:val="24"/>
        </w:rPr>
        <w:t>提供虚假资格证明材料，</w:t>
      </w:r>
      <w:r>
        <w:rPr>
          <w:rFonts w:hint="eastAsia" w:ascii="宋体" w:hAnsi="宋体" w:cs="Arial"/>
          <w:bCs/>
          <w:color w:val="000000"/>
          <w:sz w:val="24"/>
        </w:rPr>
        <w:t>政府采购监管部门</w:t>
      </w:r>
      <w:r>
        <w:rPr>
          <w:rFonts w:hint="eastAsia" w:ascii="宋体" w:hAnsi="宋体" w:cs="Arial"/>
          <w:bCs/>
          <w:sz w:val="24"/>
        </w:rPr>
        <w:t>将对其进行严肃处理。</w:t>
      </w:r>
    </w:p>
    <w:p w14:paraId="39E621A7">
      <w:pPr>
        <w:keepNext w:val="0"/>
        <w:keepLines w:val="0"/>
        <w:pageBreakBefore w:val="0"/>
        <w:widowControl w:val="0"/>
        <w:spacing w:line="520" w:lineRule="exact"/>
        <w:ind w:firstLine="480"/>
        <w:rPr>
          <w:rFonts w:hint="eastAsia" w:ascii="宋体" w:hAnsi="宋体" w:eastAsia="宋体" w:cs="Arial"/>
          <w:bCs/>
          <w:sz w:val="24"/>
          <w:lang w:eastAsia="zh-CN"/>
        </w:rPr>
      </w:pPr>
    </w:p>
    <w:p w14:paraId="10DEA7DE">
      <w:pPr>
        <w:spacing w:line="440" w:lineRule="exact"/>
        <w:ind w:firstLine="720"/>
        <w:rPr>
          <w:rFonts w:hint="eastAsia" w:ascii="宋体" w:hAnsi="宋体" w:cs="Arial"/>
          <w:bCs/>
          <w:sz w:val="24"/>
        </w:rPr>
      </w:pPr>
    </w:p>
    <w:p w14:paraId="5E1E74D0">
      <w:pPr>
        <w:spacing w:line="440" w:lineRule="exact"/>
        <w:ind w:firstLine="720"/>
        <w:rPr>
          <w:rFonts w:hint="eastAsia" w:ascii="宋体" w:hAnsi="宋体" w:cs="Arial"/>
          <w:bCs/>
          <w:sz w:val="24"/>
        </w:rPr>
      </w:pPr>
    </w:p>
    <w:p w14:paraId="29E66FD8">
      <w:pPr>
        <w:spacing w:line="440" w:lineRule="exact"/>
        <w:ind w:firstLine="720"/>
        <w:rPr>
          <w:rFonts w:hint="eastAsia" w:ascii="宋体" w:hAnsi="宋体" w:cs="Arial"/>
          <w:bCs/>
          <w:sz w:val="24"/>
        </w:rPr>
      </w:pPr>
    </w:p>
    <w:p w14:paraId="2F2948A2">
      <w:pPr>
        <w:pStyle w:val="183"/>
        <w:spacing w:before="0" w:after="0" w:line="300" w:lineRule="auto"/>
        <w:jc w:val="center"/>
        <w:rPr>
          <w:rFonts w:hint="eastAsia" w:ascii="宋体" w:hAnsi="宋体" w:eastAsia="宋体"/>
          <w:bCs/>
          <w:sz w:val="28"/>
          <w:szCs w:val="28"/>
        </w:rPr>
      </w:pPr>
      <w:bookmarkStart w:id="777" w:name="_Toc455472193"/>
      <w:bookmarkStart w:id="778" w:name="_Toc62225073"/>
    </w:p>
    <w:p w14:paraId="3C105EA9">
      <w:pPr>
        <w:pStyle w:val="183"/>
        <w:spacing w:before="0" w:after="0" w:line="300" w:lineRule="auto"/>
        <w:jc w:val="center"/>
        <w:rPr>
          <w:rFonts w:hint="eastAsia" w:ascii="宋体" w:hAnsi="宋体" w:eastAsia="宋体"/>
          <w:bCs/>
          <w:sz w:val="28"/>
          <w:szCs w:val="28"/>
        </w:rPr>
      </w:pPr>
      <w:bookmarkStart w:id="779" w:name="_Toc27127"/>
      <w:bookmarkStart w:id="780" w:name="_Toc15253"/>
      <w:bookmarkStart w:id="781" w:name="_Toc32414"/>
      <w:bookmarkStart w:id="782" w:name="_Toc21906"/>
      <w:bookmarkStart w:id="783" w:name="_Toc32179"/>
      <w:r>
        <w:rPr>
          <w:rFonts w:hint="eastAsia" w:ascii="宋体" w:hAnsi="宋体" w:eastAsia="宋体"/>
          <w:bCs/>
          <w:sz w:val="28"/>
          <w:szCs w:val="28"/>
        </w:rPr>
        <w:t>七、最终价格评审时谈判供应商需提供的证明文件</w:t>
      </w:r>
      <w:bookmarkEnd w:id="777"/>
      <w:bookmarkEnd w:id="778"/>
      <w:bookmarkEnd w:id="779"/>
      <w:bookmarkEnd w:id="780"/>
      <w:bookmarkEnd w:id="781"/>
      <w:bookmarkEnd w:id="782"/>
      <w:bookmarkEnd w:id="783"/>
    </w:p>
    <w:p w14:paraId="4CFCB188">
      <w:pPr>
        <w:spacing w:line="440" w:lineRule="exact"/>
        <w:rPr>
          <w:rFonts w:hint="eastAsia" w:ascii="宋体" w:hAnsi="宋体"/>
          <w:sz w:val="28"/>
        </w:rPr>
      </w:pPr>
    </w:p>
    <w:p w14:paraId="0732EB6D">
      <w:pPr>
        <w:spacing w:line="440" w:lineRule="exact"/>
        <w:rPr>
          <w:rFonts w:hint="eastAsia" w:ascii="宋体" w:hAnsi="宋体" w:cs="Arial"/>
          <w:bCs/>
          <w:sz w:val="32"/>
          <w:szCs w:val="32"/>
        </w:rPr>
      </w:pPr>
    </w:p>
    <w:p w14:paraId="2BE48840">
      <w:pPr>
        <w:spacing w:line="440" w:lineRule="exact"/>
        <w:rPr>
          <w:rFonts w:hint="eastAsia" w:ascii="宋体" w:hAnsi="宋体" w:cs="Arial"/>
          <w:bCs/>
          <w:sz w:val="32"/>
          <w:szCs w:val="32"/>
        </w:rPr>
      </w:pPr>
    </w:p>
    <w:p w14:paraId="04C29427">
      <w:pPr>
        <w:spacing w:line="440" w:lineRule="exact"/>
        <w:rPr>
          <w:rFonts w:hint="eastAsia" w:ascii="宋体" w:hAnsi="宋体" w:cs="Arial"/>
          <w:bCs/>
          <w:sz w:val="32"/>
          <w:szCs w:val="32"/>
        </w:rPr>
      </w:pPr>
    </w:p>
    <w:p w14:paraId="1803CF3A">
      <w:pPr>
        <w:spacing w:line="440" w:lineRule="exact"/>
        <w:rPr>
          <w:rFonts w:hint="eastAsia" w:ascii="宋体" w:hAnsi="宋体" w:cs="Arial"/>
          <w:bCs/>
          <w:sz w:val="32"/>
          <w:szCs w:val="32"/>
        </w:rPr>
      </w:pPr>
    </w:p>
    <w:p w14:paraId="24911B50">
      <w:pPr>
        <w:spacing w:line="440" w:lineRule="exact"/>
        <w:rPr>
          <w:rFonts w:hint="eastAsia" w:ascii="宋体" w:hAnsi="宋体" w:cs="Arial"/>
          <w:bCs/>
          <w:sz w:val="32"/>
          <w:szCs w:val="32"/>
        </w:rPr>
      </w:pPr>
    </w:p>
    <w:p w14:paraId="3BC05BA1">
      <w:pPr>
        <w:spacing w:line="440" w:lineRule="exact"/>
        <w:rPr>
          <w:rFonts w:hint="eastAsia" w:ascii="宋体" w:hAnsi="宋体" w:cs="Arial"/>
          <w:bCs/>
          <w:sz w:val="32"/>
          <w:szCs w:val="32"/>
        </w:rPr>
      </w:pPr>
    </w:p>
    <w:p w14:paraId="3D5D780D">
      <w:pPr>
        <w:spacing w:line="440" w:lineRule="exact"/>
        <w:rPr>
          <w:rFonts w:hint="eastAsia" w:ascii="宋体" w:hAnsi="宋体" w:cs="Arial"/>
          <w:bCs/>
          <w:sz w:val="32"/>
          <w:szCs w:val="32"/>
        </w:rPr>
      </w:pPr>
    </w:p>
    <w:p w14:paraId="3A5DB2F4">
      <w:pPr>
        <w:spacing w:line="440" w:lineRule="exact"/>
        <w:rPr>
          <w:rFonts w:hint="eastAsia" w:ascii="宋体" w:hAnsi="宋体" w:cs="Arial"/>
          <w:bCs/>
          <w:sz w:val="32"/>
          <w:szCs w:val="32"/>
        </w:rPr>
      </w:pPr>
    </w:p>
    <w:p w14:paraId="2754DA4B">
      <w:pPr>
        <w:spacing w:line="440" w:lineRule="exact"/>
        <w:rPr>
          <w:rFonts w:hint="eastAsia" w:ascii="宋体" w:hAnsi="宋体" w:cs="Arial"/>
          <w:bCs/>
          <w:sz w:val="32"/>
          <w:szCs w:val="32"/>
        </w:rPr>
      </w:pPr>
    </w:p>
    <w:p w14:paraId="75E3BECE">
      <w:pPr>
        <w:pStyle w:val="183"/>
        <w:spacing w:before="0" w:after="0" w:line="300" w:lineRule="auto"/>
        <w:jc w:val="center"/>
        <w:rPr>
          <w:rFonts w:hint="eastAsia" w:ascii="宋体" w:hAnsi="宋体" w:eastAsia="宋体"/>
          <w:bCs/>
          <w:sz w:val="28"/>
          <w:szCs w:val="28"/>
        </w:rPr>
      </w:pPr>
      <w:bookmarkStart w:id="784" w:name="_Toc23799"/>
      <w:bookmarkStart w:id="785" w:name="_Toc14080"/>
      <w:bookmarkStart w:id="786" w:name="_Toc62225074"/>
      <w:bookmarkStart w:id="787" w:name="_Toc455472194"/>
      <w:bookmarkStart w:id="788" w:name="_Toc29182"/>
      <w:bookmarkStart w:id="789" w:name="_Toc12282"/>
      <w:bookmarkStart w:id="790" w:name="_Toc29687"/>
      <w:r>
        <w:rPr>
          <w:rFonts w:hint="eastAsia" w:ascii="宋体" w:hAnsi="宋体" w:eastAsia="宋体"/>
          <w:bCs/>
          <w:sz w:val="28"/>
          <w:szCs w:val="28"/>
        </w:rPr>
        <w:t>八、谈判供应商认为有必要提供并说明的</w:t>
      </w:r>
      <w:r>
        <w:rPr>
          <w:rFonts w:hint="eastAsia" w:ascii="宋体" w:hAnsi="宋体" w:eastAsia="宋体"/>
          <w:bCs/>
          <w:sz w:val="28"/>
          <w:szCs w:val="28"/>
          <w:lang w:eastAsia="zh-CN"/>
        </w:rPr>
        <w:t>其他</w:t>
      </w:r>
      <w:r>
        <w:rPr>
          <w:rFonts w:hint="eastAsia" w:ascii="宋体" w:hAnsi="宋体" w:eastAsia="宋体"/>
          <w:bCs/>
          <w:sz w:val="28"/>
          <w:szCs w:val="28"/>
        </w:rPr>
        <w:t>资料</w:t>
      </w:r>
      <w:bookmarkEnd w:id="784"/>
      <w:bookmarkEnd w:id="785"/>
      <w:bookmarkEnd w:id="786"/>
      <w:bookmarkEnd w:id="787"/>
      <w:bookmarkEnd w:id="788"/>
      <w:bookmarkEnd w:id="789"/>
      <w:bookmarkEnd w:id="790"/>
    </w:p>
    <w:p w14:paraId="15D2CA8B">
      <w:pPr>
        <w:widowControl/>
        <w:spacing w:line="520" w:lineRule="exact"/>
        <w:jc w:val="center"/>
        <w:rPr>
          <w:rFonts w:hint="eastAsia" w:ascii="宋体" w:hAnsi="宋体"/>
          <w:sz w:val="24"/>
        </w:rPr>
      </w:pPr>
      <w:r>
        <w:rPr>
          <w:rFonts w:hint="eastAsia" w:ascii="宋体" w:hAnsi="宋体"/>
          <w:sz w:val="24"/>
        </w:rPr>
        <w:t>（格式由谈判供应商自定、加盖谈判供应商电子签章。）</w:t>
      </w:r>
      <w:bookmarkStart w:id="791" w:name="_Toc62225075"/>
      <w:bookmarkStart w:id="792" w:name="_Toc455472195"/>
    </w:p>
    <w:p w14:paraId="082623F4">
      <w:pPr>
        <w:pStyle w:val="251"/>
        <w:rPr>
          <w:rFonts w:hint="eastAsia" w:ascii="宋体" w:hAnsi="宋体"/>
          <w:sz w:val="24"/>
        </w:rPr>
      </w:pPr>
    </w:p>
    <w:p w14:paraId="7889968D">
      <w:pPr>
        <w:rPr>
          <w:rFonts w:hint="eastAsia" w:ascii="宋体" w:hAnsi="宋体"/>
          <w:sz w:val="24"/>
        </w:rPr>
      </w:pPr>
    </w:p>
    <w:p w14:paraId="253A1D85">
      <w:pPr>
        <w:pStyle w:val="251"/>
        <w:rPr>
          <w:rFonts w:hint="eastAsia" w:ascii="宋体" w:hAnsi="宋体"/>
          <w:sz w:val="24"/>
        </w:rPr>
      </w:pPr>
    </w:p>
    <w:p w14:paraId="7FE70418">
      <w:pPr>
        <w:rPr>
          <w:rFonts w:hint="eastAsia" w:ascii="宋体" w:hAnsi="宋体"/>
          <w:sz w:val="24"/>
        </w:rPr>
      </w:pPr>
    </w:p>
    <w:p w14:paraId="5E2363FA">
      <w:pPr>
        <w:rPr>
          <w:rFonts w:hint="eastAsia"/>
        </w:rPr>
      </w:pPr>
    </w:p>
    <w:p w14:paraId="33826878">
      <w:pPr>
        <w:rPr>
          <w:rFonts w:hint="eastAsia"/>
        </w:rPr>
      </w:pPr>
    </w:p>
    <w:p w14:paraId="64467BE6">
      <w:pPr>
        <w:rPr>
          <w:rFonts w:hint="eastAsia"/>
        </w:rPr>
      </w:pPr>
    </w:p>
    <w:p w14:paraId="48A64983">
      <w:pPr>
        <w:rPr>
          <w:rFonts w:hint="eastAsia"/>
        </w:rPr>
      </w:pPr>
    </w:p>
    <w:p w14:paraId="347EAC96">
      <w:pPr>
        <w:rPr>
          <w:rFonts w:hint="eastAsia"/>
        </w:rPr>
      </w:pPr>
    </w:p>
    <w:p w14:paraId="179E2F18">
      <w:pPr>
        <w:rPr>
          <w:rFonts w:hint="eastAsia"/>
        </w:rPr>
      </w:pPr>
    </w:p>
    <w:p w14:paraId="7A654C26">
      <w:pPr>
        <w:rPr>
          <w:rFonts w:hint="eastAsia"/>
        </w:rPr>
      </w:pPr>
    </w:p>
    <w:p w14:paraId="355F2AE0">
      <w:pPr>
        <w:rPr>
          <w:rFonts w:hint="eastAsia"/>
        </w:rPr>
      </w:pPr>
    </w:p>
    <w:p w14:paraId="347F8451">
      <w:pPr>
        <w:rPr>
          <w:rFonts w:hint="eastAsia"/>
        </w:rPr>
      </w:pPr>
    </w:p>
    <w:p w14:paraId="6FB65EC2">
      <w:pPr>
        <w:rPr>
          <w:rFonts w:hint="eastAsia" w:ascii="宋体" w:hAnsi="宋体" w:eastAsia="宋体"/>
          <w:bCs/>
          <w:sz w:val="28"/>
          <w:szCs w:val="28"/>
        </w:rPr>
      </w:pPr>
      <w:bookmarkStart w:id="793" w:name="_Toc4853"/>
      <w:bookmarkStart w:id="794" w:name="_Toc17148"/>
      <w:bookmarkStart w:id="795" w:name="_Toc24679"/>
      <w:bookmarkStart w:id="796" w:name="_Toc1433"/>
      <w:bookmarkStart w:id="797" w:name="_Toc18509"/>
    </w:p>
    <w:p w14:paraId="17472801">
      <w:pPr>
        <w:pStyle w:val="183"/>
        <w:spacing w:before="0" w:after="0" w:line="300" w:lineRule="auto"/>
        <w:jc w:val="center"/>
        <w:rPr>
          <w:rFonts w:hint="eastAsia" w:ascii="宋体" w:hAnsi="宋体" w:eastAsia="宋体"/>
          <w:bCs/>
          <w:sz w:val="28"/>
          <w:szCs w:val="28"/>
        </w:rPr>
      </w:pPr>
      <w:r>
        <w:rPr>
          <w:rFonts w:hint="eastAsia" w:ascii="宋体" w:hAnsi="宋体" w:eastAsia="宋体"/>
          <w:bCs/>
          <w:sz w:val="28"/>
          <w:szCs w:val="28"/>
        </w:rPr>
        <w:t>九、示范格式</w:t>
      </w:r>
      <w:bookmarkEnd w:id="791"/>
      <w:bookmarkEnd w:id="792"/>
      <w:bookmarkEnd w:id="793"/>
      <w:bookmarkEnd w:id="794"/>
      <w:bookmarkEnd w:id="795"/>
      <w:bookmarkEnd w:id="796"/>
      <w:bookmarkEnd w:id="797"/>
    </w:p>
    <w:p w14:paraId="08949D3B">
      <w:pPr>
        <w:spacing w:line="440" w:lineRule="exact"/>
        <w:rPr>
          <w:rFonts w:hint="eastAsia" w:ascii="宋体" w:hAnsi="宋体"/>
          <w:b/>
          <w:bCs/>
          <w:sz w:val="28"/>
        </w:rPr>
      </w:pPr>
      <w:r>
        <w:rPr>
          <w:rFonts w:hint="eastAsia" w:ascii="宋体" w:hAnsi="宋体"/>
          <w:b/>
          <w:sz w:val="32"/>
          <w:szCs w:val="32"/>
        </w:rPr>
        <w:t>示范格式一</w:t>
      </w:r>
    </w:p>
    <w:p w14:paraId="1F1EA408">
      <w:pPr>
        <w:spacing w:line="640" w:lineRule="exact"/>
        <w:ind w:firstLine="3054"/>
        <w:rPr>
          <w:rFonts w:hint="eastAsia" w:ascii="宋体" w:hAnsi="宋体"/>
          <w:b/>
          <w:bCs/>
          <w:sz w:val="36"/>
          <w:szCs w:val="36"/>
        </w:rPr>
      </w:pPr>
    </w:p>
    <w:p w14:paraId="4F437ADD">
      <w:pPr>
        <w:spacing w:line="640" w:lineRule="exact"/>
        <w:ind w:firstLine="3036"/>
        <w:rPr>
          <w:rFonts w:hint="eastAsia" w:ascii="宋体" w:hAnsi="宋体"/>
          <w:b/>
          <w:bCs/>
          <w:sz w:val="32"/>
          <w:szCs w:val="32"/>
        </w:rPr>
      </w:pPr>
      <w:r>
        <w:rPr>
          <w:rFonts w:hint="eastAsia" w:ascii="宋体" w:hAnsi="宋体"/>
          <w:b/>
          <w:bCs/>
          <w:sz w:val="32"/>
          <w:szCs w:val="32"/>
        </w:rPr>
        <w:t>法定代表人资格证明</w:t>
      </w:r>
    </w:p>
    <w:p w14:paraId="74D1B832">
      <w:pPr>
        <w:spacing w:line="640" w:lineRule="exact"/>
        <w:ind w:firstLine="560"/>
        <w:rPr>
          <w:rFonts w:hint="eastAsia" w:ascii="宋体" w:hAnsi="宋体"/>
          <w:sz w:val="28"/>
        </w:rPr>
      </w:pPr>
    </w:p>
    <w:p w14:paraId="0C250E44">
      <w:pPr>
        <w:keepNext w:val="0"/>
        <w:keepLines w:val="0"/>
        <w:pageBreakBefore w:val="0"/>
        <w:widowControl w:val="0"/>
        <w:spacing w:line="720" w:lineRule="exact"/>
        <w:ind w:firstLine="480"/>
        <w:rPr>
          <w:rFonts w:ascii="宋体" w:hAnsi="宋体" w:cs="楷体_GB2312"/>
          <w:sz w:val="24"/>
          <w:lang w:val="zh-CN"/>
        </w:rPr>
      </w:pPr>
      <w:r>
        <w:rPr>
          <w:rFonts w:hint="eastAsia" w:ascii="宋体" w:hAnsi="宋体" w:cs="楷体_GB2312"/>
          <w:sz w:val="24"/>
          <w:lang w:val="zh-CN"/>
        </w:rPr>
        <w:t>单位名称：</w:t>
      </w:r>
    </w:p>
    <w:p w14:paraId="69927060">
      <w:pPr>
        <w:keepNext w:val="0"/>
        <w:keepLines w:val="0"/>
        <w:pageBreakBefore w:val="0"/>
        <w:widowControl w:val="0"/>
        <w:spacing w:line="720" w:lineRule="exact"/>
        <w:ind w:firstLine="480"/>
        <w:rPr>
          <w:rFonts w:ascii="宋体" w:hAnsi="宋体" w:cs="楷体_GB2312"/>
          <w:sz w:val="24"/>
          <w:lang w:val="zh-CN"/>
        </w:rPr>
      </w:pPr>
      <w:r>
        <w:rPr>
          <w:rFonts w:hint="eastAsia" w:ascii="宋体" w:hAnsi="宋体" w:cs="楷体_GB2312"/>
          <w:sz w:val="24"/>
          <w:lang w:val="zh-CN"/>
        </w:rPr>
        <w:t>地址：</w:t>
      </w:r>
    </w:p>
    <w:p w14:paraId="29908F9B">
      <w:pPr>
        <w:keepNext w:val="0"/>
        <w:keepLines w:val="0"/>
        <w:pageBreakBefore w:val="0"/>
        <w:widowControl w:val="0"/>
        <w:spacing w:line="720" w:lineRule="exact"/>
        <w:ind w:firstLine="480"/>
        <w:rPr>
          <w:rFonts w:ascii="宋体" w:hAnsi="宋体" w:cs="楷体_GB2312"/>
          <w:sz w:val="24"/>
          <w:lang w:val="zh-CN"/>
        </w:rPr>
      </w:pPr>
      <w:r>
        <w:rPr>
          <w:rFonts w:hint="eastAsia" w:ascii="宋体" w:hAnsi="宋体" w:cs="楷体_GB2312"/>
          <w:sz w:val="24"/>
          <w:lang w:val="zh-CN"/>
        </w:rPr>
        <w:t>姓名：</w:t>
      </w:r>
      <w:r>
        <w:rPr>
          <w:rFonts w:ascii="宋体" w:hAnsi="宋体" w:cs="楷体_GB2312"/>
          <w:sz w:val="24"/>
          <w:lang w:val="zh-CN"/>
        </w:rPr>
        <w:t xml:space="preserve">    </w:t>
      </w:r>
      <w:r>
        <w:rPr>
          <w:rFonts w:hint="eastAsia" w:ascii="宋体" w:hAnsi="宋体" w:cs="楷体_GB2312"/>
          <w:sz w:val="24"/>
          <w:lang w:val="zh-CN"/>
        </w:rPr>
        <w:t xml:space="preserve">  </w:t>
      </w:r>
      <w:r>
        <w:rPr>
          <w:rFonts w:ascii="宋体" w:hAnsi="宋体" w:cs="楷体_GB2312"/>
          <w:sz w:val="24"/>
          <w:lang w:val="zh-CN"/>
        </w:rPr>
        <w:t xml:space="preserve"> </w:t>
      </w:r>
      <w:r>
        <w:rPr>
          <w:rFonts w:hint="eastAsia" w:ascii="宋体" w:hAnsi="宋体" w:cs="楷体_GB2312"/>
          <w:sz w:val="24"/>
          <w:lang w:val="zh-CN"/>
        </w:rPr>
        <w:t>性别：</w:t>
      </w:r>
      <w:r>
        <w:rPr>
          <w:rFonts w:ascii="宋体" w:hAnsi="宋体" w:cs="楷体_GB2312"/>
          <w:sz w:val="24"/>
          <w:lang w:val="zh-CN"/>
        </w:rPr>
        <w:t xml:space="preserve">      </w:t>
      </w:r>
      <w:r>
        <w:rPr>
          <w:rFonts w:hint="eastAsia" w:ascii="宋体" w:hAnsi="宋体" w:cs="楷体_GB2312"/>
          <w:sz w:val="24"/>
          <w:lang w:val="zh-CN"/>
        </w:rPr>
        <w:t>年龄：</w:t>
      </w:r>
      <w:r>
        <w:rPr>
          <w:rFonts w:ascii="宋体" w:hAnsi="宋体" w:cs="楷体_GB2312"/>
          <w:sz w:val="24"/>
          <w:lang w:val="zh-CN"/>
        </w:rPr>
        <w:t xml:space="preserve">      </w:t>
      </w:r>
      <w:r>
        <w:rPr>
          <w:rFonts w:hint="eastAsia" w:ascii="宋体" w:hAnsi="宋体" w:cs="楷体_GB2312"/>
          <w:sz w:val="24"/>
          <w:lang w:val="zh-CN"/>
        </w:rPr>
        <w:t>职务：</w:t>
      </w:r>
    </w:p>
    <w:p w14:paraId="0EE6E506">
      <w:pPr>
        <w:keepNext w:val="0"/>
        <w:keepLines w:val="0"/>
        <w:pageBreakBefore w:val="0"/>
        <w:widowControl w:val="0"/>
        <w:spacing w:line="720" w:lineRule="exact"/>
        <w:ind w:left="0" w:firstLine="480"/>
        <w:rPr>
          <w:rFonts w:hint="eastAsia" w:ascii="宋体" w:hAnsi="宋体"/>
          <w:sz w:val="24"/>
        </w:rPr>
      </w:pPr>
      <w:r>
        <w:rPr>
          <w:rFonts w:hint="eastAsia" w:ascii="宋体" w:hAnsi="宋体" w:cs="楷体_GB2312"/>
          <w:sz w:val="24"/>
          <w:lang w:val="zh-CN"/>
        </w:rPr>
        <w:t>系</w:t>
      </w:r>
      <w:r>
        <w:rPr>
          <w:rFonts w:ascii="宋体" w:hAnsi="宋体" w:cs="楷体_GB2312"/>
          <w:sz w:val="24"/>
          <w:u w:val="single"/>
          <w:lang w:val="zh-CN"/>
        </w:rPr>
        <w:t xml:space="preserve"> </w:t>
      </w:r>
      <w:r>
        <w:rPr>
          <w:rFonts w:hint="eastAsia" w:ascii="宋体" w:hAnsi="宋体" w:cs="楷体_GB2312"/>
          <w:sz w:val="24"/>
          <w:u w:val="single"/>
          <w:lang w:val="zh-CN"/>
        </w:rPr>
        <w:t>（谈判供应商名称）</w:t>
      </w:r>
      <w:r>
        <w:rPr>
          <w:rFonts w:hint="eastAsia" w:ascii="宋体" w:hAnsi="宋体" w:cs="楷体_GB2312"/>
          <w:sz w:val="24"/>
          <w:lang w:val="zh-CN"/>
        </w:rPr>
        <w:t>的法定代表人。</w:t>
      </w:r>
      <w:r>
        <w:rPr>
          <w:rFonts w:hint="eastAsia" w:ascii="宋体" w:hAnsi="宋体"/>
          <w:sz w:val="24"/>
        </w:rPr>
        <w:t>为参与</w:t>
      </w:r>
      <w:r>
        <w:rPr>
          <w:rFonts w:hint="eastAsia" w:ascii="宋体" w:hAnsi="宋体"/>
          <w:sz w:val="24"/>
          <w:u w:val="single"/>
        </w:rPr>
        <w:t xml:space="preserve">           </w:t>
      </w:r>
      <w:r>
        <w:rPr>
          <w:rFonts w:hint="eastAsia" w:ascii="宋体" w:hAnsi="宋体"/>
          <w:sz w:val="24"/>
        </w:rPr>
        <w:t>项目，签署上述项目的响应文件、进行谈判、签署合同和处理与之有关的一切事务。</w:t>
      </w:r>
    </w:p>
    <w:p w14:paraId="1B70BA2F">
      <w:pPr>
        <w:spacing w:line="640" w:lineRule="exact"/>
        <w:ind w:firstLine="280"/>
        <w:rPr>
          <w:rFonts w:ascii="宋体" w:hAnsi="宋体" w:cs="楷体_GB2312"/>
          <w:sz w:val="24"/>
        </w:rPr>
      </w:pPr>
    </w:p>
    <w:p w14:paraId="554FCC33">
      <w:pPr>
        <w:spacing w:line="640" w:lineRule="exact"/>
        <w:rPr>
          <w:rFonts w:hint="eastAsia" w:ascii="宋体" w:hAnsi="宋体" w:cs="楷体_GB2312"/>
          <w:sz w:val="24"/>
          <w:lang w:val="zh-CN"/>
        </w:rPr>
      </w:pPr>
    </w:p>
    <w:p w14:paraId="410B46AE">
      <w:pPr>
        <w:spacing w:line="640" w:lineRule="exact"/>
        <w:ind w:firstLine="480"/>
        <w:rPr>
          <w:rFonts w:ascii="宋体" w:hAnsi="宋体" w:cs="楷体_GB2312"/>
          <w:sz w:val="24"/>
          <w:lang w:val="zh-CN"/>
        </w:rPr>
      </w:pPr>
      <w:r>
        <w:rPr>
          <w:rFonts w:hint="eastAsia" w:ascii="宋体" w:hAnsi="宋体" w:cs="楷体_GB2312"/>
          <w:sz w:val="24"/>
          <w:lang w:val="zh-CN"/>
        </w:rPr>
        <w:t>特此证明。</w:t>
      </w:r>
    </w:p>
    <w:p w14:paraId="226D910E">
      <w:pPr>
        <w:spacing w:line="640" w:lineRule="exact"/>
        <w:rPr>
          <w:rFonts w:hint="eastAsia" w:ascii="宋体" w:hAnsi="宋体"/>
          <w:sz w:val="24"/>
        </w:rPr>
      </w:pPr>
    </w:p>
    <w:p w14:paraId="6A84428C">
      <w:pPr>
        <w:spacing w:line="640" w:lineRule="exact"/>
        <w:ind w:firstLine="4434"/>
        <w:rPr>
          <w:rFonts w:hint="eastAsia" w:ascii="宋体" w:hAnsi="宋体"/>
          <w:sz w:val="24"/>
        </w:rPr>
      </w:pPr>
      <w:r>
        <w:rPr>
          <w:rFonts w:hint="eastAsia" w:ascii="宋体" w:hAnsi="宋体"/>
          <w:sz w:val="24"/>
        </w:rPr>
        <w:t>谈判供应商：</w:t>
      </w:r>
      <w:r>
        <w:rPr>
          <w:rFonts w:hint="eastAsia" w:ascii="宋体" w:hAnsi="宋体"/>
          <w:sz w:val="24"/>
          <w:u w:val="single"/>
        </w:rPr>
        <w:t xml:space="preserve"> （加盖电子签章）  </w:t>
      </w:r>
    </w:p>
    <w:p w14:paraId="63254722">
      <w:pPr>
        <w:spacing w:line="640" w:lineRule="exact"/>
        <w:ind w:firstLine="4560"/>
        <w:rPr>
          <w:rFonts w:hint="eastAsia" w:ascii="宋体" w:hAnsi="宋体"/>
          <w:sz w:val="24"/>
        </w:rPr>
      </w:pP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14:paraId="49C9F46D">
      <w:pPr>
        <w:spacing w:line="640" w:lineRule="exact"/>
        <w:ind w:firstLine="2736"/>
        <w:rPr>
          <w:rFonts w:hint="eastAsia" w:ascii="宋体" w:hAnsi="宋体"/>
          <w:bCs/>
          <w:sz w:val="24"/>
        </w:rPr>
      </w:pPr>
    </w:p>
    <w:p w14:paraId="02FB9979">
      <w:pPr>
        <w:spacing w:line="640" w:lineRule="exact"/>
        <w:ind w:firstLine="480"/>
        <w:rPr>
          <w:rFonts w:hint="eastAsia" w:ascii="宋体" w:hAnsi="宋体"/>
          <w:sz w:val="24"/>
        </w:rPr>
      </w:pPr>
      <w:r>
        <w:rPr>
          <w:rFonts w:hint="eastAsia" w:ascii="宋体" w:hAnsi="宋体"/>
          <w:bCs/>
          <w:sz w:val="24"/>
        </w:rPr>
        <w:t>注</w:t>
      </w:r>
      <w:r>
        <w:rPr>
          <w:rFonts w:hint="eastAsia" w:ascii="宋体" w:hAnsi="宋体"/>
          <w:bCs/>
          <w:sz w:val="24"/>
          <w:lang w:eastAsia="zh-CN"/>
        </w:rPr>
        <w:t>：</w:t>
      </w:r>
      <w:r>
        <w:rPr>
          <w:rFonts w:hint="eastAsia" w:ascii="宋体" w:hAnsi="宋体"/>
          <w:bCs/>
          <w:sz w:val="24"/>
        </w:rPr>
        <w:t>谈判供应商法定代表人参加谈判的，必须附法定代表人身份证</w:t>
      </w:r>
      <w:r>
        <w:rPr>
          <w:rFonts w:hint="eastAsia" w:ascii="宋体" w:hAnsi="宋体"/>
          <w:bCs/>
          <w:sz w:val="24"/>
          <w:lang w:eastAsia="zh-CN"/>
        </w:rPr>
        <w:t>扫描</w:t>
      </w:r>
      <w:r>
        <w:rPr>
          <w:rFonts w:hint="eastAsia" w:ascii="宋体" w:hAnsi="宋体"/>
          <w:bCs/>
          <w:sz w:val="24"/>
        </w:rPr>
        <w:t>件并加盖委托单位电子签章。</w:t>
      </w:r>
      <w:r>
        <w:rPr>
          <w:rFonts w:hint="eastAsia" w:ascii="宋体" w:hAnsi="宋体"/>
          <w:sz w:val="24"/>
        </w:rPr>
        <w:t>法定代表人授权其他人参加谈判的，仅需填写“授权委托书”。</w:t>
      </w:r>
    </w:p>
    <w:p w14:paraId="0699C179">
      <w:pPr>
        <w:pStyle w:val="209"/>
        <w:rPr>
          <w:rFonts w:hint="eastAsia" w:hAnsi="宋体"/>
          <w:b/>
          <w:bCs/>
          <w:sz w:val="32"/>
          <w:szCs w:val="32"/>
          <w:u w:val="single"/>
        </w:rPr>
      </w:pPr>
    </w:p>
    <w:p w14:paraId="6C6CC025">
      <w:pPr>
        <w:rPr>
          <w:rFonts w:hint="eastAsia" w:hAnsi="宋体"/>
          <w:b/>
          <w:sz w:val="32"/>
        </w:rPr>
      </w:pPr>
    </w:p>
    <w:p w14:paraId="385F3C87">
      <w:pPr>
        <w:pStyle w:val="209"/>
        <w:rPr>
          <w:rFonts w:hint="eastAsia" w:hAnsi="宋体"/>
          <w:b/>
          <w:bCs/>
          <w:sz w:val="32"/>
          <w:szCs w:val="32"/>
          <w:highlight w:val="none"/>
        </w:rPr>
      </w:pPr>
      <w:r>
        <w:rPr>
          <w:rFonts w:hint="eastAsia" w:hAnsi="宋体"/>
          <w:b/>
          <w:sz w:val="32"/>
        </w:rPr>
        <w:t>示范格式二</w:t>
      </w:r>
    </w:p>
    <w:p w14:paraId="7F89F99C">
      <w:pPr>
        <w:spacing w:line="520" w:lineRule="exact"/>
        <w:ind w:firstLine="3518"/>
        <w:rPr>
          <w:rFonts w:hint="eastAsia" w:ascii="宋体" w:hAnsi="宋体"/>
          <w:b/>
          <w:bCs/>
          <w:sz w:val="32"/>
          <w:szCs w:val="32"/>
        </w:rPr>
      </w:pPr>
      <w:r>
        <w:rPr>
          <w:rFonts w:hint="eastAsia" w:ascii="宋体" w:hAnsi="宋体"/>
          <w:b/>
          <w:bCs/>
          <w:sz w:val="32"/>
          <w:szCs w:val="32"/>
        </w:rPr>
        <w:t>授权委托书</w:t>
      </w:r>
    </w:p>
    <w:p w14:paraId="673F60DD">
      <w:pPr>
        <w:keepNext w:val="0"/>
        <w:keepLines w:val="0"/>
        <w:pageBreakBefore w:val="0"/>
        <w:widowControl w:val="0"/>
        <w:spacing w:line="520" w:lineRule="exact"/>
        <w:rPr>
          <w:rFonts w:hint="eastAsia" w:ascii="宋体" w:hAnsi="宋体"/>
          <w:bCs/>
          <w:sz w:val="24"/>
        </w:rPr>
      </w:pPr>
      <w:r>
        <w:rPr>
          <w:rFonts w:hint="eastAsia" w:ascii="宋体" w:hAnsi="宋体"/>
          <w:bCs/>
          <w:sz w:val="24"/>
        </w:rPr>
        <w:t xml:space="preserve">致 </w:t>
      </w:r>
      <w:r>
        <w:rPr>
          <w:rFonts w:hint="eastAsia" w:ascii="宋体" w:hAnsi="宋体"/>
          <w:bCs/>
          <w:sz w:val="24"/>
          <w:u w:val="single"/>
        </w:rPr>
        <w:t xml:space="preserve">               </w:t>
      </w:r>
      <w:r>
        <w:rPr>
          <w:rFonts w:hint="eastAsia" w:ascii="宋体" w:hAnsi="宋体"/>
          <w:bCs/>
          <w:sz w:val="24"/>
        </w:rPr>
        <w:t>（政府采购人）：</w:t>
      </w:r>
    </w:p>
    <w:p w14:paraId="162E6F9E">
      <w:pPr>
        <w:keepNext w:val="0"/>
        <w:keepLines w:val="0"/>
        <w:pageBreakBefore w:val="0"/>
        <w:widowControl w:val="0"/>
        <w:spacing w:line="520" w:lineRule="exact"/>
        <w:rPr>
          <w:rFonts w:hint="eastAsia" w:ascii="宋体" w:hAnsi="宋体"/>
          <w:sz w:val="24"/>
        </w:rPr>
      </w:pPr>
      <w:r>
        <w:rPr>
          <w:rFonts w:hint="eastAsia" w:ascii="宋体" w:hAnsi="宋体"/>
          <w:sz w:val="24"/>
        </w:rPr>
        <w:t>本授权书宣告：</w:t>
      </w:r>
    </w:p>
    <w:p w14:paraId="375AFE9D">
      <w:pPr>
        <w:keepNext w:val="0"/>
        <w:keepLines w:val="0"/>
        <w:pageBreakBefore w:val="0"/>
        <w:widowControl w:val="0"/>
        <w:spacing w:line="520" w:lineRule="exact"/>
        <w:rPr>
          <w:rFonts w:hint="eastAsia" w:ascii="宋体" w:hAnsi="宋体"/>
          <w:sz w:val="24"/>
        </w:rPr>
      </w:pPr>
      <w:r>
        <w:rPr>
          <w:rFonts w:hint="eastAsia" w:ascii="宋体" w:hAnsi="宋体"/>
          <w:sz w:val="24"/>
        </w:rPr>
        <w:t>委托方：</w:t>
      </w:r>
      <w:r>
        <w:rPr>
          <w:rFonts w:hint="eastAsia" w:ascii="宋体" w:hAnsi="宋体"/>
          <w:sz w:val="24"/>
          <w:u w:val="single"/>
        </w:rPr>
        <w:t xml:space="preserve">                   </w:t>
      </w:r>
      <w:r>
        <w:rPr>
          <w:rFonts w:hint="eastAsia" w:ascii="宋体" w:hAnsi="宋体"/>
          <w:sz w:val="24"/>
        </w:rPr>
        <w:t xml:space="preserve">  地址：</w:t>
      </w:r>
      <w:r>
        <w:rPr>
          <w:rFonts w:hint="eastAsia" w:ascii="宋体" w:hAnsi="宋体"/>
          <w:sz w:val="24"/>
          <w:u w:val="single"/>
        </w:rPr>
        <w:t xml:space="preserve">                  </w:t>
      </w:r>
    </w:p>
    <w:p w14:paraId="6E71B5FA">
      <w:pPr>
        <w:keepNext w:val="0"/>
        <w:keepLines w:val="0"/>
        <w:pageBreakBefore w:val="0"/>
        <w:widowControl w:val="0"/>
        <w:spacing w:line="520" w:lineRule="exact"/>
        <w:rPr>
          <w:rFonts w:hint="eastAsia" w:ascii="宋体" w:hAnsi="宋体"/>
          <w:sz w:val="24"/>
          <w:u w:val="single"/>
        </w:rPr>
      </w:pPr>
      <w:r>
        <w:rPr>
          <w:rFonts w:hint="eastAsia" w:ascii="宋体" w:hAnsi="宋体"/>
          <w:sz w:val="24"/>
        </w:rPr>
        <w:t>法定代表人：</w:t>
      </w:r>
      <w:r>
        <w:rPr>
          <w:rFonts w:hint="eastAsia" w:ascii="宋体" w:hAnsi="宋体"/>
          <w:sz w:val="24"/>
          <w:u w:val="single"/>
        </w:rPr>
        <w:t xml:space="preserve">          </w:t>
      </w:r>
    </w:p>
    <w:p w14:paraId="73DA0E45">
      <w:pPr>
        <w:keepNext w:val="0"/>
        <w:keepLines w:val="0"/>
        <w:pageBreakBefore w:val="0"/>
        <w:widowControl w:val="0"/>
        <w:spacing w:line="520" w:lineRule="exact"/>
        <w:rPr>
          <w:rFonts w:hint="eastAsia" w:ascii="宋体" w:hAnsi="宋体"/>
          <w:sz w:val="24"/>
        </w:rPr>
      </w:pPr>
      <w:r>
        <w:rPr>
          <w:rFonts w:hint="eastAsia" w:ascii="宋体" w:hAnsi="宋体"/>
          <w:sz w:val="24"/>
        </w:rPr>
        <w:t>受托人：姓名</w:t>
      </w:r>
      <w:r>
        <w:rPr>
          <w:rFonts w:hint="eastAsia" w:ascii="宋体" w:hAnsi="宋体"/>
          <w:sz w:val="24"/>
          <w:u w:val="single"/>
        </w:rPr>
        <w:t xml:space="preserve">    </w:t>
      </w:r>
      <w:r>
        <w:rPr>
          <w:rFonts w:hint="eastAsia" w:ascii="宋体" w:hAnsi="宋体"/>
          <w:sz w:val="24"/>
        </w:rPr>
        <w:t xml:space="preserve"> 性别：</w:t>
      </w:r>
      <w:r>
        <w:rPr>
          <w:rFonts w:hint="eastAsia" w:ascii="宋体" w:hAnsi="宋体"/>
          <w:sz w:val="24"/>
          <w:u w:val="single"/>
        </w:rPr>
        <w:t xml:space="preserve">    </w:t>
      </w:r>
      <w:r>
        <w:rPr>
          <w:rFonts w:hint="eastAsia" w:ascii="宋体" w:hAnsi="宋体"/>
          <w:sz w:val="24"/>
        </w:rPr>
        <w:t xml:space="preserve"> 出生日期：</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14:paraId="40D818ED">
      <w:pPr>
        <w:keepNext w:val="0"/>
        <w:keepLines w:val="0"/>
        <w:pageBreakBefore w:val="0"/>
        <w:widowControl w:val="0"/>
        <w:spacing w:line="520" w:lineRule="exact"/>
        <w:rPr>
          <w:rFonts w:hint="eastAsia" w:ascii="宋体" w:hAnsi="宋体"/>
          <w:sz w:val="24"/>
        </w:rPr>
      </w:pPr>
      <w:r>
        <w:rPr>
          <w:rFonts w:hint="eastAsia" w:ascii="宋体" w:hAnsi="宋体"/>
          <w:sz w:val="24"/>
        </w:rPr>
        <w:t>所在单位：</w:t>
      </w:r>
      <w:r>
        <w:rPr>
          <w:rFonts w:hint="eastAsia" w:ascii="宋体" w:hAnsi="宋体"/>
          <w:sz w:val="24"/>
          <w:u w:val="single"/>
        </w:rPr>
        <w:t xml:space="preserve">                </w:t>
      </w:r>
      <w:r>
        <w:rPr>
          <w:rFonts w:hint="eastAsia" w:ascii="宋体" w:hAnsi="宋体"/>
          <w:sz w:val="24"/>
        </w:rPr>
        <w:t>职务：</w:t>
      </w:r>
      <w:r>
        <w:rPr>
          <w:rFonts w:hint="eastAsia" w:ascii="宋体" w:hAnsi="宋体"/>
          <w:sz w:val="24"/>
          <w:u w:val="single"/>
        </w:rPr>
        <w:t xml:space="preserve">           </w:t>
      </w:r>
    </w:p>
    <w:p w14:paraId="3C8D5DEE">
      <w:pPr>
        <w:keepNext w:val="0"/>
        <w:keepLines w:val="0"/>
        <w:pageBreakBefore w:val="0"/>
        <w:widowControl w:val="0"/>
        <w:spacing w:line="520" w:lineRule="exact"/>
        <w:rPr>
          <w:rFonts w:hint="eastAsia" w:ascii="宋体" w:hAnsi="宋体"/>
          <w:sz w:val="24"/>
        </w:rPr>
      </w:pPr>
      <w:r>
        <w:rPr>
          <w:rFonts w:hint="eastAsia" w:ascii="宋体" w:hAnsi="宋体"/>
          <w:sz w:val="24"/>
        </w:rPr>
        <w:t>身</w:t>
      </w:r>
      <w:r>
        <w:rPr>
          <w:rFonts w:ascii="宋体" w:hAnsi="宋体"/>
          <w:sz w:val="24"/>
        </w:rPr>
        <w:t xml:space="preserve"> </w:t>
      </w:r>
      <w:r>
        <w:rPr>
          <w:rFonts w:hint="eastAsia" w:ascii="宋体" w:hAnsi="宋体"/>
          <w:sz w:val="24"/>
        </w:rPr>
        <w:t>份</w:t>
      </w:r>
      <w:r>
        <w:rPr>
          <w:rFonts w:ascii="宋体" w:hAnsi="宋体"/>
          <w:sz w:val="24"/>
        </w:rPr>
        <w:t xml:space="preserve"> </w:t>
      </w:r>
      <w:r>
        <w:rPr>
          <w:rFonts w:hint="eastAsia" w:ascii="宋体" w:hAnsi="宋体"/>
          <w:sz w:val="24"/>
        </w:rPr>
        <w:t>证：</w:t>
      </w:r>
      <w:r>
        <w:rPr>
          <w:rFonts w:hint="eastAsia" w:ascii="宋体" w:hAnsi="宋体"/>
          <w:sz w:val="24"/>
          <w:u w:val="single"/>
        </w:rPr>
        <w:t xml:space="preserve">                </w:t>
      </w:r>
      <w:r>
        <w:rPr>
          <w:rFonts w:hint="eastAsia" w:ascii="宋体" w:hAnsi="宋体"/>
          <w:sz w:val="24"/>
        </w:rPr>
        <w:t>联系方式：</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p>
    <w:p w14:paraId="12B0A70E">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兹委托受托人</w:t>
      </w:r>
      <w:r>
        <w:rPr>
          <w:rFonts w:hint="eastAsia" w:ascii="宋体" w:hAnsi="宋体"/>
          <w:sz w:val="24"/>
          <w:u w:val="single"/>
        </w:rPr>
        <w:t xml:space="preserve">           </w:t>
      </w:r>
      <w:r>
        <w:rPr>
          <w:rFonts w:hint="eastAsia" w:ascii="宋体" w:hAnsi="宋体"/>
          <w:sz w:val="24"/>
        </w:rPr>
        <w:t xml:space="preserve">代表我公司参加 </w:t>
      </w:r>
      <w:r>
        <w:rPr>
          <w:rFonts w:hint="eastAsia" w:ascii="宋体" w:hAnsi="宋体"/>
          <w:sz w:val="24"/>
          <w:u w:val="single"/>
        </w:rPr>
        <w:t xml:space="preserve">        </w:t>
      </w:r>
      <w:r>
        <w:rPr>
          <w:rFonts w:hint="eastAsia" w:ascii="宋体" w:hAnsi="宋体"/>
          <w:sz w:val="24"/>
        </w:rPr>
        <w:t>（政府采购人）组织的（项目编号</w:t>
      </w:r>
      <w:r>
        <w:rPr>
          <w:rFonts w:hint="eastAsia" w:ascii="宋体" w:hAnsi="宋体"/>
          <w:sz w:val="24"/>
          <w:lang w:eastAsia="zh-CN"/>
        </w:rPr>
        <w:t>：</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rPr>
        <w:t>项目的政府采购活动，受托人有权在该谈判活动中，以我单位的名义签署谈判函和响应文件，与采购人或代理机构协商、澄清、解释，签订合同书并执行一切与此有关的事项。</w:t>
      </w:r>
    </w:p>
    <w:p w14:paraId="0D35D9FB">
      <w:pPr>
        <w:keepNext w:val="0"/>
        <w:keepLines w:val="0"/>
        <w:pageBreakBefore w:val="0"/>
        <w:widowControl w:val="0"/>
        <w:spacing w:line="520" w:lineRule="exact"/>
        <w:ind w:firstLine="480"/>
        <w:rPr>
          <w:rFonts w:hint="eastAsia" w:ascii="宋体" w:hAnsi="宋体" w:cs="宋体"/>
          <w:sz w:val="24"/>
        </w:rPr>
      </w:pPr>
      <w:r>
        <w:rPr>
          <w:rFonts w:hint="eastAsia" w:ascii="宋体" w:hAnsi="宋体"/>
          <w:sz w:val="24"/>
        </w:rPr>
        <w:t>受托人在办理上述事宜过程中以其自己的名义所签署的所有文件我公司均予以承认。受托人无转委托权。</w:t>
      </w:r>
    </w:p>
    <w:p w14:paraId="7E2DD8CB">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委托期限</w:t>
      </w:r>
      <w:r>
        <w:rPr>
          <w:rFonts w:hint="eastAsia" w:ascii="宋体" w:hAnsi="宋体"/>
          <w:sz w:val="24"/>
          <w:lang w:eastAsia="zh-CN"/>
        </w:rPr>
        <w:t>：</w:t>
      </w:r>
      <w:r>
        <w:rPr>
          <w:rFonts w:hint="eastAsia" w:ascii="宋体" w:hAnsi="宋体"/>
          <w:sz w:val="24"/>
        </w:rPr>
        <w:t>至上述事宜处理完毕止。</w:t>
      </w:r>
    </w:p>
    <w:p w14:paraId="61ACDC7E">
      <w:pPr>
        <w:spacing w:line="520" w:lineRule="exact"/>
        <w:ind w:firstLine="600"/>
        <w:rPr>
          <w:rFonts w:hint="eastAsia" w:ascii="宋体" w:hAnsi="宋体"/>
          <w:sz w:val="24"/>
        </w:rPr>
      </w:pPr>
    </w:p>
    <w:p w14:paraId="5C95B8B1">
      <w:pPr>
        <w:spacing w:line="520" w:lineRule="exact"/>
        <w:ind w:firstLine="600"/>
        <w:rPr>
          <w:rFonts w:hint="eastAsia" w:ascii="宋体" w:hAnsi="宋体"/>
          <w:sz w:val="24"/>
        </w:rPr>
      </w:pPr>
    </w:p>
    <w:p w14:paraId="17905078">
      <w:pPr>
        <w:spacing w:line="520" w:lineRule="exact"/>
        <w:ind w:firstLine="600"/>
        <w:rPr>
          <w:rFonts w:hint="eastAsia" w:ascii="宋体" w:hAnsi="宋体"/>
          <w:sz w:val="24"/>
        </w:rPr>
      </w:pPr>
    </w:p>
    <w:p w14:paraId="3B110B5E">
      <w:pPr>
        <w:spacing w:line="520" w:lineRule="exact"/>
        <w:ind w:firstLine="4320"/>
        <w:rPr>
          <w:rFonts w:hint="eastAsia" w:ascii="宋体" w:hAnsi="宋体"/>
          <w:sz w:val="24"/>
          <w:u w:val="single"/>
        </w:rPr>
      </w:pPr>
      <w:r>
        <w:rPr>
          <w:rFonts w:hint="eastAsia" w:ascii="宋体" w:hAnsi="宋体"/>
          <w:sz w:val="24"/>
        </w:rPr>
        <w:t>委托单位</w:t>
      </w:r>
      <w:r>
        <w:rPr>
          <w:rFonts w:hint="eastAsia" w:ascii="宋体" w:hAnsi="宋体"/>
          <w:sz w:val="24"/>
          <w:lang w:eastAsia="zh-CN"/>
        </w:rPr>
        <w:t>：</w:t>
      </w:r>
      <w:r>
        <w:rPr>
          <w:rFonts w:hint="eastAsia" w:ascii="宋体" w:hAnsi="宋体"/>
          <w:sz w:val="24"/>
          <w:u w:val="single"/>
        </w:rPr>
        <w:t xml:space="preserve">       （电子签章）    </w:t>
      </w:r>
    </w:p>
    <w:p w14:paraId="706B4AD8">
      <w:pPr>
        <w:spacing w:line="520" w:lineRule="exact"/>
        <w:ind w:firstLine="4560"/>
        <w:rPr>
          <w:rFonts w:hint="eastAsia" w:ascii="宋体" w:hAnsi="宋体"/>
          <w:sz w:val="24"/>
        </w:rPr>
      </w:pP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 xml:space="preserve">日 </w:t>
      </w:r>
    </w:p>
    <w:p w14:paraId="0683BB92">
      <w:pPr>
        <w:spacing w:line="520" w:lineRule="exact"/>
        <w:ind w:firstLine="4320"/>
        <w:rPr>
          <w:rFonts w:hint="eastAsia" w:ascii="宋体" w:hAnsi="宋体"/>
          <w:sz w:val="24"/>
        </w:rPr>
      </w:pPr>
    </w:p>
    <w:p w14:paraId="5DFE4B6B">
      <w:pPr>
        <w:spacing w:line="520" w:lineRule="exact"/>
        <w:ind w:firstLine="4320"/>
        <w:rPr>
          <w:rFonts w:hint="eastAsia" w:ascii="宋体" w:hAnsi="宋体"/>
          <w:sz w:val="24"/>
        </w:rPr>
      </w:pPr>
    </w:p>
    <w:p w14:paraId="5233E77D">
      <w:pPr>
        <w:spacing w:line="520" w:lineRule="exact"/>
        <w:ind w:firstLine="480"/>
        <w:rPr>
          <w:rFonts w:hint="eastAsia" w:ascii="宋体" w:hAnsi="宋体"/>
          <w:sz w:val="24"/>
        </w:rPr>
      </w:pPr>
      <w:r>
        <w:rPr>
          <w:rFonts w:hint="eastAsia" w:ascii="宋体" w:hAnsi="宋体"/>
          <w:bCs/>
          <w:sz w:val="24"/>
        </w:rPr>
        <w:t>注</w:t>
      </w:r>
      <w:r>
        <w:rPr>
          <w:rFonts w:hint="eastAsia" w:ascii="宋体" w:hAnsi="宋体"/>
          <w:bCs/>
          <w:sz w:val="24"/>
          <w:lang w:eastAsia="zh-CN"/>
        </w:rPr>
        <w:t>：</w:t>
      </w:r>
      <w:r>
        <w:rPr>
          <w:rFonts w:hint="eastAsia" w:ascii="宋体" w:hAnsi="宋体"/>
          <w:bCs/>
          <w:sz w:val="24"/>
        </w:rPr>
        <w:t>谈判供应商委托受托人参加谈判的，必须附受托人身份证</w:t>
      </w:r>
      <w:r>
        <w:rPr>
          <w:rFonts w:hint="eastAsia" w:ascii="宋体" w:hAnsi="宋体"/>
          <w:bCs/>
          <w:sz w:val="24"/>
          <w:lang w:eastAsia="zh-CN"/>
        </w:rPr>
        <w:t>扫描</w:t>
      </w:r>
      <w:r>
        <w:rPr>
          <w:rFonts w:hint="eastAsia" w:ascii="宋体" w:hAnsi="宋体"/>
          <w:bCs/>
          <w:sz w:val="24"/>
        </w:rPr>
        <w:t>件并加盖委托单位电子签章。</w:t>
      </w:r>
      <w:r>
        <w:rPr>
          <w:rFonts w:hint="eastAsia" w:ascii="宋体" w:hAnsi="宋体"/>
          <w:sz w:val="24"/>
        </w:rPr>
        <w:t>法定代表人直接参加谈判的，仅需填写“法定代表人资格证明”。</w:t>
      </w:r>
    </w:p>
    <w:p w14:paraId="280A6871">
      <w:pPr>
        <w:rPr>
          <w:rFonts w:ascii="宋体" w:hAnsi="宋体"/>
          <w:sz w:val="24"/>
        </w:rPr>
      </w:pPr>
    </w:p>
    <w:p w14:paraId="07482794">
      <w:pPr>
        <w:rPr>
          <w:rFonts w:hint="eastAsia" w:ascii="宋体" w:hAnsi="宋体"/>
          <w:b/>
          <w:sz w:val="32"/>
        </w:rPr>
      </w:pPr>
    </w:p>
    <w:p w14:paraId="762B21C8">
      <w:pPr>
        <w:widowControl/>
        <w:spacing w:line="640" w:lineRule="exact"/>
        <w:jc w:val="left"/>
        <w:rPr>
          <w:rFonts w:hint="eastAsia" w:ascii="宋体" w:hAnsi="宋体" w:cs="宋体"/>
          <w:b/>
          <w:bCs/>
          <w:sz w:val="24"/>
        </w:rPr>
      </w:pPr>
      <w:r>
        <w:rPr>
          <w:rFonts w:hint="eastAsia" w:ascii="宋体" w:hAnsi="宋体"/>
          <w:b/>
          <w:sz w:val="32"/>
        </w:rPr>
        <w:t>示范格式三</w:t>
      </w:r>
    </w:p>
    <w:p w14:paraId="7EE63D22">
      <w:pPr>
        <w:jc w:val="center"/>
        <w:rPr>
          <w:rFonts w:ascii="宋体" w:hAnsi="宋体" w:cs="宋体"/>
          <w:b/>
          <w:bCs/>
          <w:sz w:val="28"/>
          <w:szCs w:val="28"/>
        </w:rPr>
      </w:pPr>
      <w:r>
        <w:rPr>
          <w:rFonts w:hint="eastAsia" w:ascii="宋体" w:hAnsi="宋体"/>
          <w:b/>
          <w:bCs/>
          <w:sz w:val="24"/>
          <w:lang w:eastAsia="zh-CN"/>
        </w:rPr>
        <w:t>中小</w:t>
      </w:r>
      <w:r>
        <w:rPr>
          <w:rFonts w:hint="eastAsia" w:ascii="宋体" w:hAnsi="宋体" w:cs="宋体"/>
          <w:b/>
          <w:bCs/>
          <w:sz w:val="28"/>
          <w:szCs w:val="28"/>
        </w:rPr>
        <w:t>企业声明函</w:t>
      </w:r>
      <w:r>
        <w:rPr>
          <w:rFonts w:hint="eastAsia" w:ascii="宋体" w:hAnsi="宋体"/>
          <w:b/>
          <w:bCs/>
          <w:sz w:val="24"/>
          <w:highlight w:val="none"/>
          <w:lang w:eastAsia="zh-CN"/>
        </w:rPr>
        <w:t>（工程）</w:t>
      </w:r>
    </w:p>
    <w:p w14:paraId="0444BE00">
      <w:pPr>
        <w:pStyle w:val="199"/>
        <w:spacing w:line="600" w:lineRule="exact"/>
        <w:ind w:left="0" w:firstLine="0"/>
        <w:rPr>
          <w:rFonts w:hint="eastAsia" w:ascii="宋体" w:hAnsi="宋体" w:eastAsia="宋体"/>
          <w:bCs/>
          <w:sz w:val="24"/>
          <w:lang w:eastAsia="zh-CN"/>
        </w:rPr>
      </w:pPr>
      <w:r>
        <w:rPr>
          <w:rFonts w:hint="eastAsia" w:ascii="宋体" w:hAnsi="宋体"/>
          <w:bCs/>
          <w:sz w:val="24"/>
        </w:rPr>
        <w:t>致</w:t>
      </w:r>
      <w:r>
        <w:rPr>
          <w:rFonts w:hint="eastAsia" w:ascii="宋体" w:hAnsi="宋体"/>
          <w:bCs/>
          <w:sz w:val="24"/>
          <w:u w:val="single"/>
        </w:rPr>
        <w:t xml:space="preserve">（采购人） </w:t>
      </w:r>
      <w:r>
        <w:rPr>
          <w:rFonts w:ascii="宋体" w:hAnsi="宋体"/>
          <w:bCs/>
          <w:sz w:val="24"/>
          <w:u w:val="single"/>
        </w:rPr>
        <w:t xml:space="preserve">  </w:t>
      </w:r>
      <w:r>
        <w:rPr>
          <w:rFonts w:hint="eastAsia" w:ascii="宋体" w:hAnsi="宋体"/>
          <w:bCs/>
          <w:sz w:val="24"/>
          <w:lang w:eastAsia="zh-CN"/>
        </w:rPr>
        <w:t>：</w:t>
      </w:r>
    </w:p>
    <w:p w14:paraId="032B8110">
      <w:pPr>
        <w:pStyle w:val="398"/>
        <w:spacing w:line="500" w:lineRule="exact"/>
        <w:ind w:firstLine="480"/>
        <w:rPr>
          <w:rFonts w:hint="eastAsia" w:ascii="宋体" w:hAnsi="宋体" w:eastAsia="宋体" w:cs="Times New Roman"/>
          <w:bCs/>
          <w:sz w:val="24"/>
        </w:rPr>
      </w:pPr>
      <w:r>
        <w:rPr>
          <w:rFonts w:hint="eastAsia" w:ascii="宋体" w:hAnsi="宋体" w:eastAsia="宋体" w:cs="Times New Roman"/>
          <w:bCs/>
          <w:sz w:val="24"/>
        </w:rPr>
        <w:t>本公司郑重声明，根据《政府采购促进中小企业发展管理办法》（财库﹝2020﹞46号）的规定，本公司参加</w:t>
      </w:r>
      <w:r>
        <w:rPr>
          <w:rFonts w:hint="eastAsia" w:ascii="宋体" w:hAnsi="宋体" w:eastAsia="宋体" w:cs="Times New Roman"/>
          <w:bCs/>
          <w:sz w:val="24"/>
          <w:u w:val="single"/>
        </w:rPr>
        <w:t>（单位名称）</w:t>
      </w:r>
      <w:r>
        <w:rPr>
          <w:rFonts w:hint="eastAsia" w:ascii="宋体" w:hAnsi="宋体" w:eastAsia="宋体" w:cs="Times New Roman"/>
          <w:bCs/>
          <w:sz w:val="24"/>
        </w:rPr>
        <w:t>的</w:t>
      </w:r>
      <w:r>
        <w:rPr>
          <w:rFonts w:hint="eastAsia" w:ascii="宋体" w:hAnsi="宋体" w:eastAsia="宋体" w:cs="Times New Roman"/>
          <w:bCs/>
          <w:sz w:val="24"/>
          <w:u w:val="single"/>
        </w:rPr>
        <w:t>（项目名称）</w:t>
      </w:r>
      <w:r>
        <w:rPr>
          <w:rFonts w:hint="eastAsia" w:ascii="宋体" w:hAnsi="宋体" w:eastAsia="宋体" w:cs="Times New Roman"/>
          <w:bCs/>
          <w:sz w:val="24"/>
        </w:rPr>
        <w:t>采购活动，工程的施工单位全部为符合政策要求的中小企业。相关企业的具体情况如下：</w:t>
      </w:r>
    </w:p>
    <w:p w14:paraId="62C74F29">
      <w:pPr>
        <w:pStyle w:val="199"/>
        <w:spacing w:line="600" w:lineRule="exact"/>
        <w:ind w:firstLine="480"/>
        <w:rPr>
          <w:rFonts w:ascii="宋体" w:hAnsi="宋体"/>
          <w:bCs/>
          <w:sz w:val="24"/>
        </w:rPr>
      </w:pPr>
      <w:r>
        <w:rPr>
          <w:rFonts w:hint="eastAsia" w:ascii="宋体" w:hAnsi="宋体"/>
          <w:bCs/>
          <w:sz w:val="24"/>
        </w:rPr>
        <w:t>1.</w:t>
      </w:r>
      <w:r>
        <w:rPr>
          <w:rFonts w:hint="eastAsia" w:ascii="宋体" w:hAnsi="宋体"/>
          <w:bCs/>
          <w:sz w:val="24"/>
          <w:u w:val="single"/>
        </w:rPr>
        <w:t>（标的名称）</w:t>
      </w:r>
      <w:r>
        <w:rPr>
          <w:rFonts w:hint="eastAsia" w:ascii="宋体" w:hAnsi="宋体"/>
          <w:bCs/>
          <w:sz w:val="24"/>
        </w:rPr>
        <w:t>，属于</w:t>
      </w:r>
      <w:r>
        <w:rPr>
          <w:rFonts w:hint="eastAsia" w:ascii="宋体" w:hAnsi="宋体"/>
          <w:bCs/>
          <w:sz w:val="24"/>
          <w:u w:val="single"/>
        </w:rPr>
        <w:t>（采购文件中明确的所属行业）</w:t>
      </w:r>
      <w:r>
        <w:rPr>
          <w:rFonts w:hint="eastAsia" w:ascii="宋体" w:hAnsi="宋体"/>
          <w:bCs/>
          <w:sz w:val="24"/>
        </w:rPr>
        <w:t>；</w:t>
      </w:r>
      <w:r>
        <w:rPr>
          <w:rFonts w:hint="eastAsia" w:ascii="宋体" w:hAnsi="宋体"/>
          <w:bCs/>
          <w:sz w:val="24"/>
          <w:lang w:eastAsia="zh-CN"/>
        </w:rPr>
        <w:t>承建企业</w:t>
      </w:r>
      <w:r>
        <w:rPr>
          <w:rFonts w:hint="eastAsia" w:ascii="宋体" w:hAnsi="宋体"/>
          <w:bCs/>
          <w:sz w:val="24"/>
        </w:rPr>
        <w:t>为</w:t>
      </w:r>
      <w:r>
        <w:rPr>
          <w:rFonts w:hint="eastAsia" w:ascii="宋体" w:hAnsi="宋体"/>
          <w:bCs/>
          <w:sz w:val="24"/>
          <w:u w:val="single"/>
        </w:rPr>
        <w:t>（企业名称）</w:t>
      </w:r>
      <w:r>
        <w:rPr>
          <w:rFonts w:hint="eastAsia" w:ascii="宋体" w:hAnsi="宋体"/>
          <w:bCs/>
          <w:sz w:val="24"/>
        </w:rPr>
        <w:t>，从业人员</w:t>
      </w:r>
      <w:r>
        <w:rPr>
          <w:rFonts w:hint="eastAsia" w:ascii="宋体" w:hAnsi="宋体"/>
          <w:bCs/>
          <w:sz w:val="24"/>
          <w:u w:val="single"/>
        </w:rPr>
        <w:t xml:space="preserve">   </w:t>
      </w:r>
      <w:r>
        <w:rPr>
          <w:rFonts w:hint="eastAsia" w:ascii="宋体" w:hAnsi="宋体"/>
          <w:bCs/>
          <w:sz w:val="24"/>
        </w:rPr>
        <w:t>人，营业收入为</w:t>
      </w:r>
      <w:r>
        <w:rPr>
          <w:rFonts w:hint="eastAsia" w:ascii="宋体" w:hAnsi="宋体"/>
          <w:bCs/>
          <w:sz w:val="24"/>
          <w:u w:val="single"/>
        </w:rPr>
        <w:t xml:space="preserve">     </w:t>
      </w:r>
      <w:r>
        <w:rPr>
          <w:rFonts w:hint="eastAsia" w:ascii="宋体" w:hAnsi="宋体"/>
          <w:bCs/>
          <w:sz w:val="24"/>
        </w:rPr>
        <w:t>万元，资产总额为</w:t>
      </w:r>
      <w:r>
        <w:rPr>
          <w:rFonts w:hint="eastAsia" w:ascii="宋体" w:hAnsi="宋体"/>
          <w:bCs/>
          <w:sz w:val="24"/>
          <w:u w:val="single"/>
        </w:rPr>
        <w:t xml:space="preserve">     </w:t>
      </w:r>
      <w:r>
        <w:rPr>
          <w:rFonts w:hint="eastAsia" w:ascii="宋体" w:hAnsi="宋体"/>
          <w:bCs/>
          <w:sz w:val="24"/>
        </w:rPr>
        <w:t>万元，属于</w:t>
      </w:r>
      <w:r>
        <w:rPr>
          <w:rFonts w:hint="eastAsia" w:ascii="宋体" w:hAnsi="宋体"/>
          <w:bCs/>
          <w:sz w:val="24"/>
          <w:u w:val="single"/>
        </w:rPr>
        <w:t>（中型企业、小型企业、微型企业）</w:t>
      </w:r>
      <w:r>
        <w:rPr>
          <w:rFonts w:hint="eastAsia" w:ascii="宋体" w:hAnsi="宋体"/>
          <w:bCs/>
          <w:sz w:val="24"/>
        </w:rPr>
        <w:t xml:space="preserve">； </w:t>
      </w:r>
    </w:p>
    <w:p w14:paraId="59EEF947">
      <w:pPr>
        <w:pStyle w:val="199"/>
        <w:spacing w:line="600" w:lineRule="exact"/>
        <w:ind w:firstLine="480"/>
        <w:rPr>
          <w:rFonts w:ascii="宋体" w:hAnsi="宋体"/>
          <w:bCs/>
          <w:sz w:val="24"/>
        </w:rPr>
      </w:pPr>
      <w:r>
        <w:rPr>
          <w:rFonts w:hint="eastAsia" w:ascii="宋体" w:hAnsi="宋体"/>
          <w:bCs/>
          <w:sz w:val="24"/>
        </w:rPr>
        <w:t>2.</w:t>
      </w:r>
      <w:r>
        <w:rPr>
          <w:rFonts w:hint="eastAsia" w:ascii="宋体" w:hAnsi="宋体"/>
          <w:bCs/>
          <w:sz w:val="24"/>
          <w:u w:val="single"/>
        </w:rPr>
        <w:t>（标的名称）</w:t>
      </w:r>
      <w:r>
        <w:rPr>
          <w:rFonts w:hint="eastAsia" w:ascii="宋体" w:hAnsi="宋体"/>
          <w:bCs/>
          <w:sz w:val="24"/>
        </w:rPr>
        <w:t>，属于</w:t>
      </w:r>
      <w:r>
        <w:rPr>
          <w:rFonts w:hint="eastAsia" w:ascii="宋体" w:hAnsi="宋体"/>
          <w:bCs/>
          <w:sz w:val="24"/>
          <w:u w:val="single"/>
        </w:rPr>
        <w:t>（采购文件中明确的所属行业）</w:t>
      </w:r>
      <w:r>
        <w:rPr>
          <w:rFonts w:hint="eastAsia" w:ascii="宋体" w:hAnsi="宋体"/>
          <w:bCs/>
          <w:sz w:val="24"/>
        </w:rPr>
        <w:t>；</w:t>
      </w:r>
      <w:r>
        <w:rPr>
          <w:rFonts w:hint="eastAsia" w:ascii="宋体" w:hAnsi="宋体"/>
          <w:bCs/>
          <w:sz w:val="24"/>
          <w:lang w:eastAsia="zh-CN"/>
        </w:rPr>
        <w:t>承建企业</w:t>
      </w:r>
      <w:r>
        <w:rPr>
          <w:rFonts w:hint="eastAsia" w:ascii="宋体" w:hAnsi="宋体"/>
          <w:bCs/>
          <w:sz w:val="24"/>
        </w:rPr>
        <w:t>为</w:t>
      </w:r>
      <w:r>
        <w:rPr>
          <w:rFonts w:hint="eastAsia" w:ascii="宋体" w:hAnsi="宋体"/>
          <w:bCs/>
          <w:sz w:val="24"/>
          <w:u w:val="single"/>
        </w:rPr>
        <w:t>（企业名称）</w:t>
      </w:r>
      <w:r>
        <w:rPr>
          <w:rFonts w:hint="eastAsia" w:ascii="宋体" w:hAnsi="宋体"/>
          <w:bCs/>
          <w:sz w:val="24"/>
        </w:rPr>
        <w:t>，从业人员</w:t>
      </w:r>
      <w:r>
        <w:rPr>
          <w:rFonts w:hint="eastAsia" w:ascii="宋体" w:hAnsi="宋体"/>
          <w:bCs/>
          <w:sz w:val="24"/>
          <w:u w:val="single"/>
        </w:rPr>
        <w:t xml:space="preserve">   </w:t>
      </w:r>
      <w:r>
        <w:rPr>
          <w:rFonts w:hint="eastAsia" w:ascii="宋体" w:hAnsi="宋体"/>
          <w:bCs/>
          <w:sz w:val="24"/>
        </w:rPr>
        <w:t>人，营业收入为</w:t>
      </w:r>
      <w:r>
        <w:rPr>
          <w:rFonts w:hint="eastAsia" w:ascii="宋体" w:hAnsi="宋体"/>
          <w:bCs/>
          <w:sz w:val="24"/>
          <w:u w:val="single"/>
        </w:rPr>
        <w:t xml:space="preserve">    </w:t>
      </w:r>
      <w:r>
        <w:rPr>
          <w:rFonts w:hint="eastAsia" w:ascii="宋体" w:hAnsi="宋体"/>
          <w:bCs/>
          <w:sz w:val="24"/>
        </w:rPr>
        <w:t>万元，资产总额为</w:t>
      </w:r>
      <w:r>
        <w:rPr>
          <w:rFonts w:hint="eastAsia" w:ascii="宋体" w:hAnsi="宋体"/>
          <w:bCs/>
          <w:sz w:val="24"/>
          <w:u w:val="single"/>
        </w:rPr>
        <w:t xml:space="preserve">    </w:t>
      </w:r>
      <w:r>
        <w:rPr>
          <w:rFonts w:hint="eastAsia" w:ascii="宋体" w:hAnsi="宋体"/>
          <w:bCs/>
          <w:sz w:val="24"/>
        </w:rPr>
        <w:t>万元，属于</w:t>
      </w:r>
      <w:r>
        <w:rPr>
          <w:rFonts w:hint="eastAsia" w:ascii="宋体" w:hAnsi="宋体"/>
          <w:bCs/>
          <w:sz w:val="24"/>
          <w:u w:val="single"/>
        </w:rPr>
        <w:t>（中型企业、小型企业、微型企业）</w:t>
      </w:r>
      <w:r>
        <w:rPr>
          <w:rFonts w:hint="eastAsia" w:ascii="宋体" w:hAnsi="宋体"/>
          <w:bCs/>
          <w:sz w:val="24"/>
        </w:rPr>
        <w:t xml:space="preserve">。 </w:t>
      </w:r>
    </w:p>
    <w:p w14:paraId="0536F423">
      <w:pPr>
        <w:pStyle w:val="199"/>
        <w:spacing w:line="600" w:lineRule="exact"/>
        <w:ind w:firstLine="480"/>
        <w:rPr>
          <w:rFonts w:ascii="宋体" w:hAnsi="宋体"/>
          <w:bCs/>
          <w:sz w:val="24"/>
        </w:rPr>
      </w:pPr>
      <w:r>
        <w:rPr>
          <w:rFonts w:ascii="宋体" w:hAnsi="宋体"/>
          <w:bCs/>
          <w:sz w:val="24"/>
        </w:rPr>
        <w:t>……</w:t>
      </w:r>
    </w:p>
    <w:p w14:paraId="0AFC3CC7">
      <w:pPr>
        <w:pStyle w:val="199"/>
        <w:spacing w:line="600" w:lineRule="exact"/>
        <w:ind w:firstLine="480"/>
        <w:rPr>
          <w:rFonts w:ascii="宋体" w:hAnsi="宋体"/>
          <w:bCs/>
          <w:sz w:val="24"/>
        </w:rPr>
      </w:pPr>
      <w:r>
        <w:rPr>
          <w:rFonts w:hint="eastAsia" w:ascii="宋体" w:hAnsi="宋体"/>
          <w:bCs/>
          <w:sz w:val="24"/>
        </w:rPr>
        <w:t>以上企业，不属于大企业的分支机构，不存在控股股东为大企业的情形，也不存在与大企业的负责人为同一人的情形。</w:t>
      </w:r>
    </w:p>
    <w:p w14:paraId="31700C1F">
      <w:pPr>
        <w:pStyle w:val="199"/>
        <w:spacing w:line="600" w:lineRule="exact"/>
        <w:ind w:firstLine="480"/>
        <w:rPr>
          <w:rFonts w:ascii="宋体" w:hAnsi="宋体"/>
          <w:bCs/>
          <w:sz w:val="24"/>
        </w:rPr>
      </w:pPr>
      <w:r>
        <w:rPr>
          <w:rFonts w:hint="eastAsia" w:ascii="宋体" w:hAnsi="宋体"/>
          <w:bCs/>
          <w:sz w:val="24"/>
        </w:rPr>
        <w:t xml:space="preserve">本企业对上述声明内容的真实性负责。如有虚假，将依法承担相应责任。 </w:t>
      </w:r>
    </w:p>
    <w:p w14:paraId="133B8CF6">
      <w:pPr>
        <w:pStyle w:val="199"/>
        <w:spacing w:line="600" w:lineRule="exact"/>
        <w:ind w:firstLine="480"/>
        <w:rPr>
          <w:rFonts w:ascii="宋体" w:hAnsi="宋体"/>
          <w:bCs/>
          <w:sz w:val="24"/>
          <w:lang w:val="zh-CN"/>
        </w:rPr>
      </w:pPr>
      <w:r>
        <w:rPr>
          <w:rFonts w:hint="eastAsia" w:ascii="宋体" w:hAnsi="宋体"/>
          <w:bCs/>
          <w:sz w:val="24"/>
          <w:lang w:val="zh-CN"/>
        </w:rPr>
        <w:t xml:space="preserve">                </w:t>
      </w:r>
      <w:r>
        <w:rPr>
          <w:rFonts w:hint="eastAsia" w:ascii="宋体" w:hAnsi="宋体"/>
          <w:bCs/>
          <w:sz w:val="24"/>
        </w:rPr>
        <w:t xml:space="preserve"> </w:t>
      </w:r>
      <w:r>
        <w:rPr>
          <w:rFonts w:hint="eastAsia" w:ascii="宋体" w:hAnsi="宋体"/>
          <w:bCs/>
          <w:sz w:val="24"/>
          <w:lang w:val="zh-CN"/>
        </w:rPr>
        <w:t xml:space="preserve"> </w:t>
      </w:r>
      <w:r>
        <w:rPr>
          <w:rFonts w:hint="eastAsia" w:ascii="宋体" w:hAnsi="宋体"/>
          <w:bCs/>
          <w:sz w:val="24"/>
        </w:rPr>
        <w:t xml:space="preserve">       </w:t>
      </w:r>
      <w:r>
        <w:rPr>
          <w:rFonts w:hint="eastAsia" w:ascii="宋体" w:hAnsi="宋体"/>
          <w:bCs/>
          <w:sz w:val="24"/>
          <w:lang w:val="zh-CN"/>
        </w:rPr>
        <w:t xml:space="preserve"> 谈判供应商：</w:t>
      </w:r>
      <w:r>
        <w:rPr>
          <w:rFonts w:hint="eastAsia" w:ascii="宋体" w:hAnsi="宋体"/>
          <w:bCs/>
          <w:sz w:val="24"/>
          <w:u w:val="single"/>
          <w:lang w:val="zh-CN"/>
        </w:rPr>
        <w:t xml:space="preserve">        （电子签章）   </w:t>
      </w:r>
      <w:r>
        <w:rPr>
          <w:rFonts w:hint="eastAsia" w:ascii="宋体" w:hAnsi="宋体"/>
          <w:bCs/>
          <w:sz w:val="24"/>
          <w:lang w:val="zh-CN"/>
        </w:rPr>
        <w:t xml:space="preserve">  </w:t>
      </w:r>
    </w:p>
    <w:p w14:paraId="5A01ECFA">
      <w:pPr>
        <w:pStyle w:val="199"/>
        <w:spacing w:line="600" w:lineRule="exact"/>
        <w:ind w:firstLine="480"/>
        <w:rPr>
          <w:rFonts w:ascii="宋体" w:hAnsi="宋体"/>
          <w:bCs/>
          <w:sz w:val="24"/>
          <w:u w:val="single"/>
          <w:lang w:val="zh-CN"/>
        </w:rPr>
      </w:pPr>
      <w:r>
        <w:rPr>
          <w:rFonts w:hint="eastAsia" w:ascii="宋体" w:hAnsi="宋体"/>
          <w:bCs/>
          <w:sz w:val="24"/>
          <w:lang w:val="zh-CN"/>
        </w:rPr>
        <w:t xml:space="preserve">                          </w:t>
      </w:r>
      <w:r>
        <w:rPr>
          <w:rFonts w:hint="eastAsia" w:ascii="宋体" w:hAnsi="宋体"/>
          <w:bCs/>
          <w:sz w:val="24"/>
        </w:rPr>
        <w:t>法定代表人</w:t>
      </w:r>
      <w:r>
        <w:rPr>
          <w:rFonts w:hint="eastAsia" w:ascii="宋体" w:hAnsi="宋体"/>
          <w:bCs/>
          <w:sz w:val="24"/>
          <w:lang w:eastAsia="zh-CN"/>
        </w:rPr>
        <w:t>：</w:t>
      </w:r>
      <w:r>
        <w:rPr>
          <w:rFonts w:hint="eastAsia" w:ascii="宋体" w:hAnsi="宋体"/>
          <w:bCs/>
          <w:sz w:val="24"/>
          <w:u w:val="single"/>
        </w:rPr>
        <w:t>（电子签章或电子签字）</w:t>
      </w:r>
    </w:p>
    <w:p w14:paraId="3030D0EC">
      <w:pPr>
        <w:pStyle w:val="199"/>
        <w:spacing w:line="600" w:lineRule="exact"/>
        <w:ind w:firstLine="480"/>
        <w:rPr>
          <w:rFonts w:hint="eastAsia" w:ascii="宋体" w:hAnsi="宋体"/>
          <w:bCs/>
          <w:sz w:val="24"/>
          <w:lang w:val="zh-CN"/>
        </w:rPr>
      </w:pPr>
      <w:r>
        <w:rPr>
          <w:rFonts w:hint="eastAsia" w:ascii="宋体" w:hAnsi="宋体"/>
          <w:bCs/>
          <w:sz w:val="24"/>
          <w:lang w:val="zh-CN"/>
        </w:rPr>
        <w:t xml:space="preserve">                      </w:t>
      </w:r>
      <w:r>
        <w:rPr>
          <w:rFonts w:hint="eastAsia" w:ascii="宋体" w:hAnsi="宋体"/>
          <w:bCs/>
          <w:sz w:val="24"/>
        </w:rPr>
        <w:t xml:space="preserve">   </w:t>
      </w:r>
      <w:r>
        <w:rPr>
          <w:rFonts w:hint="eastAsia" w:ascii="宋体" w:hAnsi="宋体"/>
          <w:bCs/>
          <w:sz w:val="24"/>
          <w:lang w:val="zh-CN"/>
        </w:rPr>
        <w:t xml:space="preserve">  日期：</w:t>
      </w:r>
      <w:r>
        <w:rPr>
          <w:rFonts w:hint="eastAsia" w:ascii="宋体" w:hAnsi="宋体"/>
          <w:bCs/>
          <w:sz w:val="24"/>
          <w:u w:val="single"/>
          <w:lang w:val="zh-CN"/>
        </w:rPr>
        <w:t xml:space="preserve">       </w:t>
      </w:r>
      <w:r>
        <w:rPr>
          <w:rFonts w:hint="eastAsia" w:ascii="宋体" w:hAnsi="宋体"/>
          <w:bCs/>
          <w:sz w:val="24"/>
          <w:lang w:val="zh-CN"/>
        </w:rPr>
        <w:t>年</w:t>
      </w:r>
      <w:r>
        <w:rPr>
          <w:rFonts w:hint="eastAsia" w:ascii="宋体" w:hAnsi="宋体"/>
          <w:bCs/>
          <w:sz w:val="24"/>
          <w:u w:val="single"/>
          <w:lang w:val="zh-CN"/>
        </w:rPr>
        <w:t xml:space="preserve">      </w:t>
      </w:r>
      <w:r>
        <w:rPr>
          <w:rFonts w:hint="eastAsia" w:ascii="宋体" w:hAnsi="宋体"/>
          <w:bCs/>
          <w:sz w:val="24"/>
          <w:lang w:val="zh-CN"/>
        </w:rPr>
        <w:t>月</w:t>
      </w:r>
      <w:r>
        <w:rPr>
          <w:rFonts w:hint="eastAsia" w:ascii="宋体" w:hAnsi="宋体"/>
          <w:bCs/>
          <w:sz w:val="24"/>
          <w:u w:val="single"/>
          <w:lang w:val="zh-CN"/>
        </w:rPr>
        <w:t xml:space="preserve">      </w:t>
      </w:r>
      <w:r>
        <w:rPr>
          <w:rFonts w:hint="eastAsia" w:ascii="宋体" w:hAnsi="宋体"/>
          <w:bCs/>
          <w:sz w:val="24"/>
          <w:lang w:val="zh-CN"/>
        </w:rPr>
        <w:t>日</w:t>
      </w:r>
    </w:p>
    <w:p w14:paraId="025DE7C5">
      <w:pPr>
        <w:pStyle w:val="199"/>
        <w:spacing w:line="600" w:lineRule="exact"/>
        <w:ind w:firstLine="480"/>
        <w:rPr>
          <w:rFonts w:hint="eastAsia" w:ascii="宋体" w:hAnsi="宋体"/>
          <w:bCs/>
          <w:sz w:val="24"/>
          <w:lang w:val="zh-CN"/>
        </w:rPr>
      </w:pPr>
    </w:p>
    <w:p w14:paraId="187AC3D3">
      <w:pPr>
        <w:pStyle w:val="199"/>
        <w:spacing w:line="600" w:lineRule="exact"/>
        <w:ind w:firstLine="480"/>
        <w:rPr>
          <w:rFonts w:ascii="宋体" w:hAnsi="宋体"/>
          <w:bCs/>
          <w:sz w:val="24"/>
        </w:rPr>
      </w:pPr>
      <w:r>
        <w:rPr>
          <w:rFonts w:hint="eastAsia" w:ascii="宋体" w:hAnsi="宋体"/>
          <w:bCs/>
          <w:sz w:val="24"/>
        </w:rPr>
        <w:t>注：从业人员、营业收入、资产总额填报上一年度数据，无上一年度数据的新成立企业可不填报。</w:t>
      </w:r>
    </w:p>
    <w:p w14:paraId="0F987F44">
      <w:pPr>
        <w:spacing w:line="520" w:lineRule="exact"/>
        <w:rPr>
          <w:rFonts w:hint="eastAsia" w:ascii="楷体" w:hAnsi="楷体" w:eastAsia="楷体"/>
          <w:sz w:val="28"/>
          <w:szCs w:val="28"/>
        </w:rPr>
      </w:pPr>
    </w:p>
    <w:p w14:paraId="1C22699B">
      <w:pPr>
        <w:widowControl/>
        <w:spacing w:line="640" w:lineRule="exact"/>
        <w:jc w:val="left"/>
        <w:rPr>
          <w:rFonts w:ascii="宋体" w:hAnsi="宋体" w:cs="宋体"/>
          <w:b/>
          <w:bCs/>
          <w:sz w:val="24"/>
          <w:szCs w:val="24"/>
        </w:rPr>
      </w:pPr>
    </w:p>
    <w:p w14:paraId="712D562A">
      <w:pPr>
        <w:rPr>
          <w:rFonts w:hint="eastAsia" w:ascii="宋体" w:hAnsi="宋体"/>
          <w:b/>
          <w:sz w:val="32"/>
        </w:rPr>
      </w:pPr>
    </w:p>
    <w:p w14:paraId="1423B56A">
      <w:pPr>
        <w:widowControl/>
        <w:spacing w:line="640" w:lineRule="exact"/>
        <w:jc w:val="left"/>
        <w:rPr>
          <w:rFonts w:hint="eastAsia" w:ascii="宋体" w:hAnsi="宋体"/>
          <w:b/>
          <w:bCs/>
          <w:sz w:val="32"/>
          <w:szCs w:val="32"/>
          <w:highlight w:val="none"/>
        </w:rPr>
      </w:pPr>
      <w:r>
        <w:rPr>
          <w:rFonts w:hint="eastAsia" w:ascii="宋体" w:hAnsi="宋体"/>
          <w:b/>
          <w:sz w:val="32"/>
        </w:rPr>
        <w:t>示范格式四</w:t>
      </w:r>
    </w:p>
    <w:bookmarkEnd w:id="0"/>
    <w:bookmarkEnd w:id="1"/>
    <w:p w14:paraId="693E7BA5">
      <w:pPr>
        <w:widowControl/>
        <w:spacing w:line="640" w:lineRule="exact"/>
        <w:jc w:val="center"/>
        <w:rPr>
          <w:rFonts w:ascii="宋体" w:hAnsi="宋体" w:cs="宋体"/>
          <w:sz w:val="24"/>
        </w:rPr>
      </w:pPr>
      <w:r>
        <w:rPr>
          <w:rFonts w:hint="eastAsia" w:ascii="宋体" w:hAnsi="宋体" w:cs="宋体"/>
          <w:b/>
          <w:bCs/>
          <w:sz w:val="24"/>
        </w:rPr>
        <w:t>残疾人福利性单位声明函</w:t>
      </w:r>
    </w:p>
    <w:p w14:paraId="54679B6F">
      <w:pPr>
        <w:pStyle w:val="199"/>
        <w:spacing w:line="640" w:lineRule="exact"/>
        <w:ind w:left="0" w:firstLine="0"/>
        <w:rPr>
          <w:rFonts w:hint="eastAsia" w:ascii="宋体" w:hAnsi="宋体" w:eastAsia="宋体"/>
          <w:bCs/>
          <w:sz w:val="24"/>
          <w:lang w:eastAsia="zh-CN"/>
        </w:rPr>
      </w:pPr>
      <w:r>
        <w:rPr>
          <w:rFonts w:hint="eastAsia" w:ascii="宋体" w:hAnsi="宋体"/>
          <w:bCs/>
          <w:sz w:val="24"/>
        </w:rPr>
        <w:t>致</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（采购人）</w:t>
      </w:r>
      <w:r>
        <w:rPr>
          <w:rFonts w:hint="eastAsia" w:ascii="宋体" w:hAnsi="宋体"/>
          <w:bCs/>
          <w:sz w:val="24"/>
          <w:lang w:eastAsia="zh-CN"/>
        </w:rPr>
        <w:t>：</w:t>
      </w:r>
    </w:p>
    <w:p w14:paraId="4B421AF6">
      <w:pPr>
        <w:pStyle w:val="199"/>
        <w:spacing w:line="640" w:lineRule="exact"/>
        <w:ind w:firstLine="480"/>
        <w:rPr>
          <w:rFonts w:ascii="宋体" w:hAnsi="宋体"/>
          <w:bCs/>
          <w:sz w:val="24"/>
        </w:rPr>
      </w:pPr>
      <w:r>
        <w:rPr>
          <w:rFonts w:hint="eastAsia" w:ascii="宋体" w:hAnsi="宋体"/>
          <w:bCs/>
          <w:sz w:val="24"/>
        </w:rPr>
        <w:t>本单位郑重声明，根据《财政部 民政部 中国残疾人联合会关于促进残疾人就业政府采购政策的通知》（财库〔2017〕141号）的规定，本单位为符合条件的残疾人福利性单位。即，本单位同时满足以下条件</w:t>
      </w:r>
      <w:r>
        <w:rPr>
          <w:rFonts w:hint="eastAsia" w:ascii="宋体" w:hAnsi="宋体"/>
          <w:bCs/>
          <w:sz w:val="24"/>
          <w:lang w:eastAsia="zh-CN"/>
        </w:rPr>
        <w:t>：</w:t>
      </w:r>
    </w:p>
    <w:p w14:paraId="0E9C49C7">
      <w:pPr>
        <w:pStyle w:val="199"/>
        <w:spacing w:line="640" w:lineRule="exact"/>
        <w:ind w:firstLine="480"/>
        <w:rPr>
          <w:rFonts w:ascii="宋体" w:hAnsi="宋体"/>
          <w:bCs/>
          <w:sz w:val="24"/>
        </w:rPr>
      </w:pPr>
      <w:r>
        <w:rPr>
          <w:rFonts w:hint="eastAsia" w:ascii="宋体" w:hAnsi="宋体"/>
          <w:bCs/>
          <w:sz w:val="24"/>
          <w:lang w:eastAsia="zh-CN"/>
        </w:rPr>
        <w:t>1.</w:t>
      </w:r>
      <w:r>
        <w:rPr>
          <w:rFonts w:hint="eastAsia" w:ascii="宋体" w:hAnsi="宋体"/>
          <w:bCs/>
          <w:sz w:val="24"/>
        </w:rPr>
        <w:t>根据《财政部 民政部 中国残疾人联合会关于促进残疾人就业政府采购政策的通知》（财库〔2017〕141号）规定的划分标准，本公司为残疾人福利性企业。</w:t>
      </w:r>
    </w:p>
    <w:p w14:paraId="4621934C">
      <w:pPr>
        <w:pStyle w:val="199"/>
        <w:spacing w:line="640" w:lineRule="exact"/>
        <w:ind w:firstLine="480"/>
        <w:rPr>
          <w:rFonts w:ascii="宋体" w:hAnsi="宋体"/>
          <w:bCs/>
          <w:sz w:val="24"/>
        </w:rPr>
      </w:pPr>
      <w:r>
        <w:rPr>
          <w:rFonts w:hint="eastAsia" w:ascii="宋体" w:hAnsi="宋体"/>
          <w:bCs/>
          <w:sz w:val="24"/>
          <w:lang w:eastAsia="zh-CN"/>
        </w:rPr>
        <w:t>2.</w:t>
      </w:r>
      <w:r>
        <w:rPr>
          <w:rFonts w:hint="eastAsia" w:ascii="宋体" w:hAnsi="宋体"/>
          <w:bCs/>
          <w:sz w:val="24"/>
        </w:rPr>
        <w:t>本单位参加</w:t>
      </w:r>
      <w:r>
        <w:rPr>
          <w:rFonts w:hint="eastAsia" w:ascii="宋体" w:hAnsi="宋体"/>
          <w:bCs/>
          <w:sz w:val="24"/>
          <w:u w:val="single"/>
        </w:rPr>
        <w:t>（采购单位名称）</w:t>
      </w:r>
      <w:r>
        <w:rPr>
          <w:rFonts w:hint="eastAsia" w:ascii="宋体" w:hAnsi="宋体"/>
          <w:bCs/>
          <w:sz w:val="24"/>
        </w:rPr>
        <w:t>的</w:t>
      </w:r>
      <w:r>
        <w:rPr>
          <w:rFonts w:hint="eastAsia" w:ascii="宋体" w:hAnsi="宋体"/>
          <w:bCs/>
          <w:sz w:val="24"/>
          <w:u w:val="single"/>
        </w:rPr>
        <w:t>（采购项目名称）</w:t>
      </w:r>
      <w:r>
        <w:rPr>
          <w:rFonts w:hint="eastAsia" w:ascii="宋体" w:hAnsi="宋体"/>
          <w:bCs/>
          <w:sz w:val="24"/>
        </w:rPr>
        <w:t>采购活动提供本企业制造的货物，由本企业承担工程、提供服务，或者提供其他残疾人福利性单位制造的货物（不包括使用非残疾人福利性单位注册商标的货物）。</w:t>
      </w:r>
    </w:p>
    <w:p w14:paraId="065A63D6">
      <w:pPr>
        <w:pStyle w:val="199"/>
        <w:spacing w:line="640" w:lineRule="exact"/>
        <w:ind w:firstLine="480"/>
        <w:rPr>
          <w:rFonts w:ascii="宋体" w:hAnsi="宋体"/>
          <w:sz w:val="24"/>
        </w:rPr>
      </w:pPr>
      <w:r>
        <w:rPr>
          <w:rFonts w:hint="eastAsia" w:ascii="宋体" w:hAnsi="宋体" w:cs="仿宋_GB2312"/>
          <w:sz w:val="24"/>
        </w:rPr>
        <w:t>注</w:t>
      </w:r>
      <w:r>
        <w:rPr>
          <w:rFonts w:hint="eastAsia" w:ascii="宋体" w:hAnsi="宋体" w:cs="仿宋_GB2312"/>
          <w:sz w:val="24"/>
          <w:lang w:eastAsia="zh-CN"/>
        </w:rPr>
        <w:t>：</w:t>
      </w:r>
      <w:r>
        <w:rPr>
          <w:rFonts w:hint="eastAsia" w:ascii="宋体" w:hAnsi="宋体"/>
          <w:bCs/>
          <w:sz w:val="24"/>
        </w:rPr>
        <w:t>本公司对上述声明的真实性负责。如有虚假，将依法承担相应责任。</w:t>
      </w:r>
    </w:p>
    <w:p w14:paraId="2CE6BD90">
      <w:pPr>
        <w:spacing w:line="640" w:lineRule="exact"/>
        <w:jc w:val="center"/>
        <w:rPr>
          <w:rFonts w:ascii="宋体" w:hAnsi="宋体" w:cs="楷体_GB2312"/>
          <w:sz w:val="24"/>
          <w:lang w:val="zh-CN"/>
        </w:rPr>
      </w:pPr>
      <w:r>
        <w:rPr>
          <w:rFonts w:hint="eastAsia" w:ascii="宋体" w:hAnsi="宋体" w:cs="楷体_GB2312"/>
          <w:sz w:val="24"/>
          <w:lang w:val="zh-CN"/>
        </w:rPr>
        <w:t xml:space="preserve">                    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p>
    <w:p w14:paraId="33E9E9F9">
      <w:pPr>
        <w:spacing w:line="640" w:lineRule="exact"/>
        <w:jc w:val="center"/>
        <w:rPr>
          <w:rFonts w:ascii="宋体" w:hAnsi="宋体" w:cs="楷体_GB2312"/>
          <w:sz w:val="24"/>
          <w:lang w:val="zh-CN"/>
        </w:rPr>
      </w:pPr>
      <w:r>
        <w:rPr>
          <w:rFonts w:hint="eastAsia" w:ascii="宋体" w:hAnsi="宋体" w:cs="楷体_GB2312"/>
          <w:sz w:val="24"/>
          <w:lang w:val="zh-CN"/>
        </w:rPr>
        <w:t xml:space="preserve">                           </w:t>
      </w:r>
      <w:r>
        <w:rPr>
          <w:rFonts w:hint="eastAsia" w:ascii="宋体" w:hAnsi="宋体"/>
          <w:sz w:val="24"/>
        </w:rPr>
        <w:t>法定代表人</w:t>
      </w:r>
      <w:r>
        <w:rPr>
          <w:rFonts w:hint="eastAsia" w:ascii="宋体" w:hAnsi="宋体"/>
          <w:sz w:val="24"/>
          <w:lang w:eastAsia="zh-CN"/>
        </w:rPr>
        <w:t>：</w:t>
      </w:r>
      <w:r>
        <w:rPr>
          <w:rFonts w:hint="eastAsia" w:ascii="宋体" w:hAnsi="宋体"/>
          <w:sz w:val="24"/>
          <w:u w:val="single"/>
        </w:rPr>
        <w:t>（电子签章或电子签字）</w:t>
      </w:r>
    </w:p>
    <w:p w14:paraId="5FFFEADC">
      <w:pPr>
        <w:spacing w:line="640" w:lineRule="exact"/>
        <w:jc w:val="center"/>
        <w:rPr>
          <w:rFonts w:ascii="宋体" w:hAnsi="宋体" w:cs="楷体_GB2312"/>
          <w:sz w:val="24"/>
          <w:lang w:val="zh-CN"/>
        </w:rPr>
      </w:pPr>
      <w:r>
        <w:rPr>
          <w:rFonts w:ascii="宋体" w:hAnsi="宋体" w:cs="楷体_GB2312"/>
          <w:sz w:val="24"/>
          <w:lang w:val="zh-CN"/>
        </w:rPr>
        <w:t xml:space="preserve">                      </w:t>
      </w:r>
      <w:r>
        <w:rPr>
          <w:rFonts w:hint="eastAsia" w:ascii="宋体" w:hAnsi="宋体" w:cs="楷体_GB2312"/>
          <w:sz w:val="24"/>
          <w:lang w:val="zh-CN"/>
        </w:rPr>
        <w:t xml:space="preserve">  日期：</w:t>
      </w:r>
      <w:r>
        <w:rPr>
          <w:rFonts w:ascii="宋体" w:hAnsi="宋体" w:cs="楷体_GB2312"/>
          <w:sz w:val="24"/>
          <w:u w:val="single"/>
          <w:lang w:val="zh-CN"/>
        </w:rPr>
        <w:t xml:space="preserve">       </w:t>
      </w:r>
      <w:r>
        <w:rPr>
          <w:rFonts w:hint="eastAsia" w:ascii="宋体" w:hAnsi="宋体" w:cs="楷体_GB2312"/>
          <w:sz w:val="24"/>
          <w:lang w:val="zh-CN"/>
        </w:rPr>
        <w:t>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日</w:t>
      </w:r>
    </w:p>
    <w:p w14:paraId="26C7FB8D">
      <w:pPr>
        <w:spacing w:line="640" w:lineRule="exact"/>
        <w:ind w:firstLine="484"/>
        <w:rPr>
          <w:rFonts w:ascii="宋体" w:hAnsi="宋体" w:cs="仿宋_GB2312"/>
          <w:sz w:val="24"/>
        </w:rPr>
      </w:pPr>
    </w:p>
    <w:p w14:paraId="62510615">
      <w:pPr>
        <w:spacing w:line="640" w:lineRule="exact"/>
        <w:ind w:firstLine="484"/>
        <w:rPr>
          <w:rFonts w:hint="eastAsia" w:ascii="宋体" w:hAnsi="宋体"/>
          <w:sz w:val="24"/>
        </w:rPr>
      </w:pPr>
      <w:r>
        <w:rPr>
          <w:rFonts w:hint="eastAsia" w:ascii="宋体" w:hAnsi="宋体" w:cs="仿宋_GB2312"/>
          <w:sz w:val="24"/>
        </w:rPr>
        <w:t>注</w:t>
      </w:r>
      <w:r>
        <w:rPr>
          <w:rFonts w:hint="eastAsia" w:ascii="宋体" w:hAnsi="宋体" w:cs="仿宋_GB2312"/>
          <w:sz w:val="24"/>
          <w:lang w:eastAsia="zh-CN"/>
        </w:rPr>
        <w:t>：</w:t>
      </w:r>
      <w:r>
        <w:rPr>
          <w:rFonts w:hint="eastAsia" w:ascii="宋体" w:hAnsi="宋体"/>
          <w:sz w:val="24"/>
        </w:rPr>
        <w:t>非残疾人福利性单位不需提供此函。</w:t>
      </w:r>
    </w:p>
    <w:p w14:paraId="525A6052">
      <w:pPr>
        <w:spacing w:line="640" w:lineRule="exact"/>
        <w:ind w:firstLine="484"/>
        <w:rPr>
          <w:rFonts w:hint="eastAsia" w:ascii="宋体" w:hAnsi="宋体"/>
          <w:sz w:val="24"/>
        </w:rPr>
      </w:pPr>
    </w:p>
    <w:p w14:paraId="3B17C89C">
      <w:pPr>
        <w:spacing w:line="640" w:lineRule="exact"/>
        <w:ind w:firstLine="484"/>
        <w:rPr>
          <w:rFonts w:hint="eastAsia" w:ascii="宋体" w:hAnsi="宋体"/>
          <w:sz w:val="24"/>
        </w:rPr>
      </w:pPr>
    </w:p>
    <w:p w14:paraId="5E62E4C8">
      <w:pPr>
        <w:spacing w:line="520" w:lineRule="exact"/>
        <w:rPr>
          <w:rFonts w:hint="eastAsia" w:ascii="楷体" w:hAnsi="楷体" w:eastAsia="楷体"/>
          <w:sz w:val="28"/>
          <w:szCs w:val="28"/>
        </w:rPr>
      </w:pPr>
    </w:p>
    <w:p w14:paraId="37A42096">
      <w:pPr>
        <w:spacing w:line="520" w:lineRule="exact"/>
        <w:rPr>
          <w:rFonts w:hint="eastAsia" w:ascii="楷体" w:hAnsi="楷体" w:eastAsia="楷体"/>
          <w:sz w:val="28"/>
          <w:szCs w:val="28"/>
        </w:rPr>
      </w:pPr>
    </w:p>
    <w:p w14:paraId="3F4A057C">
      <w:pPr>
        <w:rPr>
          <w:rFonts w:hint="eastAsia" w:ascii="宋体" w:hAnsi="宋体"/>
          <w:b/>
          <w:sz w:val="32"/>
        </w:rPr>
      </w:pPr>
    </w:p>
    <w:p w14:paraId="77AF473A">
      <w:pPr>
        <w:widowControl/>
        <w:spacing w:line="640" w:lineRule="exact"/>
        <w:jc w:val="left"/>
        <w:rPr>
          <w:rFonts w:ascii="宋体" w:hAnsi="宋体" w:cs="宋体"/>
          <w:b/>
          <w:bCs/>
          <w:sz w:val="24"/>
        </w:rPr>
      </w:pPr>
      <w:r>
        <w:rPr>
          <w:rFonts w:hint="eastAsia" w:ascii="宋体" w:hAnsi="宋体"/>
          <w:b/>
          <w:sz w:val="32"/>
        </w:rPr>
        <w:t>示范格式五</w:t>
      </w:r>
    </w:p>
    <w:p w14:paraId="6679DB90">
      <w:pPr>
        <w:jc w:val="center"/>
        <w:rPr>
          <w:rFonts w:ascii="宋体" w:hAnsi="宋体" w:cs="方正小标宋简体"/>
          <w:b/>
          <w:bCs/>
          <w:sz w:val="32"/>
          <w:szCs w:val="32"/>
        </w:rPr>
      </w:pPr>
      <w:r>
        <w:rPr>
          <w:rFonts w:hint="eastAsia" w:ascii="宋体" w:hAnsi="宋体" w:cs="方正小标宋简体"/>
          <w:b/>
          <w:bCs/>
          <w:sz w:val="32"/>
          <w:szCs w:val="32"/>
        </w:rPr>
        <w:t>失信行为“双公示”承诺书</w:t>
      </w:r>
    </w:p>
    <w:p w14:paraId="4D6CFF82">
      <w:pPr>
        <w:rPr>
          <w:rFonts w:ascii="等线" w:hAnsi="等线" w:eastAsia="等线"/>
        </w:rPr>
      </w:pPr>
    </w:p>
    <w:p w14:paraId="1A36B817">
      <w:pPr>
        <w:spacing w:line="560" w:lineRule="exact"/>
        <w:ind w:firstLine="480"/>
        <w:rPr>
          <w:rFonts w:ascii="宋体" w:hAnsi="宋体" w:cs="仿宋_GB2312"/>
          <w:sz w:val="24"/>
        </w:rPr>
      </w:pPr>
      <w:r>
        <w:rPr>
          <w:rFonts w:hint="eastAsia" w:ascii="宋体" w:hAnsi="宋体" w:cs="仿宋_GB2312"/>
          <w:sz w:val="24"/>
          <w:lang w:eastAsia="zh-CN"/>
        </w:rPr>
        <w:t>1.</w:t>
      </w:r>
      <w:r>
        <w:rPr>
          <w:rFonts w:hint="eastAsia" w:ascii="宋体" w:hAnsi="宋体" w:cs="仿宋_GB2312"/>
          <w:sz w:val="24"/>
        </w:rPr>
        <w:t>严格遵守《中华人民共和国政府采购法》和《中华人民共和国政府采购法实施条例》以及政府采购有关法律法规，依法依规参与本项目竞标。</w:t>
      </w:r>
    </w:p>
    <w:p w14:paraId="4CBF8BCF">
      <w:pPr>
        <w:spacing w:line="560" w:lineRule="exact"/>
        <w:ind w:firstLine="480"/>
        <w:rPr>
          <w:rFonts w:ascii="宋体" w:hAnsi="宋体" w:cs="仿宋_GB2312"/>
          <w:sz w:val="24"/>
        </w:rPr>
      </w:pPr>
      <w:r>
        <w:rPr>
          <w:rFonts w:hint="eastAsia" w:ascii="宋体" w:hAnsi="宋体" w:cs="仿宋_GB2312"/>
          <w:sz w:val="24"/>
          <w:lang w:eastAsia="zh-CN"/>
        </w:rPr>
        <w:t>2.</w:t>
      </w:r>
      <w:r>
        <w:rPr>
          <w:rFonts w:hint="eastAsia" w:ascii="宋体" w:hAnsi="宋体" w:cs="仿宋_GB2312"/>
          <w:sz w:val="24"/>
        </w:rPr>
        <w:t>公平竞标，不借用他人资质或以他人名义骗取中标。</w:t>
      </w:r>
    </w:p>
    <w:p w14:paraId="45882F8E">
      <w:pPr>
        <w:spacing w:line="560" w:lineRule="exact"/>
        <w:ind w:firstLine="480"/>
        <w:rPr>
          <w:rFonts w:ascii="宋体" w:hAnsi="宋体" w:cs="仿宋_GB2312"/>
          <w:sz w:val="24"/>
        </w:rPr>
      </w:pPr>
      <w:r>
        <w:rPr>
          <w:rFonts w:hint="eastAsia" w:ascii="宋体" w:hAnsi="宋体" w:cs="仿宋_GB2312"/>
          <w:sz w:val="24"/>
          <w:lang w:eastAsia="zh-CN"/>
        </w:rPr>
        <w:t>3.</w:t>
      </w:r>
      <w:r>
        <w:rPr>
          <w:rFonts w:hint="eastAsia" w:ascii="宋体" w:hAnsi="宋体" w:cs="仿宋_GB2312"/>
          <w:sz w:val="24"/>
        </w:rPr>
        <w:t>不组织、不参与任何形式的围标串标。</w:t>
      </w:r>
    </w:p>
    <w:p w14:paraId="4B1984C5">
      <w:pPr>
        <w:spacing w:line="560" w:lineRule="exact"/>
        <w:ind w:firstLine="480"/>
        <w:rPr>
          <w:rFonts w:ascii="宋体" w:hAnsi="宋体" w:cs="仿宋_GB2312"/>
          <w:sz w:val="24"/>
        </w:rPr>
      </w:pPr>
      <w:r>
        <w:rPr>
          <w:rFonts w:hint="eastAsia" w:ascii="宋体" w:hAnsi="宋体" w:cs="仿宋_GB2312"/>
          <w:sz w:val="24"/>
          <w:lang w:eastAsia="zh-CN"/>
        </w:rPr>
        <w:t>4.</w:t>
      </w:r>
      <w:r>
        <w:rPr>
          <w:rFonts w:hint="eastAsia" w:ascii="宋体" w:hAnsi="宋体" w:cs="仿宋_GB2312"/>
          <w:sz w:val="24"/>
        </w:rPr>
        <w:t>不弄虚作假，所提供的一切材料均是真实、有效、合法的。</w:t>
      </w:r>
    </w:p>
    <w:p w14:paraId="63CEB995">
      <w:pPr>
        <w:spacing w:line="560" w:lineRule="exact"/>
        <w:ind w:firstLine="480"/>
        <w:rPr>
          <w:rFonts w:ascii="宋体" w:hAnsi="宋体" w:cs="仿宋_GB2312"/>
          <w:sz w:val="24"/>
        </w:rPr>
      </w:pPr>
      <w:r>
        <w:rPr>
          <w:rFonts w:hint="eastAsia" w:ascii="宋体" w:hAnsi="宋体" w:cs="仿宋_GB2312"/>
          <w:sz w:val="24"/>
          <w:lang w:eastAsia="zh-CN"/>
        </w:rPr>
        <w:t>5.</w:t>
      </w:r>
      <w:r>
        <w:rPr>
          <w:rFonts w:hint="eastAsia" w:ascii="宋体" w:hAnsi="宋体" w:cs="仿宋_GB2312"/>
          <w:sz w:val="24"/>
        </w:rPr>
        <w:t>如果我单位中标，将严格履行合同，绝不将工程违法分包、转包他人，不随意更换项目管理人员。</w:t>
      </w:r>
    </w:p>
    <w:p w14:paraId="520778CA">
      <w:pPr>
        <w:spacing w:line="560" w:lineRule="exact"/>
        <w:ind w:firstLine="480"/>
        <w:rPr>
          <w:rFonts w:ascii="宋体" w:hAnsi="宋体" w:cs="仿宋_GB2312"/>
          <w:sz w:val="24"/>
        </w:rPr>
      </w:pPr>
      <w:r>
        <w:rPr>
          <w:rFonts w:hint="eastAsia" w:ascii="宋体" w:hAnsi="宋体" w:cs="仿宋_GB2312"/>
          <w:sz w:val="24"/>
        </w:rPr>
        <w:t>为进一步净化全县公共资源交易市场，更好保护各方市场主体合法利益，打击违法违规行为，我单位严格遵守上述承诺。凡违反上述承诺，我单位自愿接受按照“就高不就低，从重不</w:t>
      </w:r>
      <w:r>
        <w:rPr>
          <w:rFonts w:hint="eastAsia" w:ascii="宋体" w:hAnsi="宋体" w:cs="仿宋_GB2312"/>
          <w:sz w:val="24"/>
          <w:lang w:eastAsia="zh-CN"/>
        </w:rPr>
        <w:t>从轻</w:t>
      </w:r>
      <w:r>
        <w:rPr>
          <w:rFonts w:hint="eastAsia" w:ascii="宋体" w:hAnsi="宋体" w:cs="仿宋_GB2312"/>
          <w:sz w:val="24"/>
        </w:rPr>
        <w:t>”原则接受处理；涉嫌违法犯罪的，承担刑事责任；同时，自愿同意将处罚决定发布到“信用中国”等相关信用管理平台和涟水县人民政府门户网站，对外公示。</w:t>
      </w:r>
    </w:p>
    <w:p w14:paraId="4870A45B">
      <w:pPr>
        <w:spacing w:line="560" w:lineRule="exact"/>
        <w:ind w:firstLine="480"/>
        <w:rPr>
          <w:rFonts w:ascii="宋体" w:hAnsi="宋体" w:cs="仿宋_GB2312"/>
          <w:sz w:val="24"/>
        </w:rPr>
      </w:pPr>
      <w:r>
        <w:rPr>
          <w:rFonts w:hint="eastAsia" w:ascii="宋体" w:hAnsi="宋体" w:cs="仿宋_GB2312"/>
          <w:sz w:val="24"/>
        </w:rPr>
        <w:t>特此承诺！</w:t>
      </w:r>
    </w:p>
    <w:p w14:paraId="3152CC5B">
      <w:pPr>
        <w:spacing w:line="560" w:lineRule="exact"/>
        <w:jc w:val="center"/>
        <w:rPr>
          <w:rFonts w:hint="eastAsia" w:ascii="宋体" w:hAnsi="宋体" w:cs="仿宋_GB2312"/>
          <w:sz w:val="24"/>
        </w:rPr>
      </w:pPr>
      <w:r>
        <w:rPr>
          <w:rFonts w:hint="eastAsia" w:ascii="宋体" w:hAnsi="宋体" w:cs="仿宋_GB2312"/>
          <w:sz w:val="24"/>
        </w:rPr>
        <w:t xml:space="preserve">    </w:t>
      </w:r>
    </w:p>
    <w:p w14:paraId="0A7A62AF">
      <w:pPr>
        <w:spacing w:line="560" w:lineRule="exact"/>
        <w:jc w:val="center"/>
        <w:rPr>
          <w:rFonts w:ascii="宋体" w:hAnsi="宋体" w:cs="仿宋_GB2312"/>
          <w:sz w:val="24"/>
        </w:rPr>
      </w:pPr>
      <w:r>
        <w:rPr>
          <w:rFonts w:hint="eastAsia" w:ascii="宋体" w:hAnsi="宋体" w:cs="仿宋_GB2312"/>
          <w:sz w:val="24"/>
        </w:rPr>
        <w:t xml:space="preserve"> </w:t>
      </w:r>
      <w:r>
        <w:rPr>
          <w:rFonts w:hint="eastAsia" w:ascii="宋体" w:hAnsi="宋体" w:cs="仿宋_GB2312"/>
          <w:sz w:val="24"/>
          <w:lang w:val="en-US" w:eastAsia="zh-CN"/>
        </w:rPr>
        <w:t xml:space="preserve">                            </w:t>
      </w:r>
      <w:r>
        <w:rPr>
          <w:rFonts w:hint="eastAsia" w:ascii="宋体" w:hAnsi="宋体" w:cs="仿宋_GB2312"/>
          <w:sz w:val="24"/>
        </w:rPr>
        <w:t>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p>
    <w:p w14:paraId="0F40384C">
      <w:pPr>
        <w:spacing w:line="640" w:lineRule="exact"/>
        <w:jc w:val="center"/>
        <w:rPr>
          <w:rFonts w:ascii="宋体" w:hAnsi="宋体" w:cs="楷体_GB2312"/>
          <w:sz w:val="24"/>
          <w:lang w:val="zh-CN"/>
        </w:rPr>
      </w:pPr>
      <w:r>
        <w:rPr>
          <w:rFonts w:hint="eastAsia" w:ascii="宋体" w:hAnsi="宋体" w:cs="仿宋_GB2312"/>
          <w:sz w:val="24"/>
        </w:rPr>
        <w:t xml:space="preserve">   </w:t>
      </w:r>
      <w:r>
        <w:rPr>
          <w:rFonts w:hint="eastAsia" w:ascii="宋体" w:hAnsi="宋体" w:cs="仿宋_GB2312"/>
          <w:sz w:val="24"/>
          <w:lang w:val="en-US" w:eastAsia="zh-CN"/>
        </w:rPr>
        <w:t xml:space="preserve">                                </w:t>
      </w:r>
      <w:r>
        <w:rPr>
          <w:rFonts w:hint="eastAsia" w:ascii="宋体" w:hAnsi="宋体" w:cs="仿宋_GB2312"/>
          <w:sz w:val="24"/>
        </w:rPr>
        <w:t>法定代表人：</w:t>
      </w:r>
      <w:r>
        <w:rPr>
          <w:rFonts w:hint="eastAsia" w:ascii="宋体" w:hAnsi="宋体"/>
          <w:sz w:val="24"/>
          <w:u w:val="single"/>
        </w:rPr>
        <w:t>（电子签章或电子签字）</w:t>
      </w:r>
    </w:p>
    <w:p w14:paraId="27E9D471">
      <w:pPr>
        <w:spacing w:line="560" w:lineRule="exact"/>
        <w:jc w:val="center"/>
        <w:rPr>
          <w:rFonts w:ascii="宋体" w:hAnsi="宋体" w:cs="仿宋_GB2312"/>
          <w:sz w:val="24"/>
        </w:rPr>
      </w:pPr>
    </w:p>
    <w:p w14:paraId="13A5DE7C">
      <w:pPr>
        <w:spacing w:line="560" w:lineRule="exact"/>
        <w:jc w:val="right"/>
        <w:rPr>
          <w:rFonts w:ascii="宋体" w:hAnsi="宋体" w:cs="仿宋_GB2312"/>
          <w:sz w:val="24"/>
        </w:rPr>
      </w:pPr>
      <w:r>
        <w:rPr>
          <w:rFonts w:hint="eastAsia" w:ascii="宋体" w:hAnsi="宋体" w:cs="仿宋_GB2312"/>
          <w:sz w:val="24"/>
        </w:rPr>
        <w:t xml:space="preserve">   年   月   日</w:t>
      </w:r>
    </w:p>
    <w:p w14:paraId="5E97C00B">
      <w:pPr>
        <w:spacing w:line="520" w:lineRule="exact"/>
        <w:rPr>
          <w:rFonts w:hint="eastAsia" w:ascii="楷体" w:hAnsi="楷体" w:eastAsia="楷体"/>
          <w:sz w:val="28"/>
          <w:szCs w:val="28"/>
        </w:rPr>
      </w:pPr>
    </w:p>
    <w:sectPr>
      <w:headerReference r:id="rId6" w:type="default"/>
      <w:footerReference r:id="rId7" w:type="default"/>
      <w:footerReference r:id="rId8" w:type="even"/>
      <w:pgSz w:w="11906" w:h="16838"/>
      <w:pgMar w:top="1440" w:right="1701" w:bottom="1440" w:left="1701"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monospace">
    <w:altName w:val="NumberOnly"/>
    <w:panose1 w:val="020B0503020202020204"/>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 w:name="Arial Unicode MS">
    <w:panose1 w:val="020B0604020202020204"/>
    <w:charset w:val="86"/>
    <w:family w:val="auto"/>
    <w:pitch w:val="default"/>
    <w:sig w:usb0="FFFFFFFF" w:usb1="E9FFFFFF" w:usb2="0000003F" w:usb3="00000000" w:csb0="603F01FF" w:csb1="FFFF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Helv">
    <w:altName w:val="NumberOnly"/>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Adobe 仿宋 Std R">
    <w:altName w:val="仿宋"/>
    <w:panose1 w:val="020B0503020202020204"/>
    <w:charset w:val="00"/>
    <w:family w:val="auto"/>
    <w:pitch w:val="default"/>
    <w:sig w:usb0="00000000" w:usb1="00000000" w:usb2="00000000" w:usb3="00000000" w:csb0="00000000" w:csb1="00000000"/>
  </w:font>
  <w:font w:name="Helvetica Neue">
    <w:altName w:val="Times New Roman"/>
    <w:panose1 w:val="020B0503020202020204"/>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楷体_GB2312">
    <w:panose1 w:val="02010609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Cambria Math">
    <w:panose1 w:val="02040503050406030204"/>
    <w:charset w:val="00"/>
    <w:family w:val="auto"/>
    <w:pitch w:val="default"/>
    <w:sig w:usb0="E00006FF" w:usb1="420024FF" w:usb2="02000000" w:usb3="00000000" w:csb0="2000019F" w:csb1="00000000"/>
  </w:font>
  <w:font w:name="方正小标宋简体">
    <w:altName w:val="Arial Unicode MS"/>
    <w:panose1 w:val="020B0503020202020204"/>
    <w:charset w:val="00"/>
    <w:family w:val="auto"/>
    <w:pitch w:val="default"/>
    <w:sig w:usb0="00000000" w:usb1="00000000" w:usb2="00000000" w:usb3="00000000" w:csb0="00000000" w:csb1="00000000"/>
  </w:font>
  <w:font w:name="华文仿宋">
    <w:panose1 w:val="02010600040101010101"/>
    <w:charset w:val="86"/>
    <w:family w:val="auto"/>
    <w:pitch w:val="default"/>
    <w:sig w:usb0="00000287" w:usb1="080F0000" w:usb2="00000000" w:usb3="00000000" w:csb0="0004009F" w:csb1="DFD7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1345A3">
    <w:pPr>
      <w:pStyle w:val="21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D4A1114">
                          <w:pPr>
                            <w:pStyle w:val="215"/>
                            <w:tabs>
                              <w:tab w:val="clear" w:pos="4153"/>
                              <w:tab w:val="clear" w:pos="8306"/>
                            </w:tabs>
                          </w:pPr>
                          <w:r>
                            <w:fldChar w:fldCharType="begin"/>
                          </w:r>
                          <w:r>
                            <w:instrText xml:space="preserve"> PAGE  \* MERGEFORMAT </w:instrText>
                          </w:r>
                          <w:r>
                            <w:fldChar w:fldCharType="separate"/>
                          </w:r>
                          <w:r>
                            <w:t>2</w:t>
                          </w:r>
                          <w:r>
                            <w:fldChar w:fldCharType="end"/>
                          </w:r>
                        </w:p>
                        <w:p w14:paraId="6A87DF03"/>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6D4A1114">
                    <w:pPr>
                      <w:pStyle w:val="215"/>
                      <w:tabs>
                        <w:tab w:val="clear" w:pos="4153"/>
                        <w:tab w:val="clear" w:pos="8306"/>
                      </w:tabs>
                    </w:pPr>
                    <w:r>
                      <w:fldChar w:fldCharType="begin"/>
                    </w:r>
                    <w:r>
                      <w:instrText xml:space="preserve"> PAGE  \* MERGEFORMAT </w:instrText>
                    </w:r>
                    <w:r>
                      <w:fldChar w:fldCharType="separate"/>
                    </w:r>
                    <w:r>
                      <w:t>2</w:t>
                    </w:r>
                    <w:r>
                      <w:fldChar w:fldCharType="end"/>
                    </w:r>
                  </w:p>
                  <w:p w14:paraId="6A87DF03"/>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A485FE">
    <w:pPr>
      <w:pStyle w:val="21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3621353">
                          <w:pPr>
                            <w:pStyle w:val="215"/>
                            <w:tabs>
                              <w:tab w:val="clear" w:pos="4153"/>
                              <w:tab w:val="clear" w:pos="8306"/>
                            </w:tabs>
                          </w:pPr>
                          <w:r>
                            <w:fldChar w:fldCharType="begin"/>
                          </w:r>
                          <w:r>
                            <w:instrText xml:space="preserve"> PAGE  \* MERGEFORMAT </w:instrText>
                          </w:r>
                          <w:r>
                            <w:fldChar w:fldCharType="separate"/>
                          </w:r>
                          <w:r>
                            <w:t>1</w:t>
                          </w:r>
                          <w:r>
                            <w:fldChar w:fldCharType="end"/>
                          </w:r>
                        </w:p>
                        <w:p w14:paraId="1E107A75"/>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13621353">
                    <w:pPr>
                      <w:pStyle w:val="215"/>
                      <w:tabs>
                        <w:tab w:val="clear" w:pos="4153"/>
                        <w:tab w:val="clear" w:pos="8306"/>
                      </w:tabs>
                    </w:pPr>
                    <w:r>
                      <w:fldChar w:fldCharType="begin"/>
                    </w:r>
                    <w:r>
                      <w:instrText xml:space="preserve"> PAGE  \* MERGEFORMAT </w:instrText>
                    </w:r>
                    <w:r>
                      <w:fldChar w:fldCharType="separate"/>
                    </w:r>
                    <w:r>
                      <w:t>1</w:t>
                    </w:r>
                    <w:r>
                      <w:fldChar w:fldCharType="end"/>
                    </w:r>
                  </w:p>
                  <w:p w14:paraId="1E107A75"/>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C57DDA">
    <w:pPr>
      <w:widowControl w:val="0"/>
      <w:tabs>
        <w:tab w:val="center" w:pos="4153"/>
        <w:tab w:val="right" w:pos="8306"/>
      </w:tabs>
      <w:jc w:val="left"/>
      <w:rPr>
        <w:rFonts w:ascii="Times New Roman" w:hAnsi="Times New Roman" w:eastAsia="宋体" w:cs="Times New Roman"/>
        <w:sz w:val="18"/>
        <w:szCs w:val="18"/>
        <w:lang w:val="zh-CN" w:eastAsia="zh-CN" w:bidi="ar-S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8B09A67">
                          <w:pPr>
                            <w:widowControl w:val="0"/>
                            <w:tabs>
                              <w:tab w:val="center" w:pos="4153"/>
                              <w:tab w:val="right" w:pos="8306"/>
                            </w:tabs>
                            <w:jc w:val="left"/>
                            <w:rPr>
                              <w:rFonts w:ascii="Times New Roman" w:hAnsi="Times New Roman" w:eastAsia="宋体" w:cs="Times New Roman"/>
                              <w:sz w:val="18"/>
                              <w:szCs w:val="18"/>
                              <w:lang w:val="zh-CN" w:eastAsia="zh-CN" w:bidi="ar-SA"/>
                            </w:rPr>
                          </w:pPr>
                          <w:r>
                            <w:rPr>
                              <w:rFonts w:ascii="Times New Roman" w:hAnsi="Times New Roman" w:eastAsia="宋体" w:cs="Times New Roman"/>
                              <w:sz w:val="18"/>
                              <w:szCs w:val="18"/>
                              <w:lang w:val="zh-CN" w:eastAsia="zh-CN" w:bidi="ar-SA"/>
                            </w:rPr>
                            <w:fldChar w:fldCharType="begin"/>
                          </w:r>
                          <w:r>
                            <w:rPr>
                              <w:rFonts w:ascii="Times New Roman" w:hAnsi="Times New Roman" w:eastAsia="宋体" w:cs="Times New Roman"/>
                              <w:sz w:val="21"/>
                              <w:szCs w:val="24"/>
                              <w:lang w:val="en-US" w:eastAsia="zh-CN" w:bidi="ar-SA"/>
                            </w:rPr>
                            <w:instrText xml:space="preserve">PAGE  </w:instrText>
                          </w:r>
                          <w:r>
                            <w:rPr>
                              <w:rFonts w:ascii="Times New Roman" w:hAnsi="Times New Roman" w:eastAsia="宋体" w:cs="Times New Roman"/>
                              <w:sz w:val="18"/>
                              <w:szCs w:val="18"/>
                              <w:lang w:val="zh-CN" w:eastAsia="zh-CN" w:bidi="ar-SA"/>
                            </w:rPr>
                            <w:fldChar w:fldCharType="separate"/>
                          </w:r>
                          <w:r>
                            <w:rPr>
                              <w:rFonts w:ascii="Times New Roman" w:hAnsi="Times New Roman" w:eastAsia="宋体" w:cs="Times New Roman"/>
                              <w:sz w:val="21"/>
                              <w:szCs w:val="24"/>
                              <w:lang w:val="en-US" w:eastAsia="zh-CN" w:bidi="ar-SA"/>
                            </w:rPr>
                            <w:t>51</w:t>
                          </w:r>
                          <w:r>
                            <w:rPr>
                              <w:rFonts w:ascii="Times New Roman" w:hAnsi="Times New Roman" w:eastAsia="宋体" w:cs="Times New Roman"/>
                              <w:sz w:val="18"/>
                              <w:szCs w:val="18"/>
                              <w:lang w:val="zh-CN" w:eastAsia="zh-CN" w:bidi="ar-SA"/>
                            </w:rPr>
                            <w:fldChar w:fldCharType="end"/>
                          </w:r>
                        </w:p>
                        <w:p w14:paraId="0E29FD15"/>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68B09A67">
                    <w:pPr>
                      <w:widowControl w:val="0"/>
                      <w:tabs>
                        <w:tab w:val="center" w:pos="4153"/>
                        <w:tab w:val="right" w:pos="8306"/>
                      </w:tabs>
                      <w:jc w:val="left"/>
                      <w:rPr>
                        <w:rFonts w:ascii="Times New Roman" w:hAnsi="Times New Roman" w:eastAsia="宋体" w:cs="Times New Roman"/>
                        <w:sz w:val="18"/>
                        <w:szCs w:val="18"/>
                        <w:lang w:val="zh-CN" w:eastAsia="zh-CN" w:bidi="ar-SA"/>
                      </w:rPr>
                    </w:pPr>
                    <w:r>
                      <w:rPr>
                        <w:rFonts w:ascii="Times New Roman" w:hAnsi="Times New Roman" w:eastAsia="宋体" w:cs="Times New Roman"/>
                        <w:sz w:val="18"/>
                        <w:szCs w:val="18"/>
                        <w:lang w:val="zh-CN" w:eastAsia="zh-CN" w:bidi="ar-SA"/>
                      </w:rPr>
                      <w:fldChar w:fldCharType="begin"/>
                    </w:r>
                    <w:r>
                      <w:rPr>
                        <w:rFonts w:ascii="Times New Roman" w:hAnsi="Times New Roman" w:eastAsia="宋体" w:cs="Times New Roman"/>
                        <w:sz w:val="21"/>
                        <w:szCs w:val="24"/>
                        <w:lang w:val="en-US" w:eastAsia="zh-CN" w:bidi="ar-SA"/>
                      </w:rPr>
                      <w:instrText xml:space="preserve">PAGE  </w:instrText>
                    </w:r>
                    <w:r>
                      <w:rPr>
                        <w:rFonts w:ascii="Times New Roman" w:hAnsi="Times New Roman" w:eastAsia="宋体" w:cs="Times New Roman"/>
                        <w:sz w:val="18"/>
                        <w:szCs w:val="18"/>
                        <w:lang w:val="zh-CN" w:eastAsia="zh-CN" w:bidi="ar-SA"/>
                      </w:rPr>
                      <w:fldChar w:fldCharType="separate"/>
                    </w:r>
                    <w:r>
                      <w:rPr>
                        <w:rFonts w:ascii="Times New Roman" w:hAnsi="Times New Roman" w:eastAsia="宋体" w:cs="Times New Roman"/>
                        <w:sz w:val="21"/>
                        <w:szCs w:val="24"/>
                        <w:lang w:val="en-US" w:eastAsia="zh-CN" w:bidi="ar-SA"/>
                      </w:rPr>
                      <w:t>51</w:t>
                    </w:r>
                    <w:r>
                      <w:rPr>
                        <w:rFonts w:ascii="Times New Roman" w:hAnsi="Times New Roman" w:eastAsia="宋体" w:cs="Times New Roman"/>
                        <w:sz w:val="18"/>
                        <w:szCs w:val="18"/>
                        <w:lang w:val="zh-CN" w:eastAsia="zh-CN" w:bidi="ar-SA"/>
                      </w:rPr>
                      <w:fldChar w:fldCharType="end"/>
                    </w:r>
                  </w:p>
                  <w:p w14:paraId="0E29FD15"/>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83D214">
    <w:pPr>
      <w:pStyle w:val="21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E0FC492">
                          <w:pPr>
                            <w:pStyle w:val="215"/>
                            <w:tabs>
                              <w:tab w:val="clear" w:pos="4153"/>
                              <w:tab w:val="clear" w:pos="8306"/>
                            </w:tabs>
                            <w:rPr>
                              <w:rStyle w:val="238"/>
                            </w:rPr>
                          </w:pPr>
                          <w:r>
                            <w:fldChar w:fldCharType="begin"/>
                          </w:r>
                          <w:r>
                            <w:rPr>
                              <w:rStyle w:val="238"/>
                            </w:rPr>
                            <w:instrText xml:space="preserve">PAGE  </w:instrText>
                          </w:r>
                          <w:r>
                            <w:fldChar w:fldCharType="separate"/>
                          </w:r>
                          <w:r>
                            <w:rPr>
                              <w:rStyle w:val="238"/>
                            </w:rPr>
                            <w:t>44</w:t>
                          </w:r>
                          <w:r>
                            <w:fldChar w:fldCharType="end"/>
                          </w:r>
                        </w:p>
                        <w:p w14:paraId="754E5CDC"/>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BYxm9QBAACnAwAADgAAAGRycy9lMm9Eb2MueG1srVNLjtswDN0X6B0E&#10;7Rs7w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AQWMZvUAQAApwMAAA4AAAAAAAAAAQAgAAAAHgEA&#10;AGRycy9lMm9Eb2MueG1sUEsFBgAAAAAGAAYAWQEAAGQFAAAAAA==&#10;">
              <v:fill on="f" focussize="0,0"/>
              <v:stroke on="f"/>
              <v:imagedata o:title=""/>
              <o:lock v:ext="edit" aspectratio="f"/>
              <v:textbox inset="0mm,0mm,0mm,0mm" style="mso-fit-shape-to-text:t;">
                <w:txbxContent>
                  <w:p w14:paraId="3E0FC492">
                    <w:pPr>
                      <w:pStyle w:val="215"/>
                      <w:tabs>
                        <w:tab w:val="clear" w:pos="4153"/>
                        <w:tab w:val="clear" w:pos="8306"/>
                      </w:tabs>
                      <w:rPr>
                        <w:rStyle w:val="238"/>
                      </w:rPr>
                    </w:pPr>
                    <w:r>
                      <w:fldChar w:fldCharType="begin"/>
                    </w:r>
                    <w:r>
                      <w:rPr>
                        <w:rStyle w:val="238"/>
                      </w:rPr>
                      <w:instrText xml:space="preserve">PAGE  </w:instrText>
                    </w:r>
                    <w:r>
                      <w:fldChar w:fldCharType="separate"/>
                    </w:r>
                    <w:r>
                      <w:rPr>
                        <w:rStyle w:val="238"/>
                      </w:rPr>
                      <w:t>44</w:t>
                    </w:r>
                    <w:r>
                      <w:fldChar w:fldCharType="end"/>
                    </w:r>
                  </w:p>
                  <w:p w14:paraId="754E5CDC"/>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556A73">
    <w:pPr>
      <w:pStyle w:val="215"/>
      <w:framePr w:wrap="around" w:vAnchor="text" w:hAnchor="margin" w:xAlign="center" w:y="1"/>
      <w:rPr>
        <w:rStyle w:val="238"/>
      </w:rPr>
    </w:pPr>
    <w:r>
      <w:fldChar w:fldCharType="begin"/>
    </w:r>
    <w:r>
      <w:rPr>
        <w:rStyle w:val="238"/>
      </w:rPr>
      <w:instrText xml:space="preserve">PAGE  </w:instrText>
    </w:r>
    <w:r>
      <w:fldChar w:fldCharType="end"/>
    </w:r>
  </w:p>
  <w:p w14:paraId="398A46A9">
    <w:pPr>
      <w:pStyle w:val="21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F4A7FE">
    <w:pPr>
      <w:pStyle w:val="217"/>
    </w:pPr>
    <w:r>
      <w:rPr>
        <w:rFonts w:hint="eastAsia" w:ascii="华文仿宋" w:hAnsi="华文仿宋"/>
        <w:sz w:val="24"/>
      </w:rPr>
      <w:t>涟水县“苏采云政府采购一体化平台”竞争性</w:t>
    </w:r>
    <w:r>
      <w:rPr>
        <w:rFonts w:hint="eastAsia" w:ascii="华文仿宋" w:hAnsi="华文仿宋"/>
        <w:sz w:val="24"/>
        <w:lang w:eastAsia="zh-CN"/>
      </w:rPr>
      <w:t>谈判</w:t>
    </w:r>
    <w:r>
      <w:rPr>
        <w:rFonts w:hint="eastAsia" w:ascii="华文仿宋" w:hAnsi="华文仿宋"/>
        <w:sz w:val="24"/>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3"/>
      <w:numFmt w:val="chineseCounting"/>
      <w:suff w:val="nothing"/>
      <w:lvlText w:val="%1、"/>
      <w:lvlJc w:val="left"/>
      <w:pPr>
        <w:ind w:left="0" w:firstLine="0"/>
      </w:pPr>
      <w:rPr>
        <w:rFonts w:hint="eastAsia" w:ascii="宋体" w:hAnsi="宋体" w:eastAsia="宋体"/>
        <w:b/>
        <w:bCs/>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BF205925"/>
    <w:multiLevelType w:val="multilevel"/>
    <w:tmpl w:val="BF205925"/>
    <w:lvl w:ilvl="0" w:tentative="0">
      <w:start w:val="4"/>
      <w:numFmt w:val="decimal"/>
      <w:lvlText w:val="(%1)......鳔ĕ"/>
      <w:lvlJc w:val="left"/>
      <w:pPr>
        <w:ind w:left="2520" w:hanging="2520"/>
      </w:pPr>
      <w:rPr>
        <w:u w:val="none"/>
      </w:rPr>
    </w:lvl>
    <w:lvl w:ilvl="1" w:tentative="0">
      <w:start w:val="0"/>
      <w:numFmt w:val="decimal"/>
      <w:lvlText w:val=""/>
      <w:lvlJc w:val="left"/>
      <w:pPr>
        <w:tabs>
          <w:tab w:val="left" w:pos="360"/>
        </w:tabs>
      </w:pPr>
    </w:lvl>
    <w:lvl w:ilvl="2" w:tentative="0">
      <w:start w:val="0"/>
      <w:numFmt w:val="decimal"/>
      <w:lvlText w:val=""/>
      <w:lvlJc w:val="left"/>
      <w:pPr>
        <w:tabs>
          <w:tab w:val="left" w:pos="360"/>
        </w:tabs>
      </w:pPr>
    </w:lvl>
    <w:lvl w:ilvl="3" w:tentative="0">
      <w:start w:val="0"/>
      <w:numFmt w:val="decimal"/>
      <w:lvlText w:val=""/>
      <w:lvlJc w:val="left"/>
      <w:pPr>
        <w:tabs>
          <w:tab w:val="left" w:pos="360"/>
        </w:tabs>
      </w:pPr>
    </w:lvl>
    <w:lvl w:ilvl="4" w:tentative="0">
      <w:start w:val="0"/>
      <w:numFmt w:val="decimal"/>
      <w:lvlText w:val=""/>
      <w:lvlJc w:val="left"/>
      <w:pPr>
        <w:tabs>
          <w:tab w:val="left" w:pos="360"/>
        </w:tabs>
      </w:pPr>
    </w:lvl>
    <w:lvl w:ilvl="5" w:tentative="0">
      <w:start w:val="0"/>
      <w:numFmt w:val="decimal"/>
      <w:lvlText w:val=""/>
      <w:lvlJc w:val="left"/>
      <w:pPr>
        <w:tabs>
          <w:tab w:val="left" w:pos="360"/>
        </w:tabs>
      </w:pPr>
    </w:lvl>
    <w:lvl w:ilvl="6" w:tentative="0">
      <w:start w:val="0"/>
      <w:numFmt w:val="decimal"/>
      <w:lvlText w:val=""/>
      <w:lvlJc w:val="left"/>
      <w:pPr>
        <w:tabs>
          <w:tab w:val="left" w:pos="360"/>
        </w:tabs>
      </w:pPr>
    </w:lvl>
    <w:lvl w:ilvl="7" w:tentative="0">
      <w:start w:val="0"/>
      <w:numFmt w:val="decimal"/>
      <w:lvlText w:val=""/>
      <w:lvlJc w:val="left"/>
      <w:pPr>
        <w:tabs>
          <w:tab w:val="left" w:pos="360"/>
        </w:tabs>
      </w:pPr>
    </w:lvl>
    <w:lvl w:ilvl="8" w:tentative="0">
      <w:start w:val="1"/>
      <w:numFmt w:val="decimal"/>
      <w:lvlText w:val="(%1)%4.%5.%6.%7.%8.%9."/>
      <w:lvlJc w:val="left"/>
      <w:pPr>
        <w:ind w:left="4328" w:hanging="1800"/>
      </w:pPr>
      <w:rPr>
        <w:u w:val="none"/>
      </w:rPr>
    </w:lvl>
  </w:abstractNum>
  <w:abstractNum w:abstractNumId="2">
    <w:nsid w:val="CF092B84"/>
    <w:multiLevelType w:val="multilevel"/>
    <w:tmpl w:val="CF092B84"/>
    <w:lvl w:ilvl="0" w:tentative="0">
      <w:start w:val="1"/>
      <w:numFmt w:val="chineseCountingThousand"/>
      <w:suff w:val="space"/>
      <w:lvlText w:val="第%1章"/>
      <w:lvlJc w:val="left"/>
      <w:pPr>
        <w:ind w:left="3403" w:firstLine="0"/>
      </w:pPr>
      <w:rPr>
        <w:rFonts w:hint="eastAsia"/>
      </w:rPr>
    </w:lvl>
    <w:lvl w:ilvl="1" w:tentative="0">
      <w:start w:val="1"/>
      <w:numFmt w:val="decimal"/>
      <w:suff w:val="space"/>
      <w:lvlText w:val="%1.%2"/>
      <w:lvlJc w:val="left"/>
      <w:pPr>
        <w:ind w:left="0" w:firstLine="0"/>
      </w:pPr>
      <w:rPr>
        <w:rFonts w:hint="eastAsia"/>
      </w:rPr>
    </w:lvl>
    <w:lvl w:ilvl="2" w:tentative="0">
      <w:start w:val="1"/>
      <w:numFmt w:val="decimal"/>
      <w:suff w:val="space"/>
      <w:lvlText w:val="%1.%2.%3"/>
      <w:lvlJc w:val="left"/>
      <w:pPr>
        <w:ind w:left="0" w:firstLine="0"/>
      </w:pPr>
      <w:rPr>
        <w:rFonts w:ascii="Times New Roman" w:hAnsi="Times New Roman" w:cs="Times New Roman"/>
        <w:sz w:val="32"/>
        <w:szCs w:val="32"/>
      </w:rPr>
    </w:lvl>
    <w:lvl w:ilvl="3" w:tentative="0">
      <w:start w:val="1"/>
      <w:numFmt w:val="decimal"/>
      <w:pStyle w:val="185"/>
      <w:suff w:val="space"/>
      <w:lvlText w:val="%1.%2.%3.%4"/>
      <w:lvlJc w:val="left"/>
      <w:pPr>
        <w:ind w:left="3060" w:firstLine="0"/>
      </w:pPr>
      <w:rPr>
        <w:rFonts w:hint="eastAsia"/>
      </w:rPr>
    </w:lvl>
    <w:lvl w:ilvl="4" w:tentative="0">
      <w:start w:val="1"/>
      <w:numFmt w:val="decimal"/>
      <w:suff w:val="space"/>
      <w:lvlText w:val="%1.%2.%3.%4.%5"/>
      <w:lvlJc w:val="left"/>
      <w:pPr>
        <w:ind w:left="3060" w:firstLine="0"/>
      </w:pPr>
      <w:rPr>
        <w:rFonts w:hint="eastAsia"/>
      </w:rPr>
    </w:lvl>
    <w:lvl w:ilvl="5" w:tentative="0">
      <w:start w:val="1"/>
      <w:numFmt w:val="decimal"/>
      <w:suff w:val="space"/>
      <w:lvlText w:val="%1.%2.%3.%4.%5.%6"/>
      <w:lvlJc w:val="left"/>
      <w:pPr>
        <w:ind w:left="3060" w:firstLine="0"/>
      </w:pPr>
      <w:rPr>
        <w:rFonts w:hint="eastAsia"/>
      </w:rPr>
    </w:lvl>
    <w:lvl w:ilvl="6" w:tentative="0">
      <w:start w:val="1"/>
      <w:numFmt w:val="decimal"/>
      <w:suff w:val="nothing"/>
      <w:lvlText w:val=""/>
      <w:lvlJc w:val="left"/>
      <w:pPr>
        <w:ind w:left="3060" w:firstLine="0"/>
      </w:pPr>
      <w:rPr>
        <w:rFonts w:hint="eastAsia"/>
      </w:rPr>
    </w:lvl>
    <w:lvl w:ilvl="7" w:tentative="0">
      <w:start w:val="1"/>
      <w:numFmt w:val="decimal"/>
      <w:suff w:val="nothing"/>
      <w:lvlText w:val=""/>
      <w:lvlJc w:val="left"/>
      <w:pPr>
        <w:ind w:left="3060" w:firstLine="0"/>
      </w:pPr>
      <w:rPr>
        <w:rFonts w:hint="eastAsia"/>
      </w:rPr>
    </w:lvl>
    <w:lvl w:ilvl="8" w:tentative="0">
      <w:start w:val="1"/>
      <w:numFmt w:val="decimal"/>
      <w:suff w:val="nothing"/>
      <w:lvlText w:val=""/>
      <w:lvlJc w:val="left"/>
      <w:pPr>
        <w:ind w:left="3060" w:firstLine="0"/>
      </w:pPr>
      <w:rPr>
        <w:rFonts w:hint="eastAsia"/>
      </w:rPr>
    </w:lvl>
  </w:abstractNum>
  <w:abstractNum w:abstractNumId="3">
    <w:nsid w:val="0053208E"/>
    <w:multiLevelType w:val="multilevel"/>
    <w:tmpl w:val="0053208E"/>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184"/>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4">
    <w:nsid w:val="25B654F3"/>
    <w:multiLevelType w:val="multilevel"/>
    <w:tmpl w:val="25B654F3"/>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9ADCABA"/>
    <w:multiLevelType w:val="multilevel"/>
    <w:tmpl w:val="59ADCABA"/>
    <w:lvl w:ilvl="0" w:tentative="0">
      <w:start w:val="1"/>
      <w:numFmt w:val="bullet"/>
      <w:pStyle w:val="261"/>
      <w:lvlText w:val=""/>
      <w:lvlJc w:val="left"/>
      <w:pPr>
        <w:tabs>
          <w:tab w:val="left" w:pos="720"/>
        </w:tabs>
        <w:ind w:left="970" w:hanging="250"/>
      </w:pPr>
      <w:rPr>
        <w:rFonts w:ascii="Wingdings" w:hAnsi="Wingdings"/>
      </w:rPr>
    </w:lvl>
    <w:lvl w:ilvl="1" w:tentative="0">
      <w:start w:val="1"/>
      <w:numFmt w:val="bullet"/>
      <w:lvlText w:val=""/>
      <w:lvlJc w:val="left"/>
      <w:pPr>
        <w:tabs>
          <w:tab w:val="left" w:pos="789"/>
        </w:tabs>
        <w:ind w:left="789" w:hanging="420"/>
      </w:pPr>
      <w:rPr>
        <w:rFonts w:ascii="Wingdings" w:hAnsi="Wingdings"/>
      </w:rPr>
    </w:lvl>
    <w:lvl w:ilvl="2" w:tentative="0">
      <w:start w:val="1"/>
      <w:numFmt w:val="bullet"/>
      <w:lvlText w:val=""/>
      <w:lvlJc w:val="left"/>
      <w:pPr>
        <w:tabs>
          <w:tab w:val="left" w:pos="1209"/>
        </w:tabs>
        <w:ind w:left="1209" w:hanging="420"/>
      </w:pPr>
      <w:rPr>
        <w:rFonts w:ascii="Wingdings" w:hAnsi="Wingdings"/>
      </w:rPr>
    </w:lvl>
    <w:lvl w:ilvl="3" w:tentative="0">
      <w:start w:val="1"/>
      <w:numFmt w:val="bullet"/>
      <w:lvlText w:val=""/>
      <w:lvlJc w:val="left"/>
      <w:pPr>
        <w:tabs>
          <w:tab w:val="left" w:pos="1629"/>
        </w:tabs>
        <w:ind w:left="1629" w:hanging="420"/>
      </w:pPr>
      <w:rPr>
        <w:rFonts w:ascii="Wingdings" w:hAnsi="Wingdings"/>
      </w:rPr>
    </w:lvl>
    <w:lvl w:ilvl="4" w:tentative="0">
      <w:start w:val="1"/>
      <w:numFmt w:val="bullet"/>
      <w:lvlText w:val=""/>
      <w:lvlJc w:val="left"/>
      <w:pPr>
        <w:tabs>
          <w:tab w:val="left" w:pos="2049"/>
        </w:tabs>
        <w:ind w:left="2049" w:hanging="420"/>
      </w:pPr>
      <w:rPr>
        <w:rFonts w:ascii="Wingdings" w:hAnsi="Wingdings"/>
      </w:rPr>
    </w:lvl>
    <w:lvl w:ilvl="5" w:tentative="0">
      <w:start w:val="1"/>
      <w:numFmt w:val="bullet"/>
      <w:lvlText w:val=""/>
      <w:lvlJc w:val="left"/>
      <w:pPr>
        <w:tabs>
          <w:tab w:val="left" w:pos="2469"/>
        </w:tabs>
        <w:ind w:left="2469" w:hanging="420"/>
      </w:pPr>
      <w:rPr>
        <w:rFonts w:ascii="Wingdings" w:hAnsi="Wingdings"/>
      </w:rPr>
    </w:lvl>
    <w:lvl w:ilvl="6" w:tentative="0">
      <w:start w:val="1"/>
      <w:numFmt w:val="bullet"/>
      <w:lvlText w:val=""/>
      <w:lvlJc w:val="left"/>
      <w:pPr>
        <w:tabs>
          <w:tab w:val="left" w:pos="2889"/>
        </w:tabs>
        <w:ind w:left="2889" w:hanging="420"/>
      </w:pPr>
      <w:rPr>
        <w:rFonts w:ascii="Wingdings" w:hAnsi="Wingdings"/>
      </w:rPr>
    </w:lvl>
    <w:lvl w:ilvl="7" w:tentative="0">
      <w:start w:val="1"/>
      <w:numFmt w:val="bullet"/>
      <w:lvlText w:val=""/>
      <w:lvlJc w:val="left"/>
      <w:pPr>
        <w:tabs>
          <w:tab w:val="left" w:pos="3309"/>
        </w:tabs>
        <w:ind w:left="3309" w:hanging="420"/>
      </w:pPr>
      <w:rPr>
        <w:rFonts w:ascii="Wingdings" w:hAnsi="Wingdings"/>
      </w:rPr>
    </w:lvl>
    <w:lvl w:ilvl="8" w:tentative="0">
      <w:start w:val="1"/>
      <w:numFmt w:val="bullet"/>
      <w:lvlText w:val=""/>
      <w:lvlJc w:val="left"/>
      <w:pPr>
        <w:tabs>
          <w:tab w:val="left" w:pos="3729"/>
        </w:tabs>
        <w:ind w:left="3729" w:hanging="420"/>
      </w:pPr>
      <w:rPr>
        <w:rFonts w:ascii="Wingdings" w:hAnsi="Wingdings"/>
      </w:rPr>
    </w:lvl>
  </w:abstractNum>
  <w:num w:numId="1">
    <w:abstractNumId w:val="3"/>
  </w:num>
  <w:num w:numId="2">
    <w:abstractNumId w:val="2"/>
  </w:num>
  <w:num w:numId="3">
    <w:abstractNumId w:val="5"/>
  </w:num>
  <w:num w:numId="4">
    <w:abstractNumId w:val="1"/>
  </w:num>
  <w:num w:numId="5">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510884"/>
    <w:rsid w:val="029B368F"/>
    <w:rsid w:val="03044FC9"/>
    <w:rsid w:val="0668393D"/>
    <w:rsid w:val="0A717628"/>
    <w:rsid w:val="0D5D4820"/>
    <w:rsid w:val="122431D2"/>
    <w:rsid w:val="12577A05"/>
    <w:rsid w:val="14766C31"/>
    <w:rsid w:val="147E16A4"/>
    <w:rsid w:val="17A0154D"/>
    <w:rsid w:val="18221F62"/>
    <w:rsid w:val="1AE14356"/>
    <w:rsid w:val="1E1265D5"/>
    <w:rsid w:val="21A917B6"/>
    <w:rsid w:val="241035B6"/>
    <w:rsid w:val="24E101A2"/>
    <w:rsid w:val="24EB1F38"/>
    <w:rsid w:val="251F7F55"/>
    <w:rsid w:val="275A34C6"/>
    <w:rsid w:val="2AF94DA4"/>
    <w:rsid w:val="2DE92FC9"/>
    <w:rsid w:val="34C9402B"/>
    <w:rsid w:val="37C96D98"/>
    <w:rsid w:val="380F3E59"/>
    <w:rsid w:val="39902D77"/>
    <w:rsid w:val="41D21E77"/>
    <w:rsid w:val="496E58E1"/>
    <w:rsid w:val="499F0DB5"/>
    <w:rsid w:val="4C195BDD"/>
    <w:rsid w:val="4E01203E"/>
    <w:rsid w:val="52E8557B"/>
    <w:rsid w:val="54205A11"/>
    <w:rsid w:val="54777B2C"/>
    <w:rsid w:val="552F7491"/>
    <w:rsid w:val="55DF2C65"/>
    <w:rsid w:val="5AA63AFD"/>
    <w:rsid w:val="5C910A31"/>
    <w:rsid w:val="5EE5096E"/>
    <w:rsid w:val="61CD250B"/>
    <w:rsid w:val="674A6A84"/>
    <w:rsid w:val="677732C3"/>
    <w:rsid w:val="73C63467"/>
    <w:rsid w:val="743273F9"/>
    <w:rsid w:val="78322C70"/>
    <w:rsid w:val="7A48677B"/>
    <w:rsid w:val="7AB25772"/>
    <w:rsid w:val="7CB83C1B"/>
    <w:rsid w:val="7F9E0C6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99"/>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35"/>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36"/>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37"/>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38"/>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39"/>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0"/>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2"/>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3"/>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customStyle="1" w:styleId="2">
    <w:name w:val="正文文本1"/>
    <w:basedOn w:val="1"/>
    <w:link w:val="193"/>
    <w:qFormat/>
    <w:uiPriority w:val="99"/>
    <w:pPr>
      <w:jc w:val="center"/>
    </w:pPr>
    <w:rPr>
      <w:rFonts w:eastAsia="仿宋_GB2312"/>
      <w:sz w:val="28"/>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80"/>
    <w:semiHidden/>
    <w:unhideWhenUsed/>
    <w:qFormat/>
    <w:uiPriority w:val="99"/>
    <w:pPr>
      <w:spacing w:after="0" w:line="240" w:lineRule="auto"/>
    </w:pPr>
    <w:rPr>
      <w:sz w:val="20"/>
    </w:rPr>
  </w:style>
  <w:style w:type="paragraph" w:styleId="18">
    <w:name w:val="footer"/>
    <w:basedOn w:val="1"/>
    <w:link w:val="53"/>
    <w:unhideWhenUsed/>
    <w:qFormat/>
    <w:uiPriority w:val="99"/>
    <w:pPr>
      <w:tabs>
        <w:tab w:val="center" w:pos="7143"/>
        <w:tab w:val="right" w:pos="14287"/>
      </w:tabs>
      <w:spacing w:after="0" w:line="240" w:lineRule="auto"/>
    </w:pPr>
  </w:style>
  <w:style w:type="paragraph" w:styleId="19">
    <w:name w:val="header"/>
    <w:basedOn w:val="1"/>
    <w:link w:val="51"/>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46"/>
    <w:qFormat/>
    <w:uiPriority w:val="11"/>
    <w:pPr>
      <w:spacing w:before="200" w:after="200"/>
    </w:pPr>
    <w:rPr>
      <w:sz w:val="24"/>
      <w:szCs w:val="24"/>
    </w:rPr>
  </w:style>
  <w:style w:type="paragraph" w:styleId="23">
    <w:name w:val="footnote text"/>
    <w:basedOn w:val="1"/>
    <w:link w:val="179"/>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Title"/>
    <w:basedOn w:val="1"/>
    <w:next w:val="1"/>
    <w:link w:val="45"/>
    <w:qFormat/>
    <w:uiPriority w:val="10"/>
    <w:pPr>
      <w:spacing w:before="300" w:after="200"/>
      <w:contextualSpacing/>
    </w:pPr>
    <w:rPr>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Hyperlink"/>
    <w:unhideWhenUsed/>
    <w:qFormat/>
    <w:uiPriority w:val="99"/>
    <w:rPr>
      <w:color w:val="0000FF" w:themeColor="hyperlink"/>
      <w:u w:val="single"/>
      <w14:textFill>
        <w14:solidFill>
          <w14:schemeClr w14:val="hlink"/>
        </w14:solidFill>
      </w14:textFill>
    </w:rPr>
  </w:style>
  <w:style w:type="character" w:styleId="34">
    <w:name w:val="footnote reference"/>
    <w:unhideWhenUsed/>
    <w:qFormat/>
    <w:uiPriority w:val="99"/>
    <w:rPr>
      <w:vertAlign w:val="superscript"/>
    </w:rPr>
  </w:style>
  <w:style w:type="character" w:customStyle="1" w:styleId="35">
    <w:name w:val="Heading 1 Char"/>
    <w:link w:val="3"/>
    <w:qFormat/>
    <w:uiPriority w:val="9"/>
    <w:rPr>
      <w:rFonts w:ascii="Arial" w:hAnsi="Arial" w:eastAsia="Arial" w:cs="Arial"/>
      <w:sz w:val="40"/>
      <w:szCs w:val="40"/>
    </w:rPr>
  </w:style>
  <w:style w:type="character" w:customStyle="1" w:styleId="36">
    <w:name w:val="Heading 2 Char"/>
    <w:link w:val="4"/>
    <w:qFormat/>
    <w:uiPriority w:val="9"/>
    <w:rPr>
      <w:rFonts w:ascii="Arial" w:hAnsi="Arial" w:eastAsia="Arial" w:cs="Arial"/>
      <w:sz w:val="34"/>
    </w:rPr>
  </w:style>
  <w:style w:type="character" w:customStyle="1" w:styleId="37">
    <w:name w:val="Heading 3 Char"/>
    <w:link w:val="5"/>
    <w:qFormat/>
    <w:uiPriority w:val="9"/>
    <w:rPr>
      <w:rFonts w:ascii="Arial" w:hAnsi="Arial" w:eastAsia="Arial" w:cs="Arial"/>
      <w:sz w:val="30"/>
      <w:szCs w:val="30"/>
    </w:rPr>
  </w:style>
  <w:style w:type="character" w:customStyle="1" w:styleId="38">
    <w:name w:val="Heading 4 Char"/>
    <w:link w:val="6"/>
    <w:qFormat/>
    <w:uiPriority w:val="9"/>
    <w:rPr>
      <w:rFonts w:ascii="Arial" w:hAnsi="Arial" w:eastAsia="Arial" w:cs="Arial"/>
      <w:b/>
      <w:bCs/>
      <w:sz w:val="26"/>
      <w:szCs w:val="26"/>
    </w:rPr>
  </w:style>
  <w:style w:type="character" w:customStyle="1" w:styleId="39">
    <w:name w:val="Heading 5 Char"/>
    <w:link w:val="7"/>
    <w:qFormat/>
    <w:uiPriority w:val="9"/>
    <w:rPr>
      <w:rFonts w:ascii="Arial" w:hAnsi="Arial" w:eastAsia="Arial" w:cs="Arial"/>
      <w:b/>
      <w:bCs/>
      <w:sz w:val="24"/>
      <w:szCs w:val="24"/>
    </w:rPr>
  </w:style>
  <w:style w:type="character" w:customStyle="1" w:styleId="40">
    <w:name w:val="Heading 6 Char"/>
    <w:link w:val="8"/>
    <w:qFormat/>
    <w:uiPriority w:val="9"/>
    <w:rPr>
      <w:rFonts w:ascii="Arial" w:hAnsi="Arial" w:eastAsia="Arial" w:cs="Arial"/>
      <w:b/>
      <w:bCs/>
      <w:sz w:val="22"/>
      <w:szCs w:val="22"/>
    </w:rPr>
  </w:style>
  <w:style w:type="character" w:customStyle="1" w:styleId="41">
    <w:name w:val="Heading 7 Char"/>
    <w:link w:val="9"/>
    <w:qFormat/>
    <w:uiPriority w:val="9"/>
    <w:rPr>
      <w:rFonts w:ascii="Arial" w:hAnsi="Arial" w:eastAsia="Arial" w:cs="Arial"/>
      <w:b/>
      <w:bCs/>
      <w:i/>
      <w:iCs/>
      <w:sz w:val="22"/>
      <w:szCs w:val="22"/>
    </w:rPr>
  </w:style>
  <w:style w:type="character" w:customStyle="1" w:styleId="42">
    <w:name w:val="Heading 8 Char"/>
    <w:link w:val="10"/>
    <w:qFormat/>
    <w:uiPriority w:val="9"/>
    <w:rPr>
      <w:rFonts w:ascii="Arial" w:hAnsi="Arial" w:eastAsia="Arial" w:cs="Arial"/>
      <w:i/>
      <w:iCs/>
      <w:sz w:val="22"/>
      <w:szCs w:val="22"/>
    </w:rPr>
  </w:style>
  <w:style w:type="character" w:customStyle="1" w:styleId="43">
    <w:name w:val="Heading 9 Char"/>
    <w:link w:val="11"/>
    <w:qFormat/>
    <w:uiPriority w:val="9"/>
    <w:rPr>
      <w:rFonts w:ascii="Arial" w:hAnsi="Arial" w:eastAsia="Arial" w:cs="Arial"/>
      <w:i/>
      <w:iCs/>
      <w:sz w:val="21"/>
      <w:szCs w:val="21"/>
    </w:rPr>
  </w:style>
  <w:style w:type="paragraph" w:styleId="44">
    <w:name w:val="No Spacing"/>
    <w:qFormat/>
    <w:uiPriority w:val="1"/>
    <w:pPr>
      <w:spacing w:before="0" w:after="0" w:line="240" w:lineRule="auto"/>
    </w:pPr>
    <w:rPr>
      <w:rFonts w:hint="default" w:ascii="Times New Roman" w:hAnsi="Times New Roman" w:eastAsia="宋体" w:cs="Times New Roman"/>
    </w:rPr>
  </w:style>
  <w:style w:type="character" w:customStyle="1" w:styleId="45">
    <w:name w:val="Title Char"/>
    <w:link w:val="28"/>
    <w:qFormat/>
    <w:uiPriority w:val="10"/>
    <w:rPr>
      <w:sz w:val="48"/>
      <w:szCs w:val="48"/>
    </w:rPr>
  </w:style>
  <w:style w:type="character" w:customStyle="1" w:styleId="46">
    <w:name w:val="Subtitle Char"/>
    <w:link w:val="22"/>
    <w:qFormat/>
    <w:uiPriority w:val="11"/>
    <w:rPr>
      <w:sz w:val="24"/>
      <w:szCs w:val="24"/>
    </w:rPr>
  </w:style>
  <w:style w:type="paragraph" w:styleId="47">
    <w:name w:val="Quote"/>
    <w:basedOn w:val="1"/>
    <w:next w:val="1"/>
    <w:link w:val="48"/>
    <w:qFormat/>
    <w:uiPriority w:val="29"/>
    <w:pPr>
      <w:ind w:left="720" w:right="720"/>
    </w:pPr>
    <w:rPr>
      <w:i/>
    </w:rPr>
  </w:style>
  <w:style w:type="character" w:customStyle="1" w:styleId="48">
    <w:name w:val="Quote Char"/>
    <w:link w:val="47"/>
    <w:qFormat/>
    <w:uiPriority w:val="29"/>
    <w:rPr>
      <w:i/>
    </w:rPr>
  </w:style>
  <w:style w:type="paragraph" w:styleId="49">
    <w:name w:val="Intense Quote"/>
    <w:basedOn w:val="1"/>
    <w:next w:val="1"/>
    <w:link w:val="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0">
    <w:name w:val="Intense Quote Char"/>
    <w:link w:val="49"/>
    <w:qFormat/>
    <w:uiPriority w:val="30"/>
    <w:rPr>
      <w:i/>
    </w:rPr>
  </w:style>
  <w:style w:type="character" w:customStyle="1" w:styleId="51">
    <w:name w:val="Header Char"/>
    <w:link w:val="19"/>
    <w:qFormat/>
    <w:uiPriority w:val="99"/>
  </w:style>
  <w:style w:type="character" w:customStyle="1" w:styleId="52">
    <w:name w:val="Footer Char"/>
    <w:link w:val="18"/>
    <w:qFormat/>
    <w:uiPriority w:val="99"/>
  </w:style>
  <w:style w:type="character" w:customStyle="1" w:styleId="53">
    <w:name w:val="Caption Char"/>
    <w:link w:val="18"/>
    <w:qFormat/>
    <w:uiPriority w:val="99"/>
  </w:style>
  <w:style w:type="table" w:customStyle="1" w:styleId="54">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5">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2">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3">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4">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5">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6">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7">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9">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0">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1">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2">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3">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4">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3">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0">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1">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2">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3">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4">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5">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6">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7">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8">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9">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0">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1">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2">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6">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09">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0">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1">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2">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3">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4">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5">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6">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7">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8">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9">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0">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1">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2">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3">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4">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5">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6">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7">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8">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9">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0">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8">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9">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0">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1">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2">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3">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4">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5">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6">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7">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8">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9">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0">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1">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2">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0">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1">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2">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3">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4">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5">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3">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4">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5">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6">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7">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8">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9">
    <w:name w:val="Footnote Text Char"/>
    <w:link w:val="23"/>
    <w:qFormat/>
    <w:uiPriority w:val="99"/>
    <w:rPr>
      <w:sz w:val="18"/>
    </w:rPr>
  </w:style>
  <w:style w:type="character" w:customStyle="1" w:styleId="180">
    <w:name w:val="Endnote Text Char"/>
    <w:link w:val="17"/>
    <w:qFormat/>
    <w:uiPriority w:val="99"/>
    <w:rPr>
      <w:sz w:val="20"/>
    </w:rPr>
  </w:style>
  <w:style w:type="paragraph" w:customStyle="1" w:styleId="181">
    <w:name w:val="TOC Heading"/>
    <w:unhideWhenUsed/>
    <w:qFormat/>
    <w:uiPriority w:val="39"/>
    <w:rPr>
      <w:rFonts w:hint="default" w:ascii="Times New Roman" w:hAnsi="Times New Roman" w:eastAsia="宋体" w:cs="Times New Roman"/>
    </w:rPr>
  </w:style>
  <w:style w:type="paragraph" w:customStyle="1" w:styleId="182">
    <w:name w:val="标题 11"/>
    <w:basedOn w:val="1"/>
    <w:next w:val="1"/>
    <w:qFormat/>
    <w:uiPriority w:val="0"/>
    <w:pPr>
      <w:keepNext/>
      <w:keepLines/>
      <w:spacing w:before="340" w:after="330" w:line="578" w:lineRule="auto"/>
      <w:outlineLvl w:val="0"/>
    </w:pPr>
    <w:rPr>
      <w:rFonts w:ascii="宋体"/>
      <w:b/>
      <w:color w:val="000000"/>
      <w:sz w:val="44"/>
      <w:szCs w:val="20"/>
    </w:rPr>
  </w:style>
  <w:style w:type="paragraph" w:customStyle="1" w:styleId="183">
    <w:name w:val="标题 211"/>
    <w:basedOn w:val="1"/>
    <w:next w:val="1"/>
    <w:link w:val="194"/>
    <w:qFormat/>
    <w:uiPriority w:val="0"/>
    <w:pPr>
      <w:keepNext/>
      <w:keepLines/>
      <w:spacing w:before="260" w:after="260" w:line="413" w:lineRule="auto"/>
      <w:outlineLvl w:val="1"/>
    </w:pPr>
    <w:rPr>
      <w:rFonts w:ascii="Arial" w:hAnsi="Arial" w:eastAsia="黑体"/>
      <w:b/>
      <w:sz w:val="32"/>
      <w:szCs w:val="20"/>
    </w:rPr>
  </w:style>
  <w:style w:type="paragraph" w:customStyle="1" w:styleId="184">
    <w:name w:val="标题 31"/>
    <w:basedOn w:val="1"/>
    <w:next w:val="1"/>
    <w:link w:val="195"/>
    <w:qFormat/>
    <w:uiPriority w:val="1"/>
    <w:pPr>
      <w:keepNext/>
      <w:keepLines/>
      <w:numPr>
        <w:ilvl w:val="2"/>
        <w:numId w:val="1"/>
      </w:numPr>
      <w:spacing w:before="260" w:after="260" w:line="416" w:lineRule="auto"/>
      <w:outlineLvl w:val="2"/>
    </w:pPr>
    <w:rPr>
      <w:rFonts w:ascii="宋体"/>
      <w:b/>
      <w:color w:val="000000"/>
      <w:sz w:val="32"/>
      <w:szCs w:val="20"/>
    </w:rPr>
  </w:style>
  <w:style w:type="paragraph" w:customStyle="1" w:styleId="185">
    <w:name w:val="标题 41"/>
    <w:basedOn w:val="1"/>
    <w:next w:val="1"/>
    <w:qFormat/>
    <w:uiPriority w:val="0"/>
    <w:pPr>
      <w:keepNext/>
      <w:keepLines/>
      <w:numPr>
        <w:ilvl w:val="3"/>
        <w:numId w:val="2"/>
      </w:numPr>
      <w:spacing w:line="376" w:lineRule="auto"/>
      <w:jc w:val="left"/>
      <w:outlineLvl w:val="3"/>
    </w:pPr>
    <w:rPr>
      <w:rFonts w:ascii="Arial" w:hAnsi="Arial" w:eastAsia="楷体"/>
      <w:b/>
      <w:bCs/>
      <w:sz w:val="28"/>
      <w:szCs w:val="28"/>
    </w:rPr>
  </w:style>
  <w:style w:type="paragraph" w:customStyle="1" w:styleId="186">
    <w:name w:val="标题 51"/>
    <w:basedOn w:val="1"/>
    <w:next w:val="1"/>
    <w:qFormat/>
    <w:uiPriority w:val="0"/>
    <w:pPr>
      <w:keepNext/>
      <w:keepLines/>
      <w:spacing w:before="280" w:after="290" w:line="376" w:lineRule="auto"/>
      <w:outlineLvl w:val="4"/>
    </w:pPr>
    <w:rPr>
      <w:b/>
      <w:bCs/>
      <w:sz w:val="28"/>
      <w:szCs w:val="28"/>
    </w:rPr>
  </w:style>
  <w:style w:type="paragraph" w:customStyle="1" w:styleId="187">
    <w:name w:val="标题 61"/>
    <w:basedOn w:val="1"/>
    <w:next w:val="1"/>
    <w:qFormat/>
    <w:uiPriority w:val="0"/>
    <w:pPr>
      <w:keepNext/>
      <w:keepLines/>
      <w:spacing w:before="240" w:after="64" w:line="320" w:lineRule="auto"/>
      <w:outlineLvl w:val="5"/>
    </w:pPr>
    <w:rPr>
      <w:rFonts w:ascii="Cambria" w:hAnsi="Cambria" w:eastAsia="宋体" w:cs="Times New Roman"/>
      <w:b/>
      <w:bCs/>
      <w:sz w:val="24"/>
    </w:rPr>
  </w:style>
  <w:style w:type="paragraph" w:customStyle="1" w:styleId="188">
    <w:name w:val="标题 71"/>
    <w:basedOn w:val="1"/>
    <w:next w:val="1"/>
    <w:qFormat/>
    <w:uiPriority w:val="0"/>
    <w:pPr>
      <w:keepNext/>
      <w:keepLines/>
      <w:spacing w:before="240" w:after="64" w:line="320" w:lineRule="atLeast"/>
      <w:ind w:firstLine="446"/>
      <w:jc w:val="left"/>
      <w:outlineLvl w:val="6"/>
    </w:pPr>
    <w:rPr>
      <w:rFonts w:ascii="仿宋_GB2312" w:hAnsi="仿宋_GB2312" w:eastAsia="仿宋_GB2312"/>
      <w:b/>
      <w:bCs/>
      <w:sz w:val="24"/>
    </w:rPr>
  </w:style>
  <w:style w:type="paragraph" w:customStyle="1" w:styleId="189">
    <w:name w:val="标题 81"/>
    <w:next w:val="1"/>
    <w:link w:val="196"/>
    <w:qFormat/>
    <w:uiPriority w:val="0"/>
    <w:pPr>
      <w:spacing w:after="160"/>
      <w:ind w:left="2400" w:hanging="400"/>
      <w:jc w:val="both"/>
      <w:outlineLvl w:val="7"/>
    </w:pPr>
    <w:rPr>
      <w:rFonts w:hint="default" w:ascii="宋体" w:hAnsi="宋体" w:eastAsia="宋体" w:cs="宋体"/>
      <w:sz w:val="21"/>
      <w:lang w:val="en-US" w:eastAsia="zh-CN" w:bidi="ar-SA"/>
    </w:rPr>
  </w:style>
  <w:style w:type="paragraph" w:customStyle="1" w:styleId="190">
    <w:name w:val="标题 91"/>
    <w:next w:val="1"/>
    <w:link w:val="197"/>
    <w:qFormat/>
    <w:uiPriority w:val="0"/>
    <w:pPr>
      <w:spacing w:after="160"/>
      <w:ind w:left="2600" w:hanging="400"/>
      <w:jc w:val="both"/>
      <w:outlineLvl w:val="8"/>
    </w:pPr>
    <w:rPr>
      <w:rFonts w:hint="default" w:ascii="宋体" w:hAnsi="宋体" w:eastAsia="宋体" w:cs="宋体"/>
      <w:sz w:val="21"/>
      <w:lang w:val="en-US" w:eastAsia="zh-CN" w:bidi="ar-SA"/>
    </w:rPr>
  </w:style>
  <w:style w:type="character" w:customStyle="1" w:styleId="191">
    <w:name w:val="默认段落字体1"/>
    <w:link w:val="1"/>
    <w:semiHidden/>
    <w:qFormat/>
    <w:uiPriority w:val="0"/>
  </w:style>
  <w:style w:type="table" w:customStyle="1" w:styleId="192">
    <w:name w:val="普通表格1"/>
    <w:semiHidden/>
    <w:qFormat/>
    <w:uiPriority w:val="0"/>
  </w:style>
  <w:style w:type="character" w:customStyle="1" w:styleId="193">
    <w:name w:val="正文文本 Char"/>
    <w:link w:val="2"/>
    <w:qFormat/>
    <w:uiPriority w:val="99"/>
    <w:rPr>
      <w:rFonts w:eastAsia="仿宋_GB2312"/>
      <w:sz w:val="28"/>
      <w:szCs w:val="24"/>
    </w:rPr>
  </w:style>
  <w:style w:type="character" w:customStyle="1" w:styleId="194">
    <w:name w:val="标题 2 Char"/>
    <w:link w:val="183"/>
    <w:qFormat/>
    <w:uiPriority w:val="0"/>
    <w:rPr>
      <w:rFonts w:ascii="Arial" w:hAnsi="Arial" w:eastAsia="黑体"/>
      <w:b/>
      <w:sz w:val="32"/>
      <w:lang w:val="en-US" w:eastAsia="zh-CN" w:bidi="ar-SA"/>
    </w:rPr>
  </w:style>
  <w:style w:type="character" w:customStyle="1" w:styleId="195">
    <w:name w:val="标题 3 Char"/>
    <w:link w:val="184"/>
    <w:qFormat/>
    <w:uiPriority w:val="1"/>
    <w:rPr>
      <w:rFonts w:ascii="宋体"/>
      <w:b/>
      <w:color w:val="000000"/>
      <w:sz w:val="32"/>
    </w:rPr>
  </w:style>
  <w:style w:type="character" w:customStyle="1" w:styleId="196">
    <w:name w:val="标题 8 Char"/>
    <w:link w:val="189"/>
    <w:qFormat/>
    <w:uiPriority w:val="0"/>
    <w:rPr>
      <w:rFonts w:ascii="宋体" w:hAnsi="宋体" w:cs="宋体"/>
      <w:sz w:val="21"/>
      <w:lang w:val="en-US" w:eastAsia="zh-CN" w:bidi="ar-SA"/>
    </w:rPr>
  </w:style>
  <w:style w:type="character" w:customStyle="1" w:styleId="197">
    <w:name w:val="标题 9 Char"/>
    <w:link w:val="190"/>
    <w:qFormat/>
    <w:uiPriority w:val="0"/>
    <w:rPr>
      <w:rFonts w:ascii="宋体" w:hAnsi="宋体" w:cs="宋体"/>
      <w:sz w:val="21"/>
      <w:lang w:val="en-US" w:eastAsia="zh-CN" w:bidi="ar-SA"/>
    </w:rPr>
  </w:style>
  <w:style w:type="paragraph" w:customStyle="1" w:styleId="198">
    <w:name w:val="目录 71"/>
    <w:next w:val="1"/>
    <w:qFormat/>
    <w:uiPriority w:val="0"/>
    <w:pPr>
      <w:ind w:left="2125"/>
      <w:jc w:val="both"/>
    </w:pPr>
    <w:rPr>
      <w:rFonts w:hint="default" w:ascii="宋体" w:hAnsi="宋体" w:eastAsia="宋体" w:cs="宋体"/>
      <w:sz w:val="21"/>
      <w:lang w:val="en-US" w:eastAsia="zh-CN" w:bidi="ar-SA"/>
    </w:rPr>
  </w:style>
  <w:style w:type="paragraph" w:customStyle="1" w:styleId="199">
    <w:name w:val="正文缩进1"/>
    <w:basedOn w:val="1"/>
    <w:link w:val="200"/>
    <w:qFormat/>
    <w:uiPriority w:val="0"/>
    <w:pPr>
      <w:ind w:firstLine="420"/>
    </w:pPr>
  </w:style>
  <w:style w:type="character" w:customStyle="1" w:styleId="200">
    <w:name w:val="正文缩进 Char2"/>
    <w:link w:val="199"/>
    <w:qFormat/>
    <w:uiPriority w:val="0"/>
    <w:rPr>
      <w:sz w:val="21"/>
      <w:szCs w:val="24"/>
    </w:rPr>
  </w:style>
  <w:style w:type="paragraph" w:customStyle="1" w:styleId="201">
    <w:name w:val="文档结构图1"/>
    <w:basedOn w:val="1"/>
    <w:semiHidden/>
    <w:qFormat/>
    <w:uiPriority w:val="0"/>
    <w:pPr>
      <w:shd w:val="clear" w:color="auto" w:fill="000080"/>
    </w:pPr>
  </w:style>
  <w:style w:type="paragraph" w:customStyle="1" w:styleId="202">
    <w:name w:val="批注文字1"/>
    <w:basedOn w:val="1"/>
    <w:semiHidden/>
    <w:qFormat/>
    <w:uiPriority w:val="0"/>
    <w:pPr>
      <w:jc w:val="left"/>
    </w:pPr>
  </w:style>
  <w:style w:type="paragraph" w:customStyle="1" w:styleId="203">
    <w:name w:val="正文文本 31"/>
    <w:basedOn w:val="1"/>
    <w:qFormat/>
    <w:uiPriority w:val="0"/>
    <w:pPr>
      <w:jc w:val="center"/>
    </w:pPr>
    <w:rPr>
      <w:rFonts w:eastAsia="黑体"/>
      <w:sz w:val="72"/>
    </w:rPr>
  </w:style>
  <w:style w:type="paragraph" w:customStyle="1" w:styleId="204">
    <w:name w:val="正文文本缩进1"/>
    <w:basedOn w:val="1"/>
    <w:link w:val="205"/>
    <w:qFormat/>
    <w:uiPriority w:val="0"/>
    <w:pPr>
      <w:spacing w:after="120"/>
      <w:ind w:left="420"/>
    </w:pPr>
  </w:style>
  <w:style w:type="character" w:customStyle="1" w:styleId="205">
    <w:name w:val="正文文本缩进 Char"/>
    <w:link w:val="204"/>
    <w:qFormat/>
    <w:uiPriority w:val="0"/>
    <w:rPr>
      <w:sz w:val="21"/>
      <w:szCs w:val="24"/>
    </w:rPr>
  </w:style>
  <w:style w:type="paragraph" w:customStyle="1" w:styleId="206">
    <w:name w:val="索引 41"/>
    <w:basedOn w:val="1"/>
    <w:next w:val="1"/>
    <w:qFormat/>
    <w:uiPriority w:val="0"/>
    <w:pPr>
      <w:ind w:left="1260"/>
    </w:pPr>
  </w:style>
  <w:style w:type="paragraph" w:customStyle="1" w:styleId="207">
    <w:name w:val="目录 51"/>
    <w:next w:val="1"/>
    <w:qFormat/>
    <w:uiPriority w:val="0"/>
    <w:pPr>
      <w:ind w:left="1275"/>
      <w:jc w:val="both"/>
    </w:pPr>
    <w:rPr>
      <w:rFonts w:hint="default" w:ascii="宋体" w:hAnsi="宋体" w:eastAsia="宋体" w:cs="宋体"/>
      <w:sz w:val="21"/>
      <w:lang w:val="en-US" w:eastAsia="zh-CN" w:bidi="ar-SA"/>
    </w:rPr>
  </w:style>
  <w:style w:type="paragraph" w:customStyle="1" w:styleId="208">
    <w:name w:val="目录 31"/>
    <w:next w:val="1"/>
    <w:qFormat/>
    <w:uiPriority w:val="39"/>
    <w:pPr>
      <w:ind w:left="425"/>
      <w:jc w:val="both"/>
    </w:pPr>
    <w:rPr>
      <w:rFonts w:hint="default" w:ascii="宋体" w:hAnsi="宋体" w:eastAsia="宋体" w:cs="宋体"/>
      <w:sz w:val="21"/>
      <w:lang w:val="en-US" w:eastAsia="zh-CN" w:bidi="ar-SA"/>
    </w:rPr>
  </w:style>
  <w:style w:type="paragraph" w:customStyle="1" w:styleId="209">
    <w:name w:val="纯文本1"/>
    <w:basedOn w:val="1"/>
    <w:next w:val="199"/>
    <w:link w:val="210"/>
    <w:qFormat/>
    <w:uiPriority w:val="0"/>
    <w:rPr>
      <w:rFonts w:ascii="宋体" w:hAnsi="Courier New"/>
      <w:szCs w:val="20"/>
    </w:rPr>
  </w:style>
  <w:style w:type="character" w:customStyle="1" w:styleId="210">
    <w:name w:val="纯文本 Char2"/>
    <w:link w:val="209"/>
    <w:qFormat/>
    <w:uiPriority w:val="0"/>
    <w:rPr>
      <w:rFonts w:ascii="宋体" w:hAnsi="Courier New" w:eastAsia="宋体"/>
      <w:sz w:val="21"/>
      <w:lang w:val="en-US" w:eastAsia="zh-CN" w:bidi="ar-SA"/>
    </w:rPr>
  </w:style>
  <w:style w:type="paragraph" w:customStyle="1" w:styleId="211">
    <w:name w:val="目录 81"/>
    <w:next w:val="1"/>
    <w:qFormat/>
    <w:uiPriority w:val="0"/>
    <w:pPr>
      <w:ind w:left="2550"/>
      <w:jc w:val="both"/>
    </w:pPr>
    <w:rPr>
      <w:rFonts w:hint="default" w:ascii="宋体" w:hAnsi="宋体" w:eastAsia="宋体" w:cs="宋体"/>
      <w:sz w:val="21"/>
      <w:lang w:val="en-US" w:eastAsia="zh-CN" w:bidi="ar-SA"/>
    </w:rPr>
  </w:style>
  <w:style w:type="paragraph" w:customStyle="1" w:styleId="212">
    <w:name w:val="日期1"/>
    <w:basedOn w:val="1"/>
    <w:next w:val="1"/>
    <w:qFormat/>
    <w:uiPriority w:val="0"/>
    <w:pPr>
      <w:ind w:left="100"/>
    </w:pPr>
    <w:rPr>
      <w:rFonts w:ascii="黑体" w:eastAsia="黑体"/>
      <w:sz w:val="72"/>
    </w:rPr>
  </w:style>
  <w:style w:type="paragraph" w:customStyle="1" w:styleId="213">
    <w:name w:val="正文文本缩进 21"/>
    <w:basedOn w:val="1"/>
    <w:qFormat/>
    <w:uiPriority w:val="0"/>
    <w:pPr>
      <w:tabs>
        <w:tab w:val="left" w:pos="9741"/>
      </w:tabs>
      <w:ind w:right="-2" w:firstLine="540"/>
    </w:pPr>
    <w:rPr>
      <w:rFonts w:eastAsia="仿宋_GB2312"/>
      <w:sz w:val="28"/>
    </w:rPr>
  </w:style>
  <w:style w:type="paragraph" w:customStyle="1" w:styleId="214">
    <w:name w:val="批注框文本1"/>
    <w:basedOn w:val="1"/>
    <w:semiHidden/>
    <w:qFormat/>
    <w:uiPriority w:val="0"/>
    <w:rPr>
      <w:sz w:val="18"/>
      <w:szCs w:val="18"/>
    </w:rPr>
  </w:style>
  <w:style w:type="paragraph" w:customStyle="1" w:styleId="215">
    <w:name w:val="页脚1"/>
    <w:basedOn w:val="1"/>
    <w:link w:val="216"/>
    <w:qFormat/>
    <w:uiPriority w:val="0"/>
    <w:pPr>
      <w:tabs>
        <w:tab w:val="center" w:pos="4153"/>
        <w:tab w:val="right" w:pos="8306"/>
      </w:tabs>
      <w:jc w:val="left"/>
    </w:pPr>
    <w:rPr>
      <w:sz w:val="18"/>
      <w:szCs w:val="18"/>
    </w:rPr>
  </w:style>
  <w:style w:type="character" w:customStyle="1" w:styleId="216">
    <w:name w:val="页脚 Char"/>
    <w:link w:val="215"/>
    <w:qFormat/>
    <w:uiPriority w:val="0"/>
    <w:rPr>
      <w:rFonts w:eastAsia="宋体"/>
      <w:sz w:val="18"/>
      <w:szCs w:val="18"/>
      <w:lang w:val="en-US" w:eastAsia="zh-CN" w:bidi="ar-SA"/>
    </w:rPr>
  </w:style>
  <w:style w:type="paragraph" w:customStyle="1" w:styleId="217">
    <w:name w:val="页眉1"/>
    <w:basedOn w:val="1"/>
    <w:link w:val="218"/>
    <w:qFormat/>
    <w:uiPriority w:val="99"/>
    <w:pPr>
      <w:pBdr>
        <w:bottom w:val="single" w:color="000000" w:sz="6" w:space="1"/>
      </w:pBdr>
      <w:tabs>
        <w:tab w:val="center" w:pos="4153"/>
        <w:tab w:val="right" w:pos="8306"/>
      </w:tabs>
      <w:jc w:val="center"/>
    </w:pPr>
    <w:rPr>
      <w:sz w:val="18"/>
      <w:szCs w:val="18"/>
    </w:rPr>
  </w:style>
  <w:style w:type="character" w:customStyle="1" w:styleId="218">
    <w:name w:val="页眉 Char"/>
    <w:link w:val="217"/>
    <w:qFormat/>
    <w:uiPriority w:val="99"/>
    <w:rPr>
      <w:rFonts w:eastAsia="宋体"/>
      <w:sz w:val="18"/>
      <w:szCs w:val="18"/>
      <w:lang w:val="en-US" w:eastAsia="zh-CN" w:bidi="ar-SA"/>
    </w:rPr>
  </w:style>
  <w:style w:type="paragraph" w:customStyle="1" w:styleId="219">
    <w:name w:val="目录 11"/>
    <w:basedOn w:val="1"/>
    <w:next w:val="1"/>
    <w:qFormat/>
    <w:uiPriority w:val="39"/>
  </w:style>
  <w:style w:type="paragraph" w:customStyle="1" w:styleId="220">
    <w:name w:val="目录 41"/>
    <w:next w:val="1"/>
    <w:qFormat/>
    <w:uiPriority w:val="0"/>
    <w:pPr>
      <w:ind w:left="850"/>
      <w:jc w:val="both"/>
    </w:pPr>
    <w:rPr>
      <w:rFonts w:hint="default" w:ascii="宋体" w:hAnsi="宋体" w:eastAsia="宋体" w:cs="宋体"/>
      <w:sz w:val="21"/>
      <w:lang w:val="en-US" w:eastAsia="zh-CN" w:bidi="ar-SA"/>
    </w:rPr>
  </w:style>
  <w:style w:type="paragraph" w:customStyle="1" w:styleId="221">
    <w:name w:val="副标题1"/>
    <w:next w:val="1"/>
    <w:link w:val="222"/>
    <w:qFormat/>
    <w:uiPriority w:val="0"/>
    <w:pPr>
      <w:spacing w:after="60"/>
      <w:jc w:val="center"/>
    </w:pPr>
    <w:rPr>
      <w:rFonts w:hint="default" w:ascii="宋体" w:hAnsi="宋体" w:eastAsia="宋体" w:cs="宋体"/>
      <w:sz w:val="24"/>
      <w:lang w:val="en-US" w:eastAsia="zh-CN" w:bidi="ar-SA"/>
    </w:rPr>
  </w:style>
  <w:style w:type="character" w:customStyle="1" w:styleId="222">
    <w:name w:val="副标题 Char"/>
    <w:link w:val="221"/>
    <w:qFormat/>
    <w:uiPriority w:val="0"/>
    <w:rPr>
      <w:rFonts w:ascii="宋体" w:hAnsi="宋体" w:cs="宋体"/>
      <w:sz w:val="24"/>
      <w:lang w:val="en-US" w:eastAsia="zh-CN" w:bidi="ar-SA"/>
    </w:rPr>
  </w:style>
  <w:style w:type="paragraph" w:customStyle="1" w:styleId="223">
    <w:name w:val="目录 61"/>
    <w:next w:val="1"/>
    <w:qFormat/>
    <w:uiPriority w:val="0"/>
    <w:pPr>
      <w:ind w:left="1700"/>
      <w:jc w:val="both"/>
    </w:pPr>
    <w:rPr>
      <w:rFonts w:hint="default" w:ascii="宋体" w:hAnsi="宋体" w:eastAsia="宋体" w:cs="宋体"/>
      <w:sz w:val="21"/>
      <w:lang w:val="en-US" w:eastAsia="zh-CN" w:bidi="ar-SA"/>
    </w:rPr>
  </w:style>
  <w:style w:type="paragraph" w:customStyle="1" w:styleId="224">
    <w:name w:val="正文文本缩进 31"/>
    <w:basedOn w:val="1"/>
    <w:qFormat/>
    <w:uiPriority w:val="0"/>
    <w:pPr>
      <w:ind w:firstLine="435"/>
    </w:pPr>
    <w:rPr>
      <w:rFonts w:ascii="仿宋_GB2312" w:hAnsi="宋体" w:eastAsia="仿宋_GB2312"/>
      <w:sz w:val="28"/>
    </w:rPr>
  </w:style>
  <w:style w:type="paragraph" w:customStyle="1" w:styleId="225">
    <w:name w:val="目录 21"/>
    <w:basedOn w:val="1"/>
    <w:next w:val="1"/>
    <w:qFormat/>
    <w:uiPriority w:val="39"/>
    <w:pPr>
      <w:ind w:left="420"/>
    </w:pPr>
  </w:style>
  <w:style w:type="paragraph" w:customStyle="1" w:styleId="226">
    <w:name w:val="目录 91"/>
    <w:next w:val="1"/>
    <w:qFormat/>
    <w:uiPriority w:val="0"/>
    <w:pPr>
      <w:ind w:left="2975"/>
      <w:jc w:val="both"/>
    </w:pPr>
    <w:rPr>
      <w:rFonts w:hint="default" w:ascii="宋体" w:hAnsi="宋体" w:eastAsia="宋体" w:cs="宋体"/>
      <w:sz w:val="21"/>
      <w:lang w:val="en-US" w:eastAsia="zh-CN" w:bidi="ar-SA"/>
    </w:rPr>
  </w:style>
  <w:style w:type="paragraph" w:customStyle="1" w:styleId="227">
    <w:name w:val="正文文本 21"/>
    <w:basedOn w:val="1"/>
    <w:qFormat/>
    <w:uiPriority w:val="0"/>
    <w:rPr>
      <w:rFonts w:ascii="仿宋_GB2312" w:eastAsia="仿宋_GB2312"/>
      <w:sz w:val="28"/>
    </w:rPr>
  </w:style>
  <w:style w:type="paragraph" w:customStyle="1" w:styleId="228">
    <w:name w:val="普通(网站)1"/>
    <w:basedOn w:val="1"/>
    <w:qFormat/>
    <w:uiPriority w:val="0"/>
    <w:pPr>
      <w:widowControl/>
      <w:spacing w:before="100" w:beforeAutospacing="1" w:after="100" w:afterAutospacing="1"/>
      <w:jc w:val="left"/>
    </w:pPr>
    <w:rPr>
      <w:rFonts w:ascii="宋体" w:hAnsi="Calibri" w:cs="宋体"/>
      <w:sz w:val="24"/>
    </w:rPr>
  </w:style>
  <w:style w:type="paragraph" w:customStyle="1" w:styleId="229">
    <w:name w:val="标题1"/>
    <w:basedOn w:val="1"/>
    <w:next w:val="1"/>
    <w:link w:val="230"/>
    <w:qFormat/>
    <w:uiPriority w:val="10"/>
    <w:pPr>
      <w:spacing w:before="240" w:after="60" w:line="360" w:lineRule="auto"/>
      <w:jc w:val="center"/>
      <w:outlineLvl w:val="0"/>
    </w:pPr>
    <w:rPr>
      <w:rFonts w:ascii="Cambria" w:hAnsi="Cambria"/>
      <w:b/>
      <w:bCs/>
      <w:sz w:val="32"/>
      <w:szCs w:val="32"/>
    </w:rPr>
  </w:style>
  <w:style w:type="character" w:customStyle="1" w:styleId="230">
    <w:name w:val="标题 Char"/>
    <w:link w:val="229"/>
    <w:qFormat/>
    <w:uiPriority w:val="10"/>
    <w:rPr>
      <w:rFonts w:ascii="Cambria" w:hAnsi="Cambria"/>
      <w:b/>
      <w:bCs/>
      <w:sz w:val="32"/>
      <w:szCs w:val="32"/>
      <w:lang w:bidi="ar-SA"/>
    </w:rPr>
  </w:style>
  <w:style w:type="paragraph" w:customStyle="1" w:styleId="231">
    <w:name w:val="批注主题1"/>
    <w:basedOn w:val="202"/>
    <w:next w:val="202"/>
    <w:semiHidden/>
    <w:qFormat/>
    <w:uiPriority w:val="0"/>
    <w:rPr>
      <w:b/>
      <w:bCs/>
    </w:rPr>
  </w:style>
  <w:style w:type="paragraph" w:customStyle="1" w:styleId="232">
    <w:name w:val="正文首行缩进1"/>
    <w:basedOn w:val="2"/>
    <w:link w:val="233"/>
    <w:qFormat/>
    <w:uiPriority w:val="0"/>
    <w:pPr>
      <w:spacing w:after="120"/>
      <w:ind w:firstLine="420"/>
      <w:jc w:val="both"/>
    </w:pPr>
    <w:rPr>
      <w:sz w:val="21"/>
    </w:rPr>
  </w:style>
  <w:style w:type="character" w:customStyle="1" w:styleId="233">
    <w:name w:val="正文首行缩进 Char"/>
    <w:link w:val="232"/>
    <w:qFormat/>
    <w:uiPriority w:val="0"/>
    <w:rPr>
      <w:rFonts w:eastAsia="仿宋_GB2312"/>
      <w:sz w:val="21"/>
      <w:szCs w:val="24"/>
    </w:rPr>
  </w:style>
  <w:style w:type="paragraph" w:customStyle="1" w:styleId="234">
    <w:name w:val="正文首行缩进 21"/>
    <w:basedOn w:val="204"/>
    <w:link w:val="235"/>
    <w:unhideWhenUsed/>
    <w:qFormat/>
    <w:uiPriority w:val="99"/>
    <w:pPr>
      <w:ind w:firstLine="420"/>
    </w:pPr>
  </w:style>
  <w:style w:type="character" w:customStyle="1" w:styleId="235">
    <w:name w:val="正文首行缩进 2 Char"/>
    <w:basedOn w:val="205"/>
    <w:link w:val="234"/>
    <w:qFormat/>
    <w:uiPriority w:val="99"/>
  </w:style>
  <w:style w:type="table" w:customStyle="1" w:styleId="236">
    <w:name w:val="网格型11"/>
    <w:basedOn w:val="192"/>
    <w:unhideWhenUsed/>
    <w:qFormat/>
    <w:uiPriority w:val="0"/>
  </w:style>
  <w:style w:type="character" w:customStyle="1" w:styleId="237">
    <w:name w:val="要点1"/>
    <w:link w:val="1"/>
    <w:qFormat/>
    <w:uiPriority w:val="0"/>
    <w:rPr>
      <w:b/>
      <w:sz w:val="21"/>
    </w:rPr>
  </w:style>
  <w:style w:type="character" w:customStyle="1" w:styleId="238">
    <w:name w:val="页码1"/>
    <w:basedOn w:val="191"/>
    <w:link w:val="1"/>
    <w:qFormat/>
    <w:uiPriority w:val="0"/>
  </w:style>
  <w:style w:type="character" w:customStyle="1" w:styleId="239">
    <w:name w:val="已访问的超链接1"/>
    <w:basedOn w:val="191"/>
    <w:link w:val="1"/>
    <w:qFormat/>
    <w:uiPriority w:val="0"/>
    <w:rPr>
      <w:color w:val="800080"/>
      <w:u w:val="none"/>
    </w:rPr>
  </w:style>
  <w:style w:type="character" w:customStyle="1" w:styleId="240">
    <w:name w:val="强调1"/>
    <w:link w:val="1"/>
    <w:qFormat/>
    <w:uiPriority w:val="0"/>
    <w:rPr>
      <w:i/>
      <w:sz w:val="21"/>
    </w:rPr>
  </w:style>
  <w:style w:type="character" w:customStyle="1" w:styleId="241">
    <w:name w:val="HTML 定义1"/>
    <w:basedOn w:val="191"/>
    <w:link w:val="1"/>
    <w:qFormat/>
    <w:uiPriority w:val="0"/>
  </w:style>
  <w:style w:type="character" w:customStyle="1" w:styleId="242">
    <w:name w:val="HTML 打字机1"/>
    <w:basedOn w:val="191"/>
    <w:link w:val="1"/>
    <w:qFormat/>
    <w:uiPriority w:val="0"/>
    <w:rPr>
      <w:rFonts w:ascii="monospace" w:hAnsi="monospace" w:eastAsia="monospace" w:cs="monospace"/>
      <w:sz w:val="20"/>
    </w:rPr>
  </w:style>
  <w:style w:type="character" w:customStyle="1" w:styleId="243">
    <w:name w:val="HTML 缩写1"/>
    <w:basedOn w:val="191"/>
    <w:link w:val="1"/>
    <w:qFormat/>
    <w:uiPriority w:val="0"/>
  </w:style>
  <w:style w:type="character" w:customStyle="1" w:styleId="244">
    <w:name w:val="HTML 变量1"/>
    <w:basedOn w:val="191"/>
    <w:link w:val="1"/>
    <w:qFormat/>
    <w:uiPriority w:val="0"/>
  </w:style>
  <w:style w:type="character" w:customStyle="1" w:styleId="245">
    <w:name w:val="超链接11"/>
    <w:basedOn w:val="191"/>
    <w:link w:val="1"/>
    <w:qFormat/>
    <w:uiPriority w:val="99"/>
    <w:rPr>
      <w:color w:val="0000FF"/>
      <w:u w:val="none"/>
    </w:rPr>
  </w:style>
  <w:style w:type="character" w:customStyle="1" w:styleId="246">
    <w:name w:val="HTML 代码1"/>
    <w:basedOn w:val="191"/>
    <w:link w:val="1"/>
    <w:qFormat/>
    <w:uiPriority w:val="0"/>
    <w:rPr>
      <w:rFonts w:ascii="monospace" w:hAnsi="monospace" w:eastAsia="monospace" w:cs="monospace"/>
      <w:sz w:val="20"/>
    </w:rPr>
  </w:style>
  <w:style w:type="character" w:customStyle="1" w:styleId="247">
    <w:name w:val="批注引用1"/>
    <w:link w:val="1"/>
    <w:semiHidden/>
    <w:qFormat/>
    <w:uiPriority w:val="0"/>
    <w:rPr>
      <w:sz w:val="21"/>
      <w:szCs w:val="21"/>
    </w:rPr>
  </w:style>
  <w:style w:type="character" w:customStyle="1" w:styleId="248">
    <w:name w:val="HTML 引文1"/>
    <w:basedOn w:val="191"/>
    <w:link w:val="1"/>
    <w:qFormat/>
    <w:uiPriority w:val="0"/>
  </w:style>
  <w:style w:type="character" w:customStyle="1" w:styleId="249">
    <w:name w:val="HTML 键盘1"/>
    <w:basedOn w:val="191"/>
    <w:link w:val="1"/>
    <w:qFormat/>
    <w:uiPriority w:val="0"/>
    <w:rPr>
      <w:rFonts w:ascii="monospace" w:hAnsi="monospace" w:eastAsia="monospace" w:cs="monospace"/>
      <w:sz w:val="20"/>
    </w:rPr>
  </w:style>
  <w:style w:type="character" w:customStyle="1" w:styleId="250">
    <w:name w:val="HTML 样本1"/>
    <w:basedOn w:val="191"/>
    <w:link w:val="1"/>
    <w:qFormat/>
    <w:uiPriority w:val="0"/>
    <w:rPr>
      <w:rFonts w:ascii="monospace" w:hAnsi="monospace" w:eastAsia="monospace" w:cs="monospace"/>
    </w:rPr>
  </w:style>
  <w:style w:type="paragraph" w:customStyle="1" w:styleId="251">
    <w:name w:val="标题 21"/>
    <w:basedOn w:val="1"/>
    <w:next w:val="1"/>
    <w:qFormat/>
    <w:uiPriority w:val="0"/>
    <w:pPr>
      <w:keepNext/>
      <w:keepLines/>
      <w:spacing w:before="260" w:after="260" w:line="413" w:lineRule="auto"/>
      <w:outlineLvl w:val="1"/>
    </w:pPr>
    <w:rPr>
      <w:rFonts w:ascii="Arial" w:hAnsi="Arial" w:eastAsia="黑体"/>
      <w:b/>
      <w:sz w:val="32"/>
      <w:szCs w:val="20"/>
    </w:rPr>
  </w:style>
  <w:style w:type="character" w:customStyle="1" w:styleId="252">
    <w:name w:val="超链接1"/>
    <w:link w:val="1"/>
    <w:qFormat/>
    <w:uiPriority w:val="99"/>
    <w:rPr>
      <w:sz w:val="21"/>
      <w:szCs w:val="24"/>
      <w:lang w:val="en-US" w:eastAsia="zh-CN" w:bidi="ar-SA"/>
    </w:rPr>
  </w:style>
  <w:style w:type="paragraph" w:customStyle="1" w:styleId="253">
    <w:name w:val="xl6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54">
    <w:name w:val="xl50"/>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55">
    <w:name w:val="xl59"/>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56">
    <w:name w:val="xl45"/>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b/>
      <w:bCs/>
      <w:sz w:val="18"/>
      <w:szCs w:val="18"/>
    </w:rPr>
  </w:style>
  <w:style w:type="paragraph" w:customStyle="1" w:styleId="257">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58">
    <w:name w:val="xl46"/>
    <w:basedOn w:val="1"/>
    <w:qFormat/>
    <w:uiPriority w:val="0"/>
    <w:pPr>
      <w:widowControl/>
      <w:pBdr>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259">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60">
    <w:name w:val="font13"/>
    <w:basedOn w:val="1"/>
    <w:qFormat/>
    <w:uiPriority w:val="0"/>
    <w:pPr>
      <w:widowControl/>
      <w:spacing w:before="100" w:beforeAutospacing="1" w:after="100" w:afterAutospacing="1"/>
      <w:jc w:val="left"/>
    </w:pPr>
    <w:rPr>
      <w:rFonts w:eastAsia="Arial Unicode MS"/>
      <w:b/>
      <w:bCs/>
      <w:sz w:val="18"/>
      <w:szCs w:val="18"/>
    </w:rPr>
  </w:style>
  <w:style w:type="paragraph" w:customStyle="1" w:styleId="261">
    <w:name w:val="一级缩进"/>
    <w:qFormat/>
    <w:uiPriority w:val="0"/>
    <w:pPr>
      <w:numPr>
        <w:ilvl w:val="0"/>
        <w:numId w:val="3"/>
      </w:numPr>
      <w:spacing w:before="120" w:after="120" w:line="360" w:lineRule="auto"/>
      <w:jc w:val="both"/>
    </w:pPr>
    <w:rPr>
      <w:rFonts w:hint="default" w:ascii="Times New Roman" w:hAnsi="Times New Roman" w:eastAsia="仿宋_GB2312" w:cs="Times New Roman"/>
      <w:sz w:val="24"/>
      <w:szCs w:val="24"/>
      <w:lang w:val="en-US" w:eastAsia="zh-CN" w:bidi="ar-SA"/>
    </w:rPr>
  </w:style>
  <w:style w:type="paragraph" w:customStyle="1" w:styleId="262">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63">
    <w:name w:val="xl8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64">
    <w:name w:val="xl6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65">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266">
    <w:name w:val="font12"/>
    <w:basedOn w:val="1"/>
    <w:qFormat/>
    <w:uiPriority w:val="0"/>
    <w:pPr>
      <w:widowControl/>
      <w:spacing w:before="100" w:beforeAutospacing="1" w:after="100" w:afterAutospacing="1"/>
      <w:jc w:val="left"/>
    </w:pPr>
    <w:rPr>
      <w:rFonts w:eastAsia="Arial Unicode MS"/>
      <w:color w:val="333333"/>
      <w:sz w:val="18"/>
      <w:szCs w:val="18"/>
    </w:rPr>
  </w:style>
  <w:style w:type="paragraph" w:customStyle="1" w:styleId="267">
    <w:name w:val="标题6"/>
    <w:basedOn w:val="187"/>
    <w:next w:val="1"/>
    <w:qFormat/>
    <w:uiPriority w:val="0"/>
    <w:pPr>
      <w:numPr>
        <w:ilvl w:val="0"/>
        <w:numId w:val="0"/>
      </w:numPr>
      <w:spacing w:before="0" w:after="0"/>
    </w:pPr>
    <w:rPr>
      <w:rFonts w:ascii="楷体" w:hAnsi="楷体" w:eastAsia="楷体"/>
    </w:rPr>
  </w:style>
  <w:style w:type="paragraph" w:customStyle="1" w:styleId="268">
    <w:name w:val="xl44"/>
    <w:basedOn w:val="1"/>
    <w:qFormat/>
    <w:uiPriority w:val="0"/>
    <w:pPr>
      <w:widowControl/>
      <w:spacing w:before="100" w:beforeAutospacing="1" w:after="100" w:afterAutospacing="1"/>
      <w:jc w:val="right"/>
    </w:pPr>
    <w:rPr>
      <w:rFonts w:ascii="Arial Unicode MS" w:hAnsi="Arial Unicode MS" w:eastAsia="Arial Unicode MS"/>
      <w:sz w:val="24"/>
    </w:rPr>
  </w:style>
  <w:style w:type="paragraph" w:customStyle="1" w:styleId="269">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70">
    <w:name w:val="xl7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71">
    <w:name w:val="xl79"/>
    <w:basedOn w:val="1"/>
    <w:qFormat/>
    <w:uiPriority w:val="0"/>
    <w:pPr>
      <w:widowControl/>
      <w:pBdr>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72">
    <w:name w:val="xl7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3">
    <w:name w:val="font8"/>
    <w:basedOn w:val="1"/>
    <w:qFormat/>
    <w:uiPriority w:val="0"/>
    <w:pPr>
      <w:widowControl/>
      <w:spacing w:before="100" w:beforeAutospacing="1" w:after="100" w:afterAutospacing="1"/>
      <w:jc w:val="left"/>
    </w:pPr>
    <w:rPr>
      <w:rFonts w:eastAsia="Arial Unicode MS"/>
      <w:sz w:val="18"/>
      <w:szCs w:val="18"/>
    </w:rPr>
  </w:style>
  <w:style w:type="paragraph" w:customStyle="1" w:styleId="274">
    <w:name w:val="xl7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5">
    <w:name w:val="xl63"/>
    <w:basedOn w:val="1"/>
    <w:qFormat/>
    <w:uiPriority w:val="0"/>
    <w:pPr>
      <w:widowControl/>
      <w:pBdr>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76">
    <w:name w:val="font11"/>
    <w:basedOn w:val="1"/>
    <w:qFormat/>
    <w:uiPriority w:val="0"/>
    <w:pPr>
      <w:widowControl/>
      <w:spacing w:before="100" w:beforeAutospacing="1" w:after="100" w:afterAutospacing="1"/>
      <w:jc w:val="left"/>
    </w:pPr>
    <w:rPr>
      <w:rFonts w:hint="eastAsia" w:ascii="宋体" w:hAnsi="宋体"/>
      <w:color w:val="333333"/>
      <w:sz w:val="18"/>
      <w:szCs w:val="18"/>
    </w:rPr>
  </w:style>
  <w:style w:type="paragraph" w:customStyle="1" w:styleId="277">
    <w:name w:val="xl76"/>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78">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right"/>
    </w:pPr>
    <w:rPr>
      <w:rFonts w:ascii="Arial Unicode MS" w:hAnsi="Arial Unicode MS" w:eastAsia="Arial Unicode MS"/>
      <w:b/>
      <w:bCs/>
      <w:sz w:val="18"/>
      <w:szCs w:val="18"/>
    </w:rPr>
  </w:style>
  <w:style w:type="paragraph" w:customStyle="1" w:styleId="279">
    <w:name w:val="xl65"/>
    <w:basedOn w:val="1"/>
    <w:qFormat/>
    <w:uiPriority w:val="0"/>
    <w:pPr>
      <w:widowControl/>
      <w:pBdr>
        <w:lef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80">
    <w:name w:val="默认段落字体 Para Char Char Char Char Char Char Char Char Char1 Char Char Char Char Char Char Char"/>
    <w:basedOn w:val="201"/>
    <w:qFormat/>
    <w:uiPriority w:val="0"/>
    <w:rPr>
      <w:rFonts w:ascii="Tahoma" w:hAnsi="Tahoma"/>
      <w:sz w:val="24"/>
    </w:rPr>
  </w:style>
  <w:style w:type="paragraph" w:customStyle="1" w:styleId="281">
    <w:name w:val="font6"/>
    <w:basedOn w:val="1"/>
    <w:qFormat/>
    <w:uiPriority w:val="0"/>
    <w:pPr>
      <w:widowControl/>
      <w:spacing w:before="100" w:beforeAutospacing="1" w:after="100" w:afterAutospacing="1"/>
      <w:jc w:val="left"/>
    </w:pPr>
    <w:rPr>
      <w:rFonts w:eastAsia="Arial Unicode MS"/>
      <w:sz w:val="18"/>
      <w:szCs w:val="18"/>
    </w:rPr>
  </w:style>
  <w:style w:type="paragraph" w:customStyle="1" w:styleId="282">
    <w:name w:val="xl61"/>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3">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4">
    <w:name w:val="xl82"/>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color w:val="333333"/>
      <w:sz w:val="18"/>
      <w:szCs w:val="18"/>
    </w:rPr>
  </w:style>
  <w:style w:type="paragraph" w:customStyle="1" w:styleId="285">
    <w:name w:val="xl5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86">
    <w:name w:val="font10"/>
    <w:basedOn w:val="1"/>
    <w:qFormat/>
    <w:uiPriority w:val="0"/>
    <w:pPr>
      <w:widowControl/>
      <w:spacing w:before="100" w:beforeAutospacing="1" w:after="100" w:afterAutospacing="1"/>
      <w:jc w:val="left"/>
    </w:pPr>
    <w:rPr>
      <w:rFonts w:eastAsia="Arial Unicode MS"/>
      <w:sz w:val="18"/>
      <w:szCs w:val="18"/>
    </w:rPr>
  </w:style>
  <w:style w:type="paragraph" w:customStyle="1" w:styleId="287">
    <w:name w:val="xl56"/>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8">
    <w:name w:val="样式 小四 行距: 1.5 倍行距"/>
    <w:basedOn w:val="1"/>
    <w:qFormat/>
    <w:uiPriority w:val="0"/>
    <w:pPr>
      <w:spacing w:line="360" w:lineRule="auto"/>
      <w:ind w:firstLine="480"/>
    </w:pPr>
    <w:rPr>
      <w:szCs w:val="20"/>
    </w:rPr>
  </w:style>
  <w:style w:type="paragraph" w:customStyle="1" w:styleId="289">
    <w:name w:val="xl5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4"/>
    </w:rPr>
  </w:style>
  <w:style w:type="paragraph" w:customStyle="1" w:styleId="290">
    <w:name w:val="标书正文格式"/>
    <w:qFormat/>
    <w:uiPriority w:val="0"/>
    <w:pPr>
      <w:spacing w:line="360" w:lineRule="auto"/>
      <w:ind w:firstLine="480"/>
      <w:jc w:val="both"/>
    </w:pPr>
    <w:rPr>
      <w:rFonts w:hint="default" w:ascii="宋体" w:hAnsi="宋体" w:eastAsia="宋体" w:cs="Times New Roman"/>
      <w:sz w:val="24"/>
      <w:szCs w:val="24"/>
      <w:lang w:val="en-US" w:eastAsia="zh-CN" w:bidi="ar-SA"/>
    </w:rPr>
  </w:style>
  <w:style w:type="paragraph" w:customStyle="1" w:styleId="291">
    <w:name w:val="font7"/>
    <w:basedOn w:val="1"/>
    <w:qFormat/>
    <w:uiPriority w:val="0"/>
    <w:pPr>
      <w:widowControl/>
      <w:spacing w:before="100" w:beforeAutospacing="1" w:after="100" w:afterAutospacing="1"/>
      <w:jc w:val="left"/>
    </w:pPr>
    <w:rPr>
      <w:rFonts w:eastAsia="Arial Unicode MS"/>
      <w:sz w:val="18"/>
      <w:szCs w:val="18"/>
    </w:rPr>
  </w:style>
  <w:style w:type="paragraph" w:customStyle="1" w:styleId="292">
    <w:name w:val="xl73"/>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93">
    <w:name w:val="xl68"/>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94">
    <w:name w:val="xl37"/>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295">
    <w:name w:val="xl48"/>
    <w:basedOn w:val="1"/>
    <w:qFormat/>
    <w:uiPriority w:val="0"/>
    <w:pPr>
      <w:widowControl/>
      <w:spacing w:before="100" w:beforeAutospacing="1" w:after="100" w:afterAutospacing="1"/>
      <w:jc w:val="center"/>
    </w:pPr>
    <w:rPr>
      <w:rFonts w:ascii="Arial Unicode MS" w:hAnsi="Arial Unicode MS" w:eastAsia="Arial Unicode MS"/>
      <w:sz w:val="28"/>
      <w:szCs w:val="28"/>
    </w:rPr>
  </w:style>
  <w:style w:type="paragraph" w:customStyle="1" w:styleId="296">
    <w:name w:val="xl51"/>
    <w:basedOn w:val="1"/>
    <w:qFormat/>
    <w:uiPriority w:val="0"/>
    <w:pPr>
      <w:widowControl/>
      <w:pBdr>
        <w:top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297">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298">
    <w:name w:val="xl78"/>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99">
    <w:name w:val="xl83"/>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00">
    <w:name w:val="xl41"/>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01">
    <w:name w:val="xl36"/>
    <w:basedOn w:val="1"/>
    <w:qFormat/>
    <w:uiPriority w:val="0"/>
    <w:pPr>
      <w:widowControl/>
      <w:pBdr>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302">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03">
    <w:name w:val="xl5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04">
    <w:name w:val="xl6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05">
    <w:name w:val="xl64"/>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306">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307">
    <w:name w:val="xl71"/>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08">
    <w:name w:val="无间隔"/>
    <w:qFormat/>
    <w:uiPriority w:val="1"/>
    <w:pPr>
      <w:widowControl w:val="0"/>
      <w:jc w:val="both"/>
    </w:pPr>
    <w:rPr>
      <w:rFonts w:hint="default" w:ascii="Times New Roman" w:hAnsi="Times New Roman" w:eastAsia="宋体" w:cs="Times New Roman"/>
      <w:sz w:val="21"/>
      <w:szCs w:val="24"/>
      <w:lang w:val="en-US" w:eastAsia="zh-CN" w:bidi="ar-SA"/>
    </w:rPr>
  </w:style>
  <w:style w:type="paragraph" w:customStyle="1" w:styleId="309">
    <w:name w:val="xl80"/>
    <w:basedOn w:val="1"/>
    <w:qFormat/>
    <w:uiPriority w:val="0"/>
    <w:pPr>
      <w:widowControl/>
      <w:pBdr>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10">
    <w:name w:val="xl8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311">
    <w:name w:val="_"/>
    <w:basedOn w:val="1"/>
    <w:qFormat/>
    <w:uiPriority w:val="0"/>
    <w:pPr>
      <w:spacing w:line="360" w:lineRule="auto"/>
      <w:ind w:left="480"/>
    </w:pPr>
    <w:rPr>
      <w:sz w:val="24"/>
      <w:szCs w:val="20"/>
    </w:rPr>
  </w:style>
  <w:style w:type="paragraph" w:customStyle="1" w:styleId="312">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13">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314">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Helv" w:hAnsi="Helv" w:eastAsia="Arial Unicode MS"/>
      <w:sz w:val="20"/>
      <w:szCs w:val="20"/>
    </w:rPr>
  </w:style>
  <w:style w:type="paragraph" w:customStyle="1" w:styleId="315">
    <w:name w:val=" Char"/>
    <w:basedOn w:val="201"/>
    <w:qFormat/>
    <w:uiPriority w:val="0"/>
    <w:pPr>
      <w:spacing w:line="360" w:lineRule="auto"/>
    </w:pPr>
    <w:rPr>
      <w:rFonts w:ascii="Tahoma" w:hAnsi="Tahoma"/>
      <w:sz w:val="24"/>
    </w:rPr>
  </w:style>
  <w:style w:type="paragraph" w:customStyle="1" w:styleId="316">
    <w:name w:val="xl35"/>
    <w:basedOn w:val="1"/>
    <w:qFormat/>
    <w:uiPriority w:val="0"/>
    <w:pPr>
      <w:widowControl/>
      <w:pBdr>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17">
    <w:name w:val="xl5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18">
    <w:name w:val="xl30"/>
    <w:basedOn w:val="1"/>
    <w:qFormat/>
    <w:uiPriority w:val="0"/>
    <w:pPr>
      <w:widowControl/>
      <w:spacing w:before="100" w:beforeAutospacing="1" w:after="100" w:afterAutospacing="1"/>
      <w:jc w:val="left"/>
    </w:pPr>
    <w:rPr>
      <w:rFonts w:ascii="Arial Unicode MS" w:hAnsi="Arial Unicode MS" w:eastAsia="Arial Unicode MS"/>
      <w:sz w:val="18"/>
      <w:szCs w:val="18"/>
    </w:rPr>
  </w:style>
  <w:style w:type="paragraph" w:customStyle="1" w:styleId="319">
    <w:name w:val="标题5"/>
    <w:basedOn w:val="186"/>
    <w:next w:val="1"/>
    <w:qFormat/>
    <w:uiPriority w:val="0"/>
    <w:pPr>
      <w:spacing w:before="0" w:after="0"/>
    </w:pPr>
    <w:rPr>
      <w:rFonts w:ascii="楷体" w:hAnsi="楷体" w:eastAsia="楷体"/>
    </w:rPr>
  </w:style>
  <w:style w:type="paragraph" w:customStyle="1" w:styleId="320">
    <w:name w:val="font9"/>
    <w:basedOn w:val="1"/>
    <w:qFormat/>
    <w:uiPriority w:val="0"/>
    <w:pPr>
      <w:widowControl/>
      <w:spacing w:before="100" w:beforeAutospacing="1" w:after="100" w:afterAutospacing="1"/>
      <w:jc w:val="left"/>
    </w:pPr>
    <w:rPr>
      <w:rFonts w:eastAsia="Arial Unicode MS"/>
      <w:b/>
      <w:bCs/>
      <w:color w:val="000000"/>
      <w:sz w:val="18"/>
      <w:szCs w:val="18"/>
    </w:rPr>
  </w:style>
  <w:style w:type="paragraph" w:customStyle="1" w:styleId="321">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22">
    <w:name w:val="Default"/>
    <w:qFormat/>
    <w:uiPriority w:val="99"/>
    <w:pPr>
      <w:widowControl w:val="0"/>
    </w:pPr>
    <w:rPr>
      <w:rFonts w:hint="default" w:ascii="仿宋" w:hAnsi="Times New Roman" w:eastAsia="仿宋" w:cs="仿宋"/>
      <w:color w:val="000000"/>
      <w:sz w:val="24"/>
      <w:szCs w:val="24"/>
      <w:lang w:val="en-US" w:eastAsia="zh-CN" w:bidi="ar-SA"/>
    </w:rPr>
  </w:style>
  <w:style w:type="paragraph" w:customStyle="1" w:styleId="323">
    <w:name w:val=" 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24">
    <w:name w:val="xl8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25">
    <w:name w:val="xl34"/>
    <w:basedOn w:val="1"/>
    <w:qFormat/>
    <w:uiPriority w:val="0"/>
    <w:pPr>
      <w:widowControl/>
      <w:pBdr>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326">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27">
    <w:name w:val="xl4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18"/>
      <w:szCs w:val="18"/>
    </w:rPr>
  </w:style>
  <w:style w:type="paragraph" w:customStyle="1" w:styleId="328">
    <w:name w:val="xl43"/>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329">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20"/>
      <w:szCs w:val="20"/>
    </w:rPr>
  </w:style>
  <w:style w:type="paragraph" w:customStyle="1" w:styleId="330">
    <w:name w:val="xl4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31">
    <w:name w:val="Char Char Char Char"/>
    <w:basedOn w:val="201"/>
    <w:qFormat/>
    <w:uiPriority w:val="0"/>
    <w:pPr>
      <w:spacing w:line="360" w:lineRule="auto"/>
    </w:pPr>
    <w:rPr>
      <w:rFonts w:ascii="Tahoma" w:hAnsi="Tahoma"/>
      <w:sz w:val="24"/>
    </w:rPr>
  </w:style>
  <w:style w:type="paragraph" w:customStyle="1" w:styleId="332">
    <w:name w:val="xl8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333">
    <w:name w:val="列出段落"/>
    <w:basedOn w:val="1"/>
    <w:link w:val="334"/>
    <w:qFormat/>
    <w:uiPriority w:val="34"/>
    <w:pPr>
      <w:ind w:firstLine="420"/>
    </w:pPr>
  </w:style>
  <w:style w:type="character" w:customStyle="1" w:styleId="334">
    <w:name w:val="列出段落 Char"/>
    <w:link w:val="333"/>
    <w:qFormat/>
    <w:uiPriority w:val="0"/>
    <w:rPr>
      <w:rFonts w:eastAsia="宋体"/>
      <w:sz w:val="21"/>
      <w:szCs w:val="24"/>
      <w:lang w:val="en-US" w:eastAsia="zh-CN" w:bidi="ar-SA"/>
    </w:rPr>
  </w:style>
  <w:style w:type="paragraph" w:customStyle="1" w:styleId="335">
    <w:name w:val="Char"/>
    <w:basedOn w:val="1"/>
    <w:qFormat/>
    <w:uiPriority w:val="0"/>
    <w:pPr>
      <w:tabs>
        <w:tab w:val="left" w:pos="360"/>
      </w:tabs>
    </w:pPr>
    <w:rPr>
      <w:sz w:val="24"/>
    </w:rPr>
  </w:style>
  <w:style w:type="paragraph" w:customStyle="1" w:styleId="336">
    <w:name w:val="xl60"/>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character" w:customStyle="1" w:styleId="337">
    <w:name w:val="纯文本 Char1"/>
    <w:link w:val="1"/>
    <w:qFormat/>
    <w:uiPriority w:val="0"/>
    <w:rPr>
      <w:rFonts w:ascii="宋体" w:hAnsi="Courier New" w:eastAsia="宋体"/>
      <w:sz w:val="21"/>
      <w:lang w:val="en-US" w:eastAsia="zh-CN" w:bidi="ar-SA"/>
    </w:rPr>
  </w:style>
  <w:style w:type="paragraph" w:customStyle="1" w:styleId="338">
    <w:name w:val="普通正文"/>
    <w:basedOn w:val="1"/>
    <w:qFormat/>
    <w:uiPriority w:val="0"/>
    <w:pPr>
      <w:spacing w:before="120" w:after="120" w:line="360" w:lineRule="auto"/>
      <w:ind w:firstLine="480"/>
      <w:jc w:val="left"/>
    </w:pPr>
    <w:rPr>
      <w:rFonts w:ascii="Arial" w:hAnsi="Arial"/>
      <w:sz w:val="24"/>
    </w:rPr>
  </w:style>
  <w:style w:type="paragraph" w:customStyle="1" w:styleId="339">
    <w:name w:val="默认段落字体 Para Char"/>
    <w:basedOn w:val="1"/>
    <w:qFormat/>
    <w:uiPriority w:val="0"/>
  </w:style>
  <w:style w:type="character" w:customStyle="1" w:styleId="340">
    <w:name w:val="font51"/>
    <w:link w:val="1"/>
    <w:qFormat/>
    <w:uiPriority w:val="0"/>
    <w:rPr>
      <w:rFonts w:ascii="宋体" w:hAnsi="宋体" w:eastAsia="宋体" w:cs="宋体"/>
      <w:color w:val="000000"/>
      <w:sz w:val="22"/>
      <w:szCs w:val="22"/>
      <w:u w:val="none"/>
    </w:rPr>
  </w:style>
  <w:style w:type="character" w:customStyle="1" w:styleId="341">
    <w:name w:val="font41"/>
    <w:link w:val="1"/>
    <w:qFormat/>
    <w:uiPriority w:val="0"/>
    <w:rPr>
      <w:rFonts w:ascii="宋体" w:hAnsi="宋体" w:eastAsia="宋体" w:cs="宋体"/>
      <w:color w:val="000000"/>
      <w:sz w:val="21"/>
      <w:szCs w:val="21"/>
      <w:u w:val="none"/>
    </w:rPr>
  </w:style>
  <w:style w:type="character" w:customStyle="1" w:styleId="342">
    <w:name w:val="font91"/>
    <w:link w:val="1"/>
    <w:qFormat/>
    <w:uiPriority w:val="0"/>
    <w:rPr>
      <w:rFonts w:ascii="Times New Roman" w:hAnsi="Times New Roman" w:cs="Times New Roman"/>
      <w:color w:val="000000"/>
      <w:sz w:val="18"/>
      <w:szCs w:val="18"/>
      <w:u w:val="none"/>
    </w:rPr>
  </w:style>
  <w:style w:type="character" w:customStyle="1" w:styleId="343">
    <w:name w:val="font81"/>
    <w:link w:val="1"/>
    <w:qFormat/>
    <w:uiPriority w:val="0"/>
    <w:rPr>
      <w:rFonts w:hint="eastAsia" w:ascii="宋体" w:hAnsi="宋体" w:eastAsia="宋体" w:cs="宋体"/>
      <w:color w:val="000000"/>
      <w:sz w:val="20"/>
      <w:szCs w:val="20"/>
      <w:u w:val="none"/>
    </w:rPr>
  </w:style>
  <w:style w:type="character" w:customStyle="1" w:styleId="344">
    <w:name w:val="List Paragraph Char"/>
    <w:link w:val="345"/>
    <w:qFormat/>
    <w:uiPriority w:val="0"/>
    <w:rPr>
      <w:rFonts w:ascii="Calibri" w:hAnsi="Calibri"/>
      <w:lang w:bidi="ar-SA"/>
    </w:rPr>
  </w:style>
  <w:style w:type="paragraph" w:styleId="345">
    <w:name w:val="List Paragraph"/>
    <w:basedOn w:val="1"/>
    <w:link w:val="344"/>
    <w:qFormat/>
    <w:uiPriority w:val="0"/>
    <w:pPr>
      <w:ind w:firstLine="420"/>
    </w:pPr>
    <w:rPr>
      <w:rFonts w:ascii="Calibri" w:hAnsi="Calibri"/>
      <w:sz w:val="20"/>
      <w:szCs w:val="20"/>
    </w:rPr>
  </w:style>
  <w:style w:type="paragraph" w:customStyle="1" w:styleId="346">
    <w:name w:val="_Style 2"/>
    <w:basedOn w:val="1"/>
    <w:qFormat/>
    <w:uiPriority w:val="0"/>
    <w:pPr>
      <w:widowControl/>
      <w:ind w:firstLine="420"/>
      <w:jc w:val="left"/>
    </w:pPr>
    <w:rPr>
      <w:rFonts w:ascii="宋体" w:hAnsi="宋体"/>
      <w:sz w:val="24"/>
    </w:rPr>
  </w:style>
  <w:style w:type="paragraph" w:customStyle="1" w:styleId="347">
    <w:name w:val="列出段落1"/>
    <w:basedOn w:val="1"/>
    <w:qFormat/>
    <w:uiPriority w:val="99"/>
    <w:pPr>
      <w:ind w:firstLine="420"/>
    </w:pPr>
    <w:rPr>
      <w:szCs w:val="20"/>
    </w:rPr>
  </w:style>
  <w:style w:type="paragraph" w:customStyle="1" w:styleId="348">
    <w:name w:val="Normal_2"/>
    <w:qFormat/>
    <w:uiPriority w:val="0"/>
    <w:pPr>
      <w:spacing w:before="120" w:after="240"/>
      <w:jc w:val="both"/>
    </w:pPr>
    <w:rPr>
      <w:rFonts w:hint="default" w:ascii="Calibri" w:hAnsi="Calibri" w:eastAsia="Times New Roman" w:cs="Times New Roman"/>
      <w:sz w:val="22"/>
      <w:szCs w:val="22"/>
      <w:lang w:val="ru-RU" w:eastAsia="en-US" w:bidi="ar-SA"/>
    </w:rPr>
  </w:style>
  <w:style w:type="paragraph" w:customStyle="1" w:styleId="349">
    <w:name w:val="正文2"/>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350">
    <w:name w:val="_Style 1"/>
    <w:basedOn w:val="1"/>
    <w:qFormat/>
    <w:uiPriority w:val="0"/>
    <w:pPr>
      <w:ind w:firstLine="420"/>
    </w:pPr>
  </w:style>
  <w:style w:type="paragraph" w:customStyle="1" w:styleId="351">
    <w:name w:val="正文 New New New New"/>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352">
    <w:name w:val="List Paragraph1"/>
    <w:basedOn w:val="1"/>
    <w:qFormat/>
    <w:uiPriority w:val="0"/>
    <w:pPr>
      <w:ind w:firstLine="200"/>
    </w:pPr>
    <w:rPr>
      <w:rFonts w:ascii="Calibri" w:hAnsi="Calibri"/>
    </w:rPr>
  </w:style>
  <w:style w:type="character" w:customStyle="1" w:styleId="353">
    <w:name w:val="不明显强调"/>
    <w:link w:val="1"/>
    <w:qFormat/>
    <w:uiPriority w:val="0"/>
    <w:rPr>
      <w:i/>
      <w:color w:val="000000"/>
      <w:sz w:val="21"/>
    </w:rPr>
  </w:style>
  <w:style w:type="character" w:customStyle="1" w:styleId="354">
    <w:name w:val="明显强调"/>
    <w:link w:val="1"/>
    <w:qFormat/>
    <w:uiPriority w:val="0"/>
    <w:rPr>
      <w:i/>
      <w:color w:val="000000"/>
      <w:sz w:val="21"/>
    </w:rPr>
  </w:style>
  <w:style w:type="paragraph" w:customStyle="1" w:styleId="355">
    <w:name w:val="引用"/>
    <w:next w:val="1"/>
    <w:link w:val="356"/>
    <w:qFormat/>
    <w:uiPriority w:val="0"/>
    <w:pPr>
      <w:spacing w:before="200" w:after="160"/>
      <w:ind w:left="864" w:right="864"/>
      <w:jc w:val="center"/>
    </w:pPr>
    <w:rPr>
      <w:rFonts w:hint="default" w:ascii="宋体" w:hAnsi="宋体" w:eastAsia="宋体" w:cs="宋体"/>
      <w:i/>
      <w:color w:val="000000"/>
      <w:sz w:val="21"/>
      <w:lang w:val="en-US" w:eastAsia="zh-CN" w:bidi="ar-SA"/>
    </w:rPr>
  </w:style>
  <w:style w:type="character" w:customStyle="1" w:styleId="356">
    <w:name w:val="引用 Char"/>
    <w:link w:val="355"/>
    <w:qFormat/>
    <w:uiPriority w:val="0"/>
    <w:rPr>
      <w:rFonts w:ascii="宋体" w:hAnsi="宋体" w:cs="宋体"/>
      <w:i/>
      <w:color w:val="000000"/>
      <w:sz w:val="21"/>
      <w:lang w:val="en-US" w:eastAsia="zh-CN" w:bidi="ar-SA"/>
    </w:rPr>
  </w:style>
  <w:style w:type="paragraph" w:customStyle="1" w:styleId="357">
    <w:name w:val="明显引用"/>
    <w:next w:val="1"/>
    <w:link w:val="358"/>
    <w:qFormat/>
    <w:uiPriority w:val="0"/>
    <w:pPr>
      <w:spacing w:before="360" w:after="360"/>
      <w:ind w:left="950" w:right="950"/>
      <w:jc w:val="center"/>
    </w:pPr>
    <w:rPr>
      <w:rFonts w:hint="default" w:ascii="宋体" w:hAnsi="宋体" w:eastAsia="宋体" w:cs="宋体"/>
      <w:i/>
      <w:color w:val="000000"/>
      <w:sz w:val="21"/>
      <w:lang w:val="en-US" w:eastAsia="zh-CN" w:bidi="ar-SA"/>
    </w:rPr>
  </w:style>
  <w:style w:type="character" w:customStyle="1" w:styleId="358">
    <w:name w:val="明显引用 Char"/>
    <w:link w:val="357"/>
    <w:qFormat/>
    <w:uiPriority w:val="0"/>
    <w:rPr>
      <w:rFonts w:ascii="宋体" w:hAnsi="宋体" w:cs="宋体"/>
      <w:i/>
      <w:color w:val="000000"/>
      <w:sz w:val="21"/>
      <w:lang w:val="en-US" w:eastAsia="zh-CN" w:bidi="ar-SA"/>
    </w:rPr>
  </w:style>
  <w:style w:type="character" w:customStyle="1" w:styleId="359">
    <w:name w:val="不明显参考"/>
    <w:link w:val="1"/>
    <w:qFormat/>
    <w:uiPriority w:val="0"/>
    <w:rPr>
      <w:color w:val="000000"/>
      <w:sz w:val="21"/>
    </w:rPr>
  </w:style>
  <w:style w:type="character" w:customStyle="1" w:styleId="360">
    <w:name w:val="明显参考"/>
    <w:link w:val="1"/>
    <w:qFormat/>
    <w:uiPriority w:val="0"/>
    <w:rPr>
      <w:b/>
      <w:color w:val="000000"/>
      <w:sz w:val="21"/>
    </w:rPr>
  </w:style>
  <w:style w:type="character" w:customStyle="1" w:styleId="361">
    <w:name w:val="书籍标题"/>
    <w:link w:val="1"/>
    <w:qFormat/>
    <w:uiPriority w:val="0"/>
    <w:rPr>
      <w:b/>
      <w:i/>
      <w:sz w:val="21"/>
    </w:rPr>
  </w:style>
  <w:style w:type="paragraph" w:customStyle="1" w:styleId="362">
    <w:name w:val="TOC 标题"/>
    <w:next w:val="1"/>
    <w:qFormat/>
    <w:uiPriority w:val="39"/>
    <w:rPr>
      <w:rFonts w:hint="default" w:ascii="宋体" w:hAnsi="宋体" w:eastAsia="宋体" w:cs="宋体"/>
      <w:color w:val="000000"/>
      <w:sz w:val="32"/>
      <w:lang w:val="en-US" w:eastAsia="zh-CN" w:bidi="ar-SA"/>
    </w:rPr>
  </w:style>
  <w:style w:type="paragraph" w:customStyle="1" w:styleId="363">
    <w:name w:val="中等深浅网格 1 - 着色 21"/>
    <w:basedOn w:val="1"/>
    <w:qFormat/>
    <w:uiPriority w:val="34"/>
    <w:pPr>
      <w:ind w:firstLine="420"/>
    </w:pPr>
    <w:rPr>
      <w:rFonts w:ascii="Calibri" w:hAnsi="Calibri"/>
      <w:szCs w:val="22"/>
    </w:rPr>
  </w:style>
  <w:style w:type="character" w:customStyle="1" w:styleId="364">
    <w:name w:val="正文 + 宋体 Char"/>
    <w:link w:val="365"/>
    <w:qFormat/>
    <w:uiPriority w:val="0"/>
    <w:rPr>
      <w:rFonts w:eastAsia="微软雅黑" w:cs="Calibri"/>
    </w:rPr>
  </w:style>
  <w:style w:type="paragraph" w:customStyle="1" w:styleId="365">
    <w:name w:val="正文 + 宋体"/>
    <w:basedOn w:val="1"/>
    <w:next w:val="1"/>
    <w:link w:val="364"/>
    <w:qFormat/>
    <w:uiPriority w:val="0"/>
    <w:rPr>
      <w:rFonts w:eastAsia="微软雅黑"/>
      <w:sz w:val="20"/>
      <w:szCs w:val="20"/>
    </w:rPr>
  </w:style>
  <w:style w:type="paragraph" w:customStyle="1" w:styleId="366">
    <w:name w:val="正文1"/>
    <w:qFormat/>
    <w:uiPriority w:val="0"/>
    <w:pPr>
      <w:spacing w:before="120" w:after="120" w:line="180" w:lineRule="auto"/>
      <w:ind w:firstLine="200"/>
      <w:contextualSpacing/>
    </w:pPr>
    <w:rPr>
      <w:rFonts w:hint="default" w:ascii="Times New Roman" w:hAnsi="Times New Roman" w:eastAsia="Adobe 仿宋 Std R" w:cs="Times New Roman"/>
      <w:sz w:val="21"/>
      <w:szCs w:val="21"/>
      <w:lang w:val="en-US" w:eastAsia="zh-CN" w:bidi="ar-SA"/>
    </w:rPr>
  </w:style>
  <w:style w:type="character" w:customStyle="1" w:styleId="367">
    <w:name w:val="font01"/>
    <w:link w:val="1"/>
    <w:qFormat/>
    <w:uiPriority w:val="0"/>
    <w:rPr>
      <w:rFonts w:ascii="Times New Roman" w:hAnsi="Times New Roman" w:cs="Times New Roman"/>
      <w:color w:val="000000"/>
      <w:sz w:val="20"/>
      <w:szCs w:val="20"/>
      <w:u w:val="none"/>
    </w:rPr>
  </w:style>
  <w:style w:type="character" w:customStyle="1" w:styleId="368">
    <w:name w:val="font31"/>
    <w:link w:val="1"/>
    <w:qFormat/>
    <w:uiPriority w:val="0"/>
    <w:rPr>
      <w:rFonts w:hint="eastAsia" w:ascii="宋体" w:hAnsi="宋体" w:eastAsia="宋体" w:cs="宋体"/>
      <w:color w:val="000000"/>
      <w:sz w:val="20"/>
      <w:szCs w:val="20"/>
      <w:u w:val="none"/>
    </w:rPr>
  </w:style>
  <w:style w:type="character" w:customStyle="1" w:styleId="369">
    <w:name w:val="15"/>
    <w:link w:val="1"/>
    <w:qFormat/>
    <w:uiPriority w:val="0"/>
    <w:rPr>
      <w:rFonts w:ascii="Times New Roman" w:hAnsi="Times New Roman" w:cs="Times New Roman"/>
      <w:b/>
    </w:rPr>
  </w:style>
  <w:style w:type="paragraph" w:customStyle="1" w:styleId="370">
    <w:name w:val="列出段落2"/>
    <w:basedOn w:val="1"/>
    <w:qFormat/>
    <w:uiPriority w:val="99"/>
    <w:pPr>
      <w:ind w:firstLine="420"/>
    </w:pPr>
  </w:style>
  <w:style w:type="paragraph" w:customStyle="1" w:styleId="371">
    <w:name w:val="无间隔1"/>
    <w:qFormat/>
    <w:uiPriority w:val="1"/>
    <w:pPr>
      <w:widowControl w:val="0"/>
      <w:jc w:val="both"/>
    </w:pPr>
    <w:rPr>
      <w:rFonts w:hint="default" w:ascii="Calibri" w:hAnsi="Calibri" w:eastAsia="宋体" w:cs="Arial"/>
      <w:sz w:val="21"/>
      <w:szCs w:val="22"/>
      <w:lang w:val="en-US" w:eastAsia="zh-CN" w:bidi="ar-SA"/>
    </w:rPr>
  </w:style>
  <w:style w:type="character" w:customStyle="1" w:styleId="372">
    <w:name w:val="copied"/>
    <w:link w:val="1"/>
    <w:qFormat/>
    <w:uiPriority w:val="0"/>
  </w:style>
  <w:style w:type="paragraph" w:customStyle="1" w:styleId="373">
    <w:name w:val="Normal_0"/>
    <w:qFormat/>
    <w:uiPriority w:val="0"/>
    <w:rPr>
      <w:rFonts w:hint="default" w:ascii="Times New Roman" w:hAnsi="Times New Roman" w:eastAsia="宋体" w:cs="Times New Roman"/>
      <w:sz w:val="24"/>
      <w:szCs w:val="24"/>
      <w:lang w:val="en-US" w:eastAsia="zh-CN" w:bidi="ar-SA"/>
    </w:rPr>
  </w:style>
  <w:style w:type="paragraph" w:customStyle="1" w:styleId="374">
    <w:name w:val="Normal_1"/>
    <w:qFormat/>
    <w:uiPriority w:val="0"/>
    <w:rPr>
      <w:rFonts w:hint="default" w:ascii="Times New Roman" w:hAnsi="Times New Roman" w:eastAsia="宋体" w:cs="Times New Roman"/>
      <w:sz w:val="24"/>
      <w:szCs w:val="24"/>
      <w:lang w:val="en-US" w:eastAsia="zh-CN" w:bidi="ar-SA"/>
    </w:rPr>
  </w:style>
  <w:style w:type="paragraph" w:customStyle="1" w:styleId="375">
    <w:name w:val="列出段落3"/>
    <w:basedOn w:val="1"/>
    <w:unhideWhenUsed/>
    <w:qFormat/>
    <w:uiPriority w:val="99"/>
    <w:pPr>
      <w:ind w:firstLine="420"/>
    </w:pPr>
  </w:style>
  <w:style w:type="paragraph" w:customStyle="1" w:styleId="376">
    <w:name w:val="正文文字2"/>
    <w:basedOn w:val="2"/>
    <w:qFormat/>
    <w:uiPriority w:val="0"/>
    <w:pPr>
      <w:spacing w:after="60" w:line="360" w:lineRule="atLeast"/>
      <w:ind w:left="72" w:right="72"/>
    </w:pPr>
    <w:rPr>
      <w:rFonts w:ascii="Arial" w:hAnsi="Calibri" w:eastAsia="黑体" w:cs="Times New Roman"/>
      <w:sz w:val="20"/>
      <w:szCs w:val="20"/>
    </w:rPr>
  </w:style>
  <w:style w:type="paragraph" w:customStyle="1" w:styleId="377">
    <w:name w:val="p1"/>
    <w:basedOn w:val="1"/>
    <w:qFormat/>
    <w:uiPriority w:val="0"/>
    <w:pPr>
      <w:spacing w:line="380" w:lineRule="atLeast"/>
      <w:jc w:val="left"/>
    </w:pPr>
    <w:rPr>
      <w:rFonts w:ascii="Helvetica Neue" w:hAnsi="Helvetica Neue" w:eastAsia="Helvetica Neue"/>
      <w:color w:val="000000"/>
      <w:sz w:val="26"/>
      <w:szCs w:val="26"/>
    </w:rPr>
  </w:style>
  <w:style w:type="paragraph" w:customStyle="1" w:styleId="378">
    <w:name w:val="Table Paragraph"/>
    <w:basedOn w:val="1"/>
    <w:qFormat/>
    <w:uiPriority w:val="1"/>
    <w:pPr>
      <w:jc w:val="left"/>
    </w:pPr>
    <w:rPr>
      <w:rFonts w:ascii="宋体" w:hAnsi="宋体" w:cs="宋体"/>
      <w:sz w:val="22"/>
      <w:szCs w:val="22"/>
      <w:lang w:val="zh-CN" w:bidi="zh-CN"/>
    </w:rPr>
  </w:style>
  <w:style w:type="paragraph" w:customStyle="1" w:styleId="379">
    <w:name w:val="列出段落11"/>
    <w:basedOn w:val="1"/>
    <w:qFormat/>
    <w:uiPriority w:val="99"/>
    <w:pPr>
      <w:ind w:firstLine="420"/>
    </w:pPr>
    <w:rPr>
      <w:rFonts w:ascii="Calibri" w:hAnsi="Calibri"/>
      <w:sz w:val="24"/>
    </w:rPr>
  </w:style>
  <w:style w:type="paragraph" w:customStyle="1" w:styleId="380">
    <w:name w:val="正文222"/>
    <w:basedOn w:val="1"/>
    <w:qFormat/>
    <w:uiPriority w:val="0"/>
    <w:pPr>
      <w:widowControl/>
      <w:spacing w:line="360" w:lineRule="auto"/>
      <w:ind w:left="360" w:firstLine="420"/>
      <w:jc w:val="left"/>
    </w:pPr>
    <w:rPr>
      <w:rFonts w:ascii="仿宋_GB2312" w:hAnsi="仿宋_GB2312" w:cs="仿宋_GB2312"/>
      <w:sz w:val="24"/>
      <w:szCs w:val="20"/>
    </w:rPr>
  </w:style>
  <w:style w:type="paragraph" w:customStyle="1" w:styleId="381">
    <w:name w:val="正文缩进2格"/>
    <w:basedOn w:val="1"/>
    <w:qFormat/>
    <w:uiPriority w:val="0"/>
    <w:pPr>
      <w:spacing w:line="600" w:lineRule="exact"/>
      <w:ind w:firstLine="639"/>
    </w:pPr>
    <w:rPr>
      <w:rFonts w:ascii="仿宋_GB2312" w:hAnsi="宋体" w:eastAsia="仿宋_GB2312"/>
      <w:sz w:val="31"/>
      <w:szCs w:val="28"/>
    </w:rPr>
  </w:style>
  <w:style w:type="paragraph" w:customStyle="1" w:styleId="382">
    <w:name w:val="段"/>
    <w:next w:val="1"/>
    <w:qFormat/>
    <w:uiPriority w:val="0"/>
    <w:pPr>
      <w:spacing w:line="360" w:lineRule="auto"/>
      <w:ind w:firstLine="200"/>
      <w:jc w:val="both"/>
    </w:pPr>
    <w:rPr>
      <w:rFonts w:hint="default" w:ascii="宋体" w:hAnsi="Times New Roman" w:eastAsia="宋体" w:cs="Times New Roman"/>
      <w:sz w:val="24"/>
      <w:szCs w:val="22"/>
      <w:lang w:val="en-US" w:eastAsia="zh-CN" w:bidi="ar-SA"/>
    </w:rPr>
  </w:style>
  <w:style w:type="character" w:customStyle="1" w:styleId="383">
    <w:name w:val="NormalCharacter1"/>
    <w:link w:val="1"/>
    <w:semiHidden/>
    <w:qFormat/>
    <w:uiPriority w:val="0"/>
  </w:style>
  <w:style w:type="character" w:customStyle="1" w:styleId="384">
    <w:name w:val="正文缩进 Char"/>
    <w:link w:val="1"/>
    <w:qFormat/>
    <w:uiPriority w:val="0"/>
    <w:rPr>
      <w:sz w:val="21"/>
      <w:szCs w:val="24"/>
    </w:rPr>
  </w:style>
  <w:style w:type="table" w:customStyle="1" w:styleId="385">
    <w:name w:val="Table Normal"/>
    <w:unhideWhenUsed/>
    <w:qFormat/>
    <w:uiPriority w:val="0"/>
    <w:pPr>
      <w:widowControl w:val="0"/>
    </w:pPr>
    <w:rPr>
      <w:rFonts w:ascii="Calibri" w:hAnsi="Calibri"/>
      <w:sz w:val="22"/>
      <w:lang w:val="en-US" w:eastAsia="en-US" w:bidi="ar-SA"/>
    </w:rPr>
  </w:style>
  <w:style w:type="paragraph" w:customStyle="1" w:styleId="386">
    <w:name w:val="首行缩进"/>
    <w:basedOn w:val="1"/>
    <w:qFormat/>
    <w:uiPriority w:val="0"/>
    <w:pPr>
      <w:spacing w:line="360" w:lineRule="auto"/>
      <w:ind w:firstLine="480"/>
      <w:jc w:val="left"/>
    </w:pPr>
    <w:rPr>
      <w:sz w:val="24"/>
      <w:szCs w:val="20"/>
    </w:rPr>
  </w:style>
  <w:style w:type="paragraph" w:customStyle="1" w:styleId="387">
    <w:name w:val="_Style 50"/>
    <w:basedOn w:val="1"/>
    <w:next w:val="333"/>
    <w:qFormat/>
    <w:uiPriority w:val="34"/>
    <w:pPr>
      <w:ind w:firstLine="420"/>
    </w:pPr>
  </w:style>
  <w:style w:type="character" w:customStyle="1" w:styleId="388">
    <w:name w:val="apple-style-span"/>
    <w:link w:val="1"/>
    <w:qFormat/>
    <w:uiPriority w:val="0"/>
  </w:style>
  <w:style w:type="paragraph" w:customStyle="1" w:styleId="389">
    <w:name w:val="列表段落2"/>
    <w:basedOn w:val="1"/>
    <w:qFormat/>
    <w:uiPriority w:val="34"/>
    <w:pPr>
      <w:ind w:firstLine="420"/>
    </w:pPr>
    <w:rPr>
      <w:rFonts w:ascii="Calibri" w:hAnsi="Calibri"/>
      <w:szCs w:val="22"/>
    </w:rPr>
  </w:style>
  <w:style w:type="character" w:customStyle="1" w:styleId="390">
    <w:name w:val="纯文本 字符1"/>
    <w:link w:val="1"/>
    <w:qFormat/>
    <w:uiPriority w:val="0"/>
    <w:rPr>
      <w:rFonts w:hint="eastAsia" w:ascii="宋体" w:hAnsi="Courier New" w:eastAsia="等线" w:cs="Times New Roman"/>
      <w:szCs w:val="21"/>
    </w:rPr>
  </w:style>
  <w:style w:type="table" w:customStyle="1" w:styleId="391">
    <w:name w:val="网格型1"/>
    <w:basedOn w:val="192"/>
    <w:qFormat/>
    <w:uiPriority w:val="0"/>
    <w:pPr>
      <w:widowControl w:val="0"/>
      <w:jc w:val="both"/>
    </w:pPr>
    <w:rPr>
      <w:rFonts w:ascii="Calibri" w:hAnsi="Calibri" w:eastAsia="宋体" w:cs="Times New Roman"/>
    </w:rPr>
  </w:style>
  <w:style w:type="table" w:customStyle="1" w:styleId="392">
    <w:name w:val="网格型2"/>
    <w:basedOn w:val="192"/>
    <w:qFormat/>
    <w:uiPriority w:val="0"/>
    <w:pPr>
      <w:widowControl w:val="0"/>
      <w:jc w:val="both"/>
    </w:pPr>
    <w:rPr>
      <w:rFonts w:ascii="Calibri" w:hAnsi="Calibri" w:eastAsia="宋体" w:cs="Times New Roman"/>
    </w:rPr>
  </w:style>
  <w:style w:type="paragraph" w:customStyle="1" w:styleId="393">
    <w:name w:val="正文 A"/>
    <w:qFormat/>
    <w:uiPriority w:val="0"/>
    <w:pPr>
      <w:framePr w:wrap="around" w:vAnchor="margin" w:hAnchor="text" w:yAlign="top"/>
      <w:widowControl w:val="0"/>
      <w:jc w:val="both"/>
    </w:pPr>
    <w:rPr>
      <w:rFonts w:hint="default" w:ascii="Calibri" w:hAnsi="Calibri" w:eastAsia="Calibri" w:cs="Calibri"/>
      <w:color w:val="000000"/>
      <w:sz w:val="21"/>
      <w:szCs w:val="21"/>
      <w:lang w:val="en-US" w:eastAsia="zh-CN" w:bidi="ar-SA"/>
    </w:rPr>
  </w:style>
  <w:style w:type="paragraph" w:customStyle="1" w:styleId="394">
    <w:name w:val="正文缩进111"/>
    <w:basedOn w:val="1"/>
    <w:qFormat/>
    <w:uiPriority w:val="0"/>
    <w:pPr>
      <w:ind w:firstLine="420"/>
    </w:pPr>
  </w:style>
  <w:style w:type="paragraph" w:customStyle="1" w:styleId="395">
    <w:name w:val="正文 New"/>
    <w:qFormat/>
    <w:uiPriority w:val="0"/>
    <w:pPr>
      <w:widowControl w:val="0"/>
      <w:spacing w:before="100" w:beforeAutospacing="1" w:after="100" w:afterAutospacing="1" w:line="440" w:lineRule="exact"/>
      <w:ind w:left="357" w:hanging="357"/>
      <w:jc w:val="both"/>
    </w:pPr>
    <w:rPr>
      <w:rFonts w:hint="default" w:ascii="Times New Roman" w:hAnsi="Times New Roman" w:eastAsia="宋体" w:cs="Times New Roman"/>
      <w:sz w:val="21"/>
      <w:szCs w:val="21"/>
      <w:lang w:val="en-US" w:eastAsia="zh-CN" w:bidi="ar-SA"/>
    </w:rPr>
  </w:style>
  <w:style w:type="paragraph" w:customStyle="1" w:styleId="396">
    <w:name w:val="正文_9"/>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97">
    <w:name w:val="正文_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98">
    <w:name w:val="正文缩进11"/>
    <w:qFormat/>
    <w:uiPriority w:val="0"/>
    <w:pPr>
      <w:widowControl w:val="0"/>
      <w:ind w:firstLine="420"/>
      <w:jc w:val="both"/>
    </w:pPr>
    <w:rPr>
      <w:rFonts w:hint="default" w:ascii="Times New Roman" w:hAnsi="Times New Roman" w:eastAsia="宋体" w:cs="Times New Roman"/>
      <w:sz w:val="21"/>
      <w:szCs w:val="24"/>
      <w:lang w:val="en-US" w:eastAsia="zh-CN" w:bidi="ar-SA"/>
    </w:rPr>
  </w:style>
  <w:style w:type="character" w:customStyle="1" w:styleId="399">
    <w:name w:val="无"/>
    <w:link w:val="1"/>
    <w:qFormat/>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Pages>113</Pages>
  <Words>67215</Words>
  <Characters>70278</Characters>
  <TotalTime>893</TotalTime>
  <ScaleCrop>false</ScaleCrop>
  <LinksUpToDate>false</LinksUpToDate>
  <CharactersWithSpaces>76258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2023-03-28T07:28:00Z</dcterms:created>
  <dc:creator>us</dc:creator>
  <cp:lastModifiedBy>Administrator</cp:lastModifiedBy>
  <dcterms:modified xsi:type="dcterms:W3CDTF">2026-05-27T02:18:50Z</dcterms:modified>
  <dc:title>淮安市职业</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eyJoZGlkIjoiYzEwYjc4NjJiYmI5OTU3ZDNlZTk1ZWVhZmJjMzQ3MDMiLCJ1c2VySWQiOiI3Mjg5ODYxOTUifQ==</vt:lpwstr>
  </property>
  <property fmtid="{D5CDD505-2E9C-101B-9397-08002B2CF9AE}" pid="3" name="KSOProductBuildVer">
    <vt:lpwstr>2052-12.1.0.26375</vt:lpwstr>
  </property>
  <property fmtid="{D5CDD505-2E9C-101B-9397-08002B2CF9AE}" pid="4" name="ICV">
    <vt:lpwstr>E1395228B20641508AC70120F006833C_13</vt:lpwstr>
  </property>
</Properties>
</file>